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240" w:lineRule="auto"/>
        <w:jc w:val="center"/>
        <w:rPr>
          <w:rFonts w:hint="eastAsia" w:ascii="仿宋" w:hAnsi="仿宋" w:eastAsia="仿宋"/>
          <w:b/>
          <w:color w:val="auto"/>
          <w:sz w:val="72"/>
          <w:szCs w:val="72"/>
          <w:lang w:val="en-US" w:eastAsia="zh-CN"/>
        </w:rPr>
      </w:pPr>
      <w:bookmarkStart w:id="0" w:name="_Hlk38472698"/>
      <w:r>
        <w:rPr>
          <w:rFonts w:hint="eastAsia" w:ascii="仿宋" w:hAnsi="仿宋" w:eastAsia="仿宋"/>
          <w:b/>
          <w:color w:val="auto"/>
          <w:sz w:val="72"/>
          <w:szCs w:val="72"/>
          <w:lang w:val="en-US" w:eastAsia="zh-CN"/>
        </w:rPr>
        <w:drawing>
          <wp:inline distT="0" distB="0" distL="114300" distR="114300">
            <wp:extent cx="5909945" cy="941705"/>
            <wp:effectExtent l="0" t="0" r="14605" b="10795"/>
            <wp:docPr id="1" name="图片 1"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17fb75101ff16f5eb68e7a59cb101"/>
                    <pic:cNvPicPr>
                      <a:picLocks noChangeAspect="1"/>
                    </pic:cNvPicPr>
                  </pic:nvPicPr>
                  <pic:blipFill>
                    <a:blip r:embed="rId14"/>
                    <a:stretch>
                      <a:fillRect/>
                    </a:stretch>
                  </pic:blipFill>
                  <pic:spPr>
                    <a:xfrm>
                      <a:off x="0" y="0"/>
                      <a:ext cx="5909945" cy="941705"/>
                    </a:xfrm>
                    <a:prstGeom prst="rect">
                      <a:avLst/>
                    </a:prstGeom>
                  </pic:spPr>
                </pic:pic>
              </a:graphicData>
            </a:graphic>
          </wp:inline>
        </w:drawing>
      </w:r>
    </w:p>
    <w:bookmarkEnd w:id="0"/>
    <w:p>
      <w:pPr>
        <w:keepNext w:val="0"/>
        <w:keepLines w:val="0"/>
        <w:pageBreakBefore w:val="0"/>
        <w:widowControl/>
        <w:kinsoku/>
        <w:wordWrap/>
        <w:overflowPunct/>
        <w:topLinePunct w:val="0"/>
        <w:autoSpaceDE/>
        <w:autoSpaceDN/>
        <w:bidi w:val="0"/>
        <w:adjustRightInd/>
        <w:snapToGrid/>
        <w:spacing w:after="0" w:line="800" w:lineRule="exact"/>
        <w:jc w:val="center"/>
        <w:textAlignment w:val="auto"/>
        <w:rPr>
          <w:rFonts w:hint="eastAsia" w:ascii="仿宋" w:hAnsi="仿宋" w:eastAsia="仿宋"/>
          <w:b/>
          <w:color w:val="auto"/>
          <w:sz w:val="44"/>
          <w:szCs w:val="44"/>
        </w:rPr>
      </w:pPr>
      <w:r>
        <w:rPr>
          <w:rFonts w:hint="eastAsia" w:ascii="仿宋" w:hAnsi="仿宋" w:eastAsia="仿宋"/>
          <w:b/>
          <w:color w:val="auto"/>
          <w:sz w:val="44"/>
          <w:szCs w:val="44"/>
        </w:rPr>
        <w:t>西安铁道技师学院关于</w:t>
      </w:r>
      <w:r>
        <w:rPr>
          <w:rFonts w:hint="eastAsia" w:ascii="仿宋" w:hAnsi="仿宋" w:eastAsia="仿宋"/>
          <w:b/>
          <w:color w:val="auto"/>
          <w:sz w:val="44"/>
          <w:szCs w:val="44"/>
          <w:lang w:val="en-US" w:eastAsia="zh-CN"/>
        </w:rPr>
        <w:t>办公电脑采购项目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：XT-GKXJ202110</w:t>
      </w:r>
    </w:p>
    <w:p>
      <w:pPr>
        <w:spacing w:line="500" w:lineRule="exact"/>
        <w:ind w:firstLine="2331" w:firstLineChars="645"/>
        <w:rPr>
          <w:rFonts w:hint="default" w:ascii="仿宋" w:hAnsi="仿宋" w:eastAsia="仿宋"/>
          <w:b/>
          <w:color w:val="auto"/>
          <w:sz w:val="36"/>
          <w:szCs w:val="36"/>
          <w:lang w:val="en-US" w:eastAsia="zh-CN"/>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0880118"/>
      <w:bookmarkStart w:id="2" w:name="_Toc169332792"/>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3066567"/>
      <w:bookmarkStart w:id="5" w:name="_Toc170798743"/>
      <w:bookmarkStart w:id="6" w:name="_Toc267059161"/>
      <w:bookmarkStart w:id="7" w:name="_Toc219800200"/>
      <w:bookmarkStart w:id="8" w:name="_Toc223146565"/>
      <w:bookmarkStart w:id="9" w:name="_Toc217891359"/>
      <w:bookmarkStart w:id="10" w:name="_Toc227058483"/>
      <w:bookmarkStart w:id="11" w:name="_Toc267059899"/>
      <w:bookmarkStart w:id="12" w:name="_Toc212530253"/>
      <w:bookmarkStart w:id="13" w:name="_Toc259692600"/>
      <w:bookmarkStart w:id="14" w:name="_Toc225669277"/>
      <w:bookmarkStart w:id="15" w:name="_Toc160880487"/>
      <w:bookmarkStart w:id="16" w:name="_Toc254790852"/>
      <w:bookmarkStart w:id="17" w:name="_Toc273178686"/>
      <w:bookmarkStart w:id="18" w:name="_Toc267060022"/>
      <w:bookmarkStart w:id="19" w:name="_Toc212454753"/>
      <w:bookmarkStart w:id="20" w:name="_Toc177985424"/>
      <w:bookmarkStart w:id="21" w:name="_Toc255974963"/>
      <w:bookmarkStart w:id="22" w:name="_Toc267060407"/>
      <w:bookmarkStart w:id="23" w:name="_Toc251586187"/>
      <w:bookmarkStart w:id="24" w:name="_Toc266868624"/>
      <w:bookmarkStart w:id="25" w:name="_Toc259520819"/>
      <w:bookmarkStart w:id="26" w:name="_Toc267059786"/>
      <w:bookmarkStart w:id="27" w:name="_Toc211937196"/>
      <w:bookmarkStart w:id="28" w:name="_Toc251613780"/>
      <w:bookmarkStart w:id="29" w:name="_Toc267060162"/>
      <w:bookmarkStart w:id="30" w:name="_Toc266870861"/>
      <w:bookmarkStart w:id="31" w:name="_Toc266868924"/>
      <w:bookmarkStart w:id="32" w:name="_Toc169332794"/>
      <w:bookmarkStart w:id="33" w:name="_Toc249325665"/>
      <w:bookmarkStart w:id="34" w:name="_Toc212526081"/>
      <w:bookmarkStart w:id="35" w:name="_Toc235437942"/>
      <w:bookmarkStart w:id="36" w:name="_Toc169332904"/>
      <w:bookmarkStart w:id="37" w:name="_Toc258401210"/>
      <w:bookmarkStart w:id="38" w:name="_Toc267059010"/>
      <w:bookmarkStart w:id="39" w:name="_Toc212456146"/>
      <w:bookmarkStart w:id="40" w:name="_Toc207014580"/>
      <w:bookmarkStart w:id="41" w:name="_Toc266870386"/>
      <w:bookmarkStart w:id="42" w:name="_Toc236021402"/>
      <w:bookmarkStart w:id="43" w:name="_Toc235438227"/>
      <w:bookmarkStart w:id="44" w:name="_Toc235438297"/>
      <w:bookmarkStart w:id="45" w:name="_Toc267059519"/>
      <w:bookmarkStart w:id="46" w:name="_Toc259692693"/>
      <w:bookmarkStart w:id="47" w:name="_Toc267059633"/>
      <w:bookmarkStart w:id="48" w:name="_Toc216241307"/>
      <w:r>
        <w:rPr>
          <w:rFonts w:hint="eastAsia" w:ascii="仿宋" w:hAnsi="仿宋" w:eastAsia="仿宋"/>
          <w:b/>
          <w:color w:val="auto"/>
          <w:sz w:val="36"/>
          <w:szCs w:val="36"/>
          <w:lang w:val="en-US" w:eastAsia="zh-CN"/>
        </w:rPr>
        <w:t>办公电脑</w:t>
      </w:r>
      <w:r>
        <w:rPr>
          <w:rFonts w:hint="eastAsia" w:ascii="仿宋" w:hAnsi="仿宋" w:eastAsia="仿宋"/>
          <w:b/>
          <w:color w:val="auto"/>
          <w:sz w:val="36"/>
          <w:szCs w:val="36"/>
        </w:rPr>
        <w:t>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hint="eastAsia" w:ascii="仿宋" w:hAnsi="仿宋" w:eastAsia="仿宋"/>
          <w:color w:val="auto"/>
          <w:sz w:val="28"/>
          <w:szCs w:val="28"/>
        </w:rPr>
      </w:pPr>
      <w:bookmarkStart w:id="49" w:name="_Hlk10840310"/>
      <w:r>
        <w:rPr>
          <w:rFonts w:hint="eastAsia" w:ascii="仿宋" w:hAnsi="仿宋" w:eastAsia="仿宋"/>
          <w:color w:val="auto"/>
          <w:sz w:val="28"/>
          <w:szCs w:val="28"/>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after="0" w:line="500" w:lineRule="exact"/>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西安铁道技师学院根据使用要求，秉承公开、公平、公正的原则，现将办公电脑采购项目进行公开询价邀请，欢迎国内意向商家参与报价。</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highlight w:val="none"/>
          <w:lang w:val="en-US" w:eastAsia="zh-CN"/>
        </w:rPr>
        <w:t>XT-GKXJ202110</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办公电脑</w:t>
      </w:r>
      <w:r>
        <w:rPr>
          <w:rFonts w:hint="eastAsia" w:ascii="仿宋" w:hAnsi="仿宋" w:eastAsia="仿宋"/>
          <w:color w:val="auto"/>
          <w:sz w:val="28"/>
          <w:szCs w:val="28"/>
        </w:rPr>
        <w:t>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w:t>
      </w:r>
      <w:r>
        <w:rPr>
          <w:rFonts w:hint="eastAsia" w:ascii="仿宋" w:hAnsi="仿宋" w:eastAsia="仿宋"/>
          <w:color w:val="auto"/>
          <w:sz w:val="28"/>
          <w:szCs w:val="28"/>
          <w:lang w:val="en-US" w:eastAsia="zh-CN"/>
        </w:rPr>
        <w:t>货物</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邮寄</w:t>
      </w:r>
      <w:r>
        <w:rPr>
          <w:rFonts w:hint="eastAsia" w:ascii="仿宋" w:hAnsi="仿宋" w:eastAsia="仿宋"/>
          <w:color w:val="auto"/>
          <w:sz w:val="28"/>
          <w:szCs w:val="28"/>
          <w:lang w:eastAsia="zh-CN"/>
        </w:rPr>
        <w:t>）</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color w:val="auto"/>
          <w:sz w:val="28"/>
          <w:szCs w:val="28"/>
          <w:highlight w:val="none"/>
          <w:shd w:val="clear" w:color="auto" w:fill="FFFFFF"/>
        </w:rPr>
        <w:t>20</w:t>
      </w:r>
      <w:r>
        <w:rPr>
          <w:rFonts w:hint="eastAsia" w:ascii="仿宋" w:hAnsi="仿宋" w:eastAsia="仿宋"/>
          <w:color w:val="auto"/>
          <w:sz w:val="28"/>
          <w:szCs w:val="28"/>
          <w:highlight w:val="none"/>
          <w:shd w:val="clear" w:color="auto" w:fill="FFFFFF"/>
          <w:lang w:val="en-US" w:eastAsia="zh-CN"/>
        </w:rPr>
        <w:t>21</w:t>
      </w:r>
      <w:r>
        <w:rPr>
          <w:rFonts w:hint="eastAsia" w:ascii="仿宋" w:hAnsi="仿宋" w:eastAsia="仿宋"/>
          <w:color w:val="auto"/>
          <w:sz w:val="28"/>
          <w:szCs w:val="28"/>
          <w:highlight w:val="none"/>
          <w:shd w:val="clear" w:color="auto" w:fill="FFFFFF"/>
        </w:rPr>
        <w:t>年</w:t>
      </w:r>
      <w:r>
        <w:rPr>
          <w:rFonts w:hint="eastAsia" w:ascii="仿宋" w:hAnsi="仿宋" w:eastAsia="仿宋"/>
          <w:color w:val="auto"/>
          <w:sz w:val="28"/>
          <w:szCs w:val="28"/>
          <w:highlight w:val="none"/>
          <w:shd w:val="clear" w:color="auto" w:fill="FFFFFF"/>
          <w:lang w:val="en-US" w:eastAsia="zh-CN"/>
        </w:rPr>
        <w:t>6</w:t>
      </w:r>
      <w:r>
        <w:rPr>
          <w:rFonts w:ascii="仿宋" w:hAnsi="仿宋" w:eastAsia="仿宋"/>
          <w:color w:val="auto"/>
          <w:sz w:val="28"/>
          <w:szCs w:val="28"/>
          <w:highlight w:val="none"/>
          <w:shd w:val="clear" w:color="auto" w:fill="FFFFFF"/>
        </w:rPr>
        <w:t>月</w:t>
      </w:r>
      <w:r>
        <w:rPr>
          <w:rFonts w:hint="eastAsia" w:ascii="仿宋" w:hAnsi="仿宋" w:eastAsia="仿宋"/>
          <w:color w:val="auto"/>
          <w:sz w:val="28"/>
          <w:szCs w:val="28"/>
          <w:highlight w:val="none"/>
          <w:shd w:val="clear" w:color="auto" w:fill="FFFFFF"/>
          <w:lang w:val="en-US" w:eastAsia="zh-CN"/>
        </w:rPr>
        <w:t>23</w:t>
      </w:r>
      <w:r>
        <w:rPr>
          <w:rFonts w:ascii="仿宋" w:hAnsi="仿宋" w:eastAsia="仿宋"/>
          <w:color w:val="auto"/>
          <w:sz w:val="28"/>
          <w:szCs w:val="28"/>
          <w:highlight w:val="none"/>
          <w:shd w:val="clear" w:color="auto" w:fill="FFFFFF"/>
        </w:rPr>
        <w:t>日</w:t>
      </w:r>
      <w:r>
        <w:rPr>
          <w:rFonts w:hint="eastAsia" w:ascii="仿宋" w:hAnsi="仿宋" w:eastAsia="仿宋"/>
          <w:color w:val="auto"/>
          <w:sz w:val="28"/>
          <w:szCs w:val="28"/>
          <w:highlight w:val="none"/>
          <w:shd w:val="clear" w:color="auto" w:fill="FFFFFF"/>
        </w:rPr>
        <w:t>下午</w:t>
      </w:r>
      <w:r>
        <w:rPr>
          <w:rFonts w:ascii="仿宋" w:hAnsi="仿宋" w:eastAsia="仿宋"/>
          <w:color w:val="auto"/>
          <w:sz w:val="28"/>
          <w:szCs w:val="28"/>
          <w:highlight w:val="none"/>
          <w:shd w:val="clear" w:color="auto" w:fill="FFFFFF"/>
        </w:rPr>
        <w:t>16</w:t>
      </w:r>
      <w:r>
        <w:rPr>
          <w:rFonts w:hint="eastAsia" w:ascii="仿宋" w:hAnsi="仿宋" w:eastAsia="仿宋"/>
          <w:color w:val="auto"/>
          <w:sz w:val="28"/>
          <w:szCs w:val="28"/>
          <w:highlight w:val="none"/>
          <w:shd w:val="clear" w:color="auto" w:fill="FFFFFF"/>
        </w:rPr>
        <w:t>:</w:t>
      </w:r>
      <w:r>
        <w:rPr>
          <w:rFonts w:ascii="仿宋" w:hAnsi="仿宋" w:eastAsia="仿宋"/>
          <w:color w:val="auto"/>
          <w:sz w:val="28"/>
          <w:szCs w:val="28"/>
          <w:highlight w:val="none"/>
          <w:shd w:val="clear" w:color="auto" w:fill="FFFFFF"/>
        </w:rPr>
        <w:t>00</w:t>
      </w:r>
      <w:r>
        <w:rPr>
          <w:rFonts w:hint="eastAsia" w:ascii="仿宋" w:hAnsi="仿宋" w:eastAsia="仿宋"/>
          <w:color w:val="auto"/>
          <w:sz w:val="28"/>
          <w:szCs w:val="28"/>
          <w:highlight w:val="none"/>
          <w:shd w:val="clear" w:color="auto" w:fill="FFFFFF"/>
        </w:rPr>
        <w:t>前</w:t>
      </w:r>
      <w:r>
        <w:rPr>
          <w:rFonts w:hint="eastAsia" w:ascii="仿宋" w:hAnsi="仿宋" w:eastAsia="仿宋"/>
          <w:color w:val="auto"/>
          <w:sz w:val="28"/>
          <w:szCs w:val="28"/>
          <w:highlight w:val="none"/>
          <w:shd w:val="clear" w:color="auto" w:fill="FFFFFF"/>
          <w:lang w:eastAsia="zh-CN"/>
        </w:rPr>
        <w:t>（</w:t>
      </w:r>
      <w:r>
        <w:rPr>
          <w:rFonts w:hint="eastAsia" w:ascii="仿宋" w:hAnsi="仿宋" w:eastAsia="仿宋"/>
          <w:color w:val="auto"/>
          <w:sz w:val="28"/>
          <w:szCs w:val="28"/>
          <w:highlight w:val="none"/>
          <w:shd w:val="clear" w:color="auto" w:fill="FFFFFF"/>
          <w:lang w:val="en-US" w:eastAsia="zh-CN"/>
        </w:rPr>
        <w:t>以参与人快递寄出时间为准</w:t>
      </w:r>
      <w:r>
        <w:rPr>
          <w:rFonts w:hint="eastAsia" w:ascii="仿宋" w:hAnsi="仿宋" w:eastAsia="仿宋"/>
          <w:color w:val="auto"/>
          <w:sz w:val="28"/>
          <w:szCs w:val="28"/>
          <w:highlight w:val="none"/>
          <w:shd w:val="clear" w:color="auto" w:fill="FFFFFF"/>
          <w:lang w:eastAsia="zh-CN"/>
        </w:rPr>
        <w:t>）</w:t>
      </w:r>
      <w:r>
        <w:rPr>
          <w:rFonts w:hint="eastAsia" w:ascii="仿宋" w:hAnsi="仿宋" w:eastAsia="仿宋"/>
          <w:color w:val="auto"/>
          <w:sz w:val="28"/>
          <w:szCs w:val="28"/>
          <w:shd w:val="clear" w:color="auto" w:fill="FFFFFF"/>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shd w:val="clear" w:color="auto" w:fill="FFFFFF"/>
          <w:lang w:val="en-US" w:eastAsia="zh-CN"/>
        </w:rPr>
        <w:t>报价响应文件递交地点:西安铁道技师学院行政南楼110室。</w:t>
      </w:r>
    </w:p>
    <w:p>
      <w:pPr>
        <w:spacing w:after="0" w:line="500" w:lineRule="exact"/>
        <w:ind w:left="839"/>
        <w:rPr>
          <w:rFonts w:hint="default" w:ascii="仿宋" w:hAnsi="仿宋" w:eastAsia="仿宋"/>
          <w:color w:val="auto"/>
          <w:sz w:val="28"/>
          <w:szCs w:val="28"/>
          <w:lang w:val="en-US" w:eastAsia="zh-CN"/>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周</w:t>
      </w:r>
      <w:r>
        <w:rPr>
          <w:rFonts w:hint="eastAsia" w:ascii="仿宋" w:hAnsi="仿宋" w:eastAsia="仿宋"/>
          <w:color w:val="000000" w:themeColor="text1"/>
          <w:sz w:val="28"/>
          <w:szCs w:val="28"/>
          <w14:textFill>
            <w14:solidFill>
              <w14:schemeClr w14:val="tx1"/>
            </w14:solidFill>
          </w14:textFill>
        </w:rPr>
        <w:t xml:space="preserve">老师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auto"/>
          <w:sz w:val="28"/>
          <w:szCs w:val="28"/>
        </w:rPr>
        <w:t>联系</w:t>
      </w: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lang w:val="en-US" w:eastAsia="zh-CN"/>
          <w14:textFill>
            <w14:solidFill>
              <w14:schemeClr w14:val="tx1"/>
            </w14:solidFill>
          </w14:textFill>
        </w:rPr>
        <w:t>18702548481</w:t>
      </w:r>
    </w:p>
    <w:p>
      <w:pPr>
        <w:spacing w:after="0" w:line="500" w:lineRule="exact"/>
        <w:ind w:left="839" w:firstLine="1120" w:firstLineChars="4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李老师  </w:t>
      </w: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13184562464</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b/>
          <w:bCs/>
          <w:color w:val="auto"/>
          <w:sz w:val="28"/>
          <w:szCs w:val="28"/>
          <w:lang w:val="en-US" w:eastAsia="zh-CN"/>
        </w:rPr>
        <w:t>本项目最终成交结果会在中教集团后勤贤知平台“中标信息公示”板     块公示，网址：</w:t>
      </w:r>
      <w:r>
        <w:rPr>
          <w:rFonts w:hint="eastAsia" w:ascii="仿宋" w:hAnsi="仿宋" w:eastAsia="仿宋"/>
          <w:b/>
          <w:bCs/>
          <w:color w:val="auto"/>
          <w:sz w:val="28"/>
          <w:szCs w:val="28"/>
          <w:lang w:val="en-US" w:eastAsia="zh-CN"/>
        </w:rPr>
        <w:fldChar w:fldCharType="begin"/>
      </w:r>
      <w:r>
        <w:rPr>
          <w:rFonts w:hint="eastAsia" w:ascii="仿宋" w:hAnsi="仿宋" w:eastAsia="仿宋"/>
          <w:b/>
          <w:bCs/>
          <w:color w:val="auto"/>
          <w:sz w:val="28"/>
          <w:szCs w:val="28"/>
          <w:lang w:val="en-US" w:eastAsia="zh-CN"/>
        </w:rPr>
        <w:instrText xml:space="preserve"> HYPERLINK "http://www.ceghqxz.com。" </w:instrText>
      </w:r>
      <w:r>
        <w:rPr>
          <w:rFonts w:hint="eastAsia" w:ascii="仿宋" w:hAnsi="仿宋" w:eastAsia="仿宋"/>
          <w:b/>
          <w:bCs/>
          <w:color w:val="auto"/>
          <w:sz w:val="28"/>
          <w:szCs w:val="28"/>
          <w:lang w:val="en-US" w:eastAsia="zh-CN"/>
        </w:rPr>
        <w:fldChar w:fldCharType="separate"/>
      </w:r>
      <w:r>
        <w:rPr>
          <w:rStyle w:val="28"/>
          <w:rFonts w:hint="eastAsia" w:ascii="仿宋" w:hAnsi="仿宋" w:eastAsia="仿宋"/>
          <w:b/>
          <w:bCs/>
          <w:color w:val="auto"/>
          <w:sz w:val="28"/>
          <w:szCs w:val="28"/>
          <w:lang w:val="en-US" w:eastAsia="zh-CN"/>
        </w:rPr>
        <w:t>www.ceghqxz.com</w:t>
      </w:r>
      <w:r>
        <w:rPr>
          <w:rFonts w:hint="eastAsia" w:ascii="仿宋" w:hAnsi="仿宋" w:eastAsia="仿宋"/>
          <w:b/>
          <w:bCs/>
          <w:color w:val="auto"/>
          <w:sz w:val="28"/>
          <w:szCs w:val="28"/>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843" w:firstLineChars="3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本项目监督投诉部门：中教集团内控部；投诉电话： 0791-88102608；</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843" w:firstLineChars="300"/>
        <w:textAlignment w:val="auto"/>
        <w:rPr>
          <w:rFonts w:hint="eastAsia" w:ascii="仿宋" w:hAnsi="仿宋" w:eastAsia="仿宋"/>
          <w:color w:val="auto"/>
          <w:sz w:val="28"/>
          <w:szCs w:val="28"/>
          <w:lang w:val="en-US" w:eastAsia="zh-CN"/>
        </w:rPr>
      </w:pPr>
      <w:r>
        <w:rPr>
          <w:rFonts w:hint="eastAsia" w:ascii="仿宋" w:hAnsi="仿宋" w:eastAsia="仿宋"/>
          <w:b/>
          <w:bCs/>
          <w:color w:val="auto"/>
          <w:sz w:val="28"/>
          <w:szCs w:val="28"/>
          <w:lang w:val="en-US" w:eastAsia="zh-CN"/>
        </w:rPr>
        <w:t>投诉邮箱：Neikongbu@educationgroup.cn</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正本1份副本1份</w:t>
      </w:r>
      <w:r>
        <w:rPr>
          <w:rFonts w:hint="eastAsia" w:ascii="仿宋" w:hAnsi="仿宋" w:eastAsia="仿宋"/>
          <w:color w:val="auto"/>
          <w:sz w:val="28"/>
          <w:szCs w:val="28"/>
          <w:lang w:eastAsia="zh-CN"/>
        </w:rPr>
        <w:t>）</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lang w:val="en-US" w:eastAsia="zh-CN"/>
        </w:rPr>
        <w:t>四</w:t>
      </w:r>
      <w:r>
        <w:rPr>
          <w:rFonts w:hint="eastAsia" w:ascii="仿宋" w:hAnsi="仿宋" w:eastAsia="仿宋"/>
          <w:color w:val="auto"/>
          <w:sz w:val="28"/>
          <w:szCs w:val="28"/>
        </w:rPr>
        <w:t>、确定成交参与人标准及原则：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p>
      <w:pPr>
        <w:pStyle w:val="52"/>
        <w:numPr>
          <w:ilvl w:val="0"/>
          <w:numId w:val="2"/>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numId w:val="0"/>
        </w:numPr>
        <w:spacing w:line="360" w:lineRule="auto"/>
        <w:jc w:val="both"/>
        <w:outlineLvl w:val="0"/>
        <w:rPr>
          <w:rFonts w:hint="eastAsia" w:ascii="仿宋" w:hAnsi="仿宋" w:eastAsia="仿宋"/>
          <w:b/>
          <w:color w:val="auto"/>
          <w:sz w:val="44"/>
          <w:szCs w:val="44"/>
        </w:rPr>
      </w:pPr>
    </w:p>
    <w:tbl>
      <w:tblPr>
        <w:tblStyle w:val="23"/>
        <w:tblW w:w="9848" w:type="dxa"/>
        <w:tblInd w:w="-5" w:type="dxa"/>
        <w:tblLayout w:type="fixed"/>
        <w:tblCellMar>
          <w:top w:w="0" w:type="dxa"/>
          <w:left w:w="108" w:type="dxa"/>
          <w:bottom w:w="0" w:type="dxa"/>
          <w:right w:w="108" w:type="dxa"/>
        </w:tblCellMar>
      </w:tblPr>
      <w:tblGrid>
        <w:gridCol w:w="643"/>
        <w:gridCol w:w="1269"/>
        <w:gridCol w:w="3095"/>
        <w:gridCol w:w="673"/>
        <w:gridCol w:w="657"/>
        <w:gridCol w:w="1179"/>
        <w:gridCol w:w="1350"/>
        <w:gridCol w:w="982"/>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12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货物</w:t>
            </w:r>
            <w:r>
              <w:rPr>
                <w:rFonts w:hint="eastAsia" w:ascii="仿宋" w:hAnsi="仿宋" w:eastAsia="仿宋" w:cs="Tahoma"/>
                <w:b/>
                <w:bCs/>
                <w:color w:val="000000"/>
                <w:sz w:val="20"/>
                <w:szCs w:val="20"/>
              </w:rPr>
              <w:t>名称</w:t>
            </w:r>
          </w:p>
        </w:tc>
        <w:tc>
          <w:tcPr>
            <w:tcW w:w="30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6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11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13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1265"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电脑主机</w:t>
            </w:r>
          </w:p>
        </w:tc>
        <w:tc>
          <w:tcPr>
            <w:tcW w:w="309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I5 9500/B360 主板/8G内存/1T机械+128G SSD固态硬盘/集成显卡/集成网卡/预装win10 home/操作系统</w:t>
            </w:r>
          </w:p>
        </w:tc>
        <w:tc>
          <w:tcPr>
            <w:tcW w:w="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台</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30</w:t>
            </w:r>
          </w:p>
        </w:tc>
        <w:tc>
          <w:tcPr>
            <w:tcW w:w="11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13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r>
      <w:tr>
        <w:tblPrEx>
          <w:tblCellMar>
            <w:top w:w="0" w:type="dxa"/>
            <w:left w:w="108" w:type="dxa"/>
            <w:bottom w:w="0" w:type="dxa"/>
            <w:right w:w="108" w:type="dxa"/>
          </w:tblCellMar>
        </w:tblPrEx>
        <w:trPr>
          <w:trHeight w:val="81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电脑显示器</w:t>
            </w:r>
          </w:p>
        </w:tc>
        <w:tc>
          <w:tcPr>
            <w:tcW w:w="309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ThinkVision 21.5 英寸宽屏 LED 液晶</w:t>
            </w:r>
          </w:p>
        </w:tc>
        <w:tc>
          <w:tcPr>
            <w:tcW w:w="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台</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30</w:t>
            </w:r>
          </w:p>
        </w:tc>
        <w:tc>
          <w:tcPr>
            <w:tcW w:w="11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13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p>
        </w:tc>
      </w:tr>
    </w:tbl>
    <w:p>
      <w:pPr>
        <w:spacing w:line="240" w:lineRule="auto"/>
        <w:ind w:firstLine="562" w:firstLineChars="200"/>
        <w:textAlignment w:val="baseline"/>
        <w:rPr>
          <w:rStyle w:val="61"/>
          <w:rFonts w:ascii="仿宋" w:hAnsi="仿宋" w:eastAsia="仿宋"/>
          <w:kern w:val="2"/>
          <w:sz w:val="28"/>
          <w:szCs w:val="28"/>
        </w:rPr>
      </w:pPr>
      <w:r>
        <w:rPr>
          <w:rFonts w:hint="eastAsia" w:ascii="仿宋" w:hAnsi="仿宋" w:eastAsia="仿宋"/>
          <w:b/>
          <w:color w:val="auto"/>
          <w:sz w:val="28"/>
          <w:szCs w:val="28"/>
          <w:lang w:val="en-US" w:eastAsia="zh-CN"/>
        </w:rPr>
        <w:t>注：</w:t>
      </w:r>
      <w:r>
        <w:rPr>
          <w:rStyle w:val="61"/>
          <w:rFonts w:hint="eastAsia" w:ascii="仿宋" w:hAnsi="仿宋" w:eastAsia="仿宋"/>
          <w:kern w:val="2"/>
          <w:sz w:val="28"/>
          <w:szCs w:val="28"/>
          <w:lang w:val="en-US"/>
        </w:rPr>
        <w:t>以上货物单价及总价均为</w:t>
      </w:r>
      <w:r>
        <w:rPr>
          <w:rStyle w:val="61"/>
          <w:rFonts w:ascii="仿宋" w:hAnsi="仿宋" w:eastAsia="仿宋"/>
          <w:kern w:val="2"/>
          <w:sz w:val="28"/>
          <w:szCs w:val="28"/>
        </w:rPr>
        <w:t>包括但不限于成本及利润、税金、包装费、运输费、保险费、仓储费、损耗费装卸搬运费、辅材费</w:t>
      </w:r>
      <w:r>
        <w:rPr>
          <w:rStyle w:val="61"/>
          <w:rFonts w:hint="eastAsia" w:ascii="仿宋" w:hAnsi="仿宋" w:eastAsia="仿宋"/>
          <w:kern w:val="2"/>
          <w:sz w:val="28"/>
          <w:szCs w:val="28"/>
          <w:lang w:val="en-US"/>
        </w:rPr>
        <w:t>等。</w:t>
      </w:r>
    </w:p>
    <w:p>
      <w:pPr>
        <w:pStyle w:val="52"/>
        <w:numPr>
          <w:ilvl w:val="0"/>
          <w:numId w:val="0"/>
        </w:numPr>
        <w:spacing w:line="360" w:lineRule="auto"/>
        <w:jc w:val="both"/>
        <w:outlineLvl w:val="0"/>
        <w:rPr>
          <w:rFonts w:hint="default" w:ascii="仿宋" w:hAnsi="仿宋" w:eastAsia="仿宋"/>
          <w:b/>
          <w:color w:val="auto"/>
          <w:sz w:val="44"/>
          <w:szCs w:val="44"/>
          <w:lang w:val="en-US" w:eastAsia="zh-CN"/>
        </w:rPr>
      </w:pPr>
    </w:p>
    <w:p>
      <w:pPr>
        <w:rPr>
          <w:rFonts w:ascii="仿宋" w:hAnsi="仿宋" w:eastAsia="仿宋"/>
          <w:b/>
          <w:color w:val="auto"/>
          <w:sz w:val="36"/>
          <w:szCs w:val="36"/>
        </w:rPr>
        <w:sectPr>
          <w:headerReference r:id="rId7" w:type="first"/>
          <w:pgSz w:w="11906" w:h="16838"/>
          <w:pgMar w:top="1440" w:right="1416" w:bottom="1440" w:left="1134" w:header="851" w:footer="227" w:gutter="0"/>
          <w:cols w:space="425" w:num="1"/>
          <w:titlePg/>
          <w:docGrid w:type="lines" w:linePitch="312" w:charSpace="0"/>
        </w:sectPr>
      </w:pPr>
      <w:r>
        <w:rPr>
          <w:rFonts w:ascii="仿宋" w:hAnsi="仿宋" w:eastAsia="仿宋"/>
          <w:b/>
          <w:color w:val="auto"/>
          <w:sz w:val="36"/>
          <w:szCs w:val="36"/>
        </w:rPr>
        <w:br w:type="page"/>
      </w:r>
    </w:p>
    <w:p>
      <w:pPr>
        <w:rPr>
          <w:rFonts w:ascii="仿宋" w:hAnsi="仿宋" w:eastAsia="仿宋"/>
          <w:b/>
          <w:color w:val="auto"/>
          <w:sz w:val="36"/>
          <w:szCs w:val="36"/>
        </w:rPr>
      </w:pPr>
    </w:p>
    <w:p>
      <w:pPr>
        <w:spacing w:line="240" w:lineRule="auto"/>
        <w:jc w:val="center"/>
        <w:rPr>
          <w:rFonts w:hint="eastAsia" w:ascii="仿宋" w:hAnsi="仿宋" w:eastAsia="仿宋"/>
          <w:b/>
          <w:color w:val="auto"/>
          <w:sz w:val="72"/>
          <w:szCs w:val="72"/>
          <w:lang w:eastAsia="zh-CN"/>
        </w:rPr>
      </w:pPr>
      <w:r>
        <w:rPr>
          <w:rFonts w:hint="eastAsia" w:ascii="仿宋" w:hAnsi="仿宋" w:eastAsia="仿宋"/>
          <w:b/>
          <w:color w:val="auto"/>
          <w:sz w:val="72"/>
          <w:szCs w:val="72"/>
          <w:lang w:eastAsia="zh-CN"/>
        </w:rPr>
        <w:drawing>
          <wp:inline distT="0" distB="0" distL="114300" distR="114300">
            <wp:extent cx="4717415" cy="751840"/>
            <wp:effectExtent l="0" t="0" r="6985" b="10160"/>
            <wp:docPr id="5" name="图片 5"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e17fb75101ff16f5eb68e7a59cb101"/>
                    <pic:cNvPicPr>
                      <a:picLocks noChangeAspect="1"/>
                    </pic:cNvPicPr>
                  </pic:nvPicPr>
                  <pic:blipFill>
                    <a:blip r:embed="rId14"/>
                    <a:stretch>
                      <a:fillRect/>
                    </a:stretch>
                  </pic:blipFill>
                  <pic:spPr>
                    <a:xfrm>
                      <a:off x="0" y="0"/>
                      <a:ext cx="4717415" cy="7518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800" w:lineRule="exact"/>
        <w:jc w:val="center"/>
        <w:textAlignment w:val="auto"/>
        <w:rPr>
          <w:rFonts w:hint="eastAsia" w:ascii="仿宋" w:hAnsi="仿宋" w:eastAsia="仿宋"/>
          <w:b/>
          <w:color w:val="auto"/>
          <w:sz w:val="44"/>
          <w:szCs w:val="44"/>
        </w:rPr>
      </w:pPr>
      <w:r>
        <w:rPr>
          <w:rFonts w:hint="eastAsia" w:ascii="仿宋" w:hAnsi="仿宋" w:eastAsia="仿宋"/>
          <w:b/>
          <w:color w:val="auto"/>
          <w:sz w:val="44"/>
          <w:szCs w:val="44"/>
        </w:rPr>
        <w:t>西安铁道技师学院关于</w:t>
      </w:r>
      <w:r>
        <w:rPr>
          <w:rFonts w:hint="eastAsia" w:ascii="仿宋" w:hAnsi="仿宋" w:eastAsia="仿宋"/>
          <w:b/>
          <w:color w:val="auto"/>
          <w:sz w:val="44"/>
          <w:szCs w:val="44"/>
          <w:lang w:val="en-US" w:eastAsia="zh-CN"/>
        </w:rPr>
        <w:t>办公电脑采购项目</w:t>
      </w:r>
    </w:p>
    <w:p>
      <w:pPr>
        <w:spacing w:line="580" w:lineRule="exact"/>
        <w:jc w:val="both"/>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both"/>
        <w:rPr>
          <w:rFonts w:ascii="仿宋" w:hAnsi="仿宋" w:eastAsia="仿宋"/>
          <w:b/>
          <w:bCs/>
          <w:color w:val="auto"/>
          <w:sz w:val="30"/>
          <w:szCs w:val="30"/>
        </w:rPr>
      </w:pPr>
    </w:p>
    <w:p>
      <w:pPr>
        <w:jc w:val="both"/>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0" w:name="_Toc191789329"/>
      <w:bookmarkStart w:id="51" w:name="_Toc266868670"/>
      <w:bookmarkStart w:id="52" w:name="_Toc259520865"/>
      <w:bookmarkStart w:id="53" w:name="_Toc235437991"/>
      <w:bookmarkStart w:id="54" w:name="_Toc254790899"/>
      <w:bookmarkStart w:id="55" w:name="_Toc182805217"/>
      <w:bookmarkStart w:id="56" w:name="_Toc169332838"/>
      <w:bookmarkStart w:id="57" w:name="_Toc191803626"/>
      <w:bookmarkStart w:id="58" w:name="_Toc267060068"/>
      <w:bookmarkStart w:id="59" w:name="_Toc191783222"/>
      <w:bookmarkStart w:id="60" w:name="_Toc193160448"/>
      <w:bookmarkStart w:id="61" w:name="_Toc267059181"/>
      <w:bookmarkStart w:id="62" w:name="_Toc255975007"/>
      <w:bookmarkStart w:id="63" w:name="_Toc217891402"/>
      <w:bookmarkStart w:id="64" w:name="_Toc192664153"/>
      <w:bookmarkStart w:id="65" w:name="_Toc213755858"/>
      <w:bookmarkStart w:id="66" w:name="_Toc225669322"/>
      <w:bookmarkStart w:id="67" w:name="_Toc181436565"/>
      <w:bookmarkStart w:id="68" w:name="_Toc160880160"/>
      <w:bookmarkStart w:id="69" w:name="_Toc267060208"/>
      <w:bookmarkStart w:id="70" w:name="_Toc266868937"/>
      <w:bookmarkStart w:id="71" w:name="_Toc191802690"/>
      <w:bookmarkStart w:id="72" w:name="_Toc267059653"/>
      <w:bookmarkStart w:id="73" w:name="_Toc192663686"/>
      <w:bookmarkStart w:id="74" w:name="_Toc227058530"/>
      <w:bookmarkStart w:id="75" w:name="_Toc267059806"/>
      <w:bookmarkStart w:id="76" w:name="_Toc211917116"/>
      <w:bookmarkStart w:id="77" w:name="_Toc192996338"/>
      <w:bookmarkStart w:id="78" w:name="_Toc258401256"/>
      <w:bookmarkStart w:id="79" w:name="_Toc193165734"/>
      <w:bookmarkStart w:id="80" w:name="_Toc251613829"/>
      <w:bookmarkStart w:id="81" w:name="_Toc213756051"/>
      <w:bookmarkStart w:id="82" w:name="_Toc249325711"/>
      <w:bookmarkStart w:id="83" w:name="_Toc182372782"/>
      <w:bookmarkStart w:id="84" w:name="_Toc160880529"/>
      <w:bookmarkStart w:id="85" w:name="_Toc181436461"/>
      <w:bookmarkStart w:id="86" w:name="_Toc219800243"/>
      <w:bookmarkStart w:id="87" w:name="_Toc266870432"/>
      <w:bookmarkStart w:id="88" w:name="_Toc253066614"/>
      <w:bookmarkStart w:id="89" w:name="_Toc267059539"/>
      <w:bookmarkStart w:id="90" w:name="_Toc192663835"/>
      <w:bookmarkStart w:id="91" w:name="_Toc169332949"/>
      <w:bookmarkStart w:id="92" w:name="_Toc213208766"/>
      <w:bookmarkStart w:id="93" w:name="_Toc266870833"/>
      <w:bookmarkStart w:id="94" w:name="_Toc177985469"/>
      <w:bookmarkStart w:id="95" w:name="_Toc235438274"/>
      <w:bookmarkStart w:id="96" w:name="_Toc267059030"/>
      <w:bookmarkStart w:id="97" w:name="_Toc251586231"/>
      <w:bookmarkStart w:id="98" w:name="_Toc267059919"/>
      <w:bookmarkStart w:id="99" w:name="_Toc266870907"/>
      <w:bookmarkStart w:id="100" w:name="_Toc213755939"/>
      <w:bookmarkStart w:id="101" w:name="_Toc259692647"/>
      <w:bookmarkStart w:id="102" w:name="_Toc180302913"/>
      <w:bookmarkStart w:id="103" w:name="_Toc223146608"/>
      <w:bookmarkStart w:id="104" w:name="_Toc267060321"/>
      <w:bookmarkStart w:id="105" w:name="_Toc236021449"/>
      <w:bookmarkStart w:id="106" w:name="_Toc203355733"/>
      <w:bookmarkStart w:id="107" w:name="_Toc267060453"/>
      <w:bookmarkStart w:id="108" w:name="_Toc259692740"/>
      <w:bookmarkStart w:id="109" w:name="_Toc273178698"/>
      <w:bookmarkStart w:id="110" w:name="_Toc232302115"/>
      <w:bookmarkStart w:id="111" w:name="_Toc170798793"/>
      <w:bookmarkStart w:id="112" w:name="_Toc213755995"/>
      <w:bookmarkStart w:id="113" w:name="_Toc230071147"/>
      <w:bookmarkStart w:id="114" w:name="_Toc192996446"/>
      <w:bookmarkStart w:id="115" w:name="_Toc235438344"/>
    </w:p>
    <w:p>
      <w:pPr>
        <w:jc w:val="center"/>
        <w:outlineLvl w:val="1"/>
        <w:rPr>
          <w:rFonts w:ascii="仿宋" w:hAnsi="仿宋" w:eastAsia="仿宋"/>
          <w:b/>
          <w:bCs/>
          <w:color w:val="auto"/>
          <w:sz w:val="28"/>
          <w:szCs w:val="28"/>
        </w:rPr>
      </w:pPr>
      <w:bookmarkStart w:id="267" w:name="_GoBack"/>
      <w:bookmarkEnd w:id="267"/>
      <w:r>
        <w:rPr>
          <w:rFonts w:hint="eastAsia" w:ascii="仿宋" w:hAnsi="仿宋" w:eastAsia="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西安铁道技师学院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w:t>
      </w:r>
      <w:r>
        <w:rPr>
          <w:rFonts w:hint="eastAsia" w:ascii="仿宋" w:hAnsi="仿宋" w:eastAsia="仿宋"/>
          <w:sz w:val="28"/>
          <w:szCs w:val="28"/>
        </w:rPr>
        <w:t>正本</w:t>
      </w:r>
      <w:r>
        <w:rPr>
          <w:rFonts w:hint="eastAsia" w:ascii="仿宋" w:hAnsi="仿宋" w:eastAsia="仿宋"/>
          <w:color w:val="FF0000"/>
          <w:sz w:val="28"/>
          <w:szCs w:val="28"/>
        </w:rPr>
        <w:t>X份和副本X份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(3)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7"/>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货币单位：</w:t>
      </w:r>
    </w:p>
    <w:tbl>
      <w:tblPr>
        <w:tblStyle w:val="23"/>
        <w:tblW w:w="9848" w:type="dxa"/>
        <w:tblInd w:w="-5" w:type="dxa"/>
        <w:tblLayout w:type="fixed"/>
        <w:tblCellMar>
          <w:top w:w="0" w:type="dxa"/>
          <w:left w:w="108" w:type="dxa"/>
          <w:bottom w:w="0" w:type="dxa"/>
          <w:right w:w="108" w:type="dxa"/>
        </w:tblCellMar>
      </w:tblPr>
      <w:tblGrid>
        <w:gridCol w:w="643"/>
        <w:gridCol w:w="1323"/>
        <w:gridCol w:w="2810"/>
        <w:gridCol w:w="736"/>
        <w:gridCol w:w="825"/>
        <w:gridCol w:w="1098"/>
        <w:gridCol w:w="1309"/>
        <w:gridCol w:w="110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13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货物</w:t>
            </w:r>
            <w:r>
              <w:rPr>
                <w:rFonts w:hint="eastAsia" w:ascii="仿宋" w:hAnsi="仿宋" w:eastAsia="仿宋" w:cs="Tahoma"/>
                <w:b/>
                <w:bCs/>
                <w:color w:val="000000"/>
                <w:sz w:val="20"/>
                <w:szCs w:val="20"/>
              </w:rPr>
              <w:t>名称</w:t>
            </w:r>
          </w:p>
        </w:tc>
        <w:tc>
          <w:tcPr>
            <w:tcW w:w="28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7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8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10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13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11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2212"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电脑主机</w:t>
            </w:r>
          </w:p>
        </w:tc>
        <w:tc>
          <w:tcPr>
            <w:tcW w:w="281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I5 9500/B360 主板/8G内存/1T机械+128G SSD固态硬盘/集成显卡/集成网卡/预装win10 home/操作系统</w:t>
            </w:r>
          </w:p>
        </w:tc>
        <w:tc>
          <w:tcPr>
            <w:tcW w:w="7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台</w:t>
            </w:r>
          </w:p>
        </w:tc>
        <w:tc>
          <w:tcPr>
            <w:tcW w:w="8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30</w:t>
            </w:r>
          </w:p>
        </w:tc>
        <w:tc>
          <w:tcPr>
            <w:tcW w:w="10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11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r>
      <w:tr>
        <w:tblPrEx>
          <w:tblCellMar>
            <w:top w:w="0" w:type="dxa"/>
            <w:left w:w="108" w:type="dxa"/>
            <w:bottom w:w="0" w:type="dxa"/>
            <w:right w:w="108" w:type="dxa"/>
          </w:tblCellMar>
        </w:tblPrEx>
        <w:trPr>
          <w:trHeight w:val="2004"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电脑显示器</w:t>
            </w:r>
          </w:p>
        </w:tc>
        <w:tc>
          <w:tcPr>
            <w:tcW w:w="281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ThinkVision 21.5 英寸宽屏 LED 液晶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台</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30</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000000"/>
                <w:sz w:val="20"/>
                <w:szCs w:val="20"/>
              </w:rPr>
            </w:pP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p>
        </w:tc>
      </w:tr>
      <w:tr>
        <w:tblPrEx>
          <w:tblCellMar>
            <w:top w:w="0" w:type="dxa"/>
            <w:left w:w="108" w:type="dxa"/>
            <w:bottom w:w="0" w:type="dxa"/>
            <w:right w:w="108" w:type="dxa"/>
          </w:tblCellMar>
        </w:tblPrEx>
        <w:trPr>
          <w:trHeight w:val="760" w:hRule="atLeast"/>
        </w:trPr>
        <w:tc>
          <w:tcPr>
            <w:tcW w:w="6337"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合计总价（元）</w:t>
            </w:r>
          </w:p>
        </w:tc>
        <w:tc>
          <w:tcPr>
            <w:tcW w:w="35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000000"/>
                <w:sz w:val="20"/>
                <w:szCs w:val="20"/>
                <w:lang w:val="en-US" w:eastAsia="zh-CN"/>
              </w:rPr>
            </w:pPr>
          </w:p>
        </w:tc>
      </w:tr>
      <w:tr>
        <w:tblPrEx>
          <w:tblCellMar>
            <w:top w:w="0" w:type="dxa"/>
            <w:left w:w="108" w:type="dxa"/>
            <w:bottom w:w="0" w:type="dxa"/>
            <w:right w:w="108" w:type="dxa"/>
          </w:tblCellMar>
        </w:tblPrEx>
        <w:trPr>
          <w:trHeight w:val="1582" w:hRule="atLeast"/>
        </w:trPr>
        <w:tc>
          <w:tcPr>
            <w:tcW w:w="9848"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仿宋" w:hAnsi="仿宋" w:eastAsia="仿宋" w:cs="Tahoma"/>
                <w:color w:val="000000"/>
                <w:sz w:val="20"/>
                <w:szCs w:val="20"/>
                <w:lang w:val="en-US" w:eastAsia="zh-CN"/>
              </w:rPr>
            </w:pPr>
            <w:r>
              <w:rPr>
                <w:rStyle w:val="61"/>
                <w:rFonts w:hint="eastAsia" w:ascii="仿宋" w:hAnsi="仿宋" w:eastAsia="仿宋"/>
                <w:kern w:val="2"/>
                <w:sz w:val="28"/>
                <w:szCs w:val="28"/>
                <w:lang w:val="en-US"/>
              </w:rPr>
              <w:t>以上货物单价及总价均为</w:t>
            </w:r>
            <w:r>
              <w:rPr>
                <w:rStyle w:val="61"/>
                <w:rFonts w:ascii="仿宋" w:hAnsi="仿宋" w:eastAsia="仿宋"/>
                <w:kern w:val="2"/>
                <w:sz w:val="28"/>
                <w:szCs w:val="28"/>
              </w:rPr>
              <w:t>包括但不限于成本及利润、税金、包装费、运输费、保险费、仓储费、损耗费装卸搬运费、辅材费</w:t>
            </w:r>
            <w:r>
              <w:rPr>
                <w:rStyle w:val="61"/>
                <w:rFonts w:hint="eastAsia" w:ascii="仿宋" w:hAnsi="仿宋" w:eastAsia="仿宋"/>
                <w:kern w:val="2"/>
                <w:sz w:val="28"/>
                <w:szCs w:val="28"/>
                <w:lang w:val="en-US"/>
              </w:rPr>
              <w:t>等。</w:t>
            </w:r>
          </w:p>
        </w:tc>
      </w:tr>
    </w:tbl>
    <w:p>
      <w:pPr>
        <w:spacing w:line="380" w:lineRule="exact"/>
        <w:rPr>
          <w:rFonts w:ascii="仿宋" w:hAnsi="仿宋" w:eastAsia="仿宋"/>
          <w:color w:val="auto"/>
          <w:sz w:val="28"/>
          <w:szCs w:val="28"/>
        </w:rPr>
      </w:pPr>
    </w:p>
    <w:p>
      <w:pPr>
        <w:spacing w:line="380" w:lineRule="exact"/>
        <w:ind w:left="147" w:leftChars="67"/>
        <w:rPr>
          <w:rFonts w:ascii="仿宋" w:hAnsi="仿宋" w:eastAsia="仿宋"/>
          <w:color w:val="auto"/>
          <w:sz w:val="28"/>
          <w:szCs w:val="28"/>
        </w:rPr>
      </w:pPr>
      <w:r>
        <w:rPr>
          <w:rFonts w:ascii="仿宋" w:hAnsi="仿宋" w:eastAsia="仿宋"/>
          <w:color w:val="auto"/>
          <w:sz w:val="28"/>
          <w:szCs w:val="28"/>
        </w:rPr>
        <w:t>注：1.如果按单价计算的结果与总价不一致,以单价为准修正总价。</w:t>
      </w:r>
    </w:p>
    <w:p>
      <w:pPr>
        <w:spacing w:line="380" w:lineRule="exact"/>
        <w:ind w:left="147" w:leftChars="67" w:firstLine="560" w:firstLineChars="200"/>
        <w:rPr>
          <w:rFonts w:ascii="仿宋" w:hAnsi="仿宋" w:eastAsia="仿宋"/>
          <w:color w:val="auto"/>
          <w:sz w:val="28"/>
          <w:szCs w:val="28"/>
        </w:rPr>
      </w:pPr>
      <w:r>
        <w:rPr>
          <w:rFonts w:ascii="仿宋" w:hAnsi="仿宋" w:eastAsia="仿宋"/>
          <w:color w:val="auto"/>
          <w:sz w:val="28"/>
          <w:szCs w:val="28"/>
        </w:rPr>
        <w:t>2.如果不提供详细参数和报价将视为没有实质性响应</w:t>
      </w:r>
      <w:r>
        <w:rPr>
          <w:rFonts w:hint="eastAsia" w:ascii="仿宋" w:hAnsi="仿宋" w:eastAsia="仿宋"/>
          <w:color w:val="auto"/>
          <w:sz w:val="28"/>
          <w:szCs w:val="28"/>
        </w:rPr>
        <w:t>公开询价</w:t>
      </w:r>
      <w:r>
        <w:rPr>
          <w:rFonts w:ascii="仿宋" w:hAnsi="仿宋" w:eastAsia="仿宋"/>
          <w:color w:val="auto"/>
          <w:sz w:val="28"/>
          <w:szCs w:val="28"/>
        </w:rPr>
        <w:t>文件。</w:t>
      </w:r>
    </w:p>
    <w:p>
      <w:pPr>
        <w:spacing w:line="380" w:lineRule="exact"/>
        <w:rPr>
          <w:rFonts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6" w:name="_Toc259692656"/>
      <w:bookmarkStart w:id="117" w:name="_Toc267060461"/>
      <w:bookmarkStart w:id="118" w:name="_Toc258401265"/>
      <w:bookmarkStart w:id="119" w:name="_Toc193160453"/>
      <w:bookmarkStart w:id="120" w:name="_Toc227058536"/>
      <w:bookmarkStart w:id="121" w:name="_Toc177985474"/>
      <w:bookmarkStart w:id="122" w:name="_Toc249325720"/>
      <w:bookmarkStart w:id="123" w:name="_Toc181436570"/>
      <w:bookmarkStart w:id="124" w:name="_Toc267060076"/>
      <w:bookmarkStart w:id="125" w:name="_Toc235438281"/>
      <w:bookmarkStart w:id="126" w:name="_Toc267059035"/>
      <w:bookmarkStart w:id="127" w:name="_Toc232302122"/>
      <w:bookmarkStart w:id="128" w:name="_Toc169332954"/>
      <w:bookmarkStart w:id="129" w:name="_Toc192996343"/>
      <w:bookmarkStart w:id="130" w:name="_Toc191789334"/>
      <w:bookmarkStart w:id="131" w:name="_Toc213755864"/>
      <w:bookmarkStart w:id="132" w:name="_Toc251586241"/>
      <w:bookmarkStart w:id="133" w:name="_Toc267060326"/>
      <w:bookmarkStart w:id="134" w:name="_Toc235437998"/>
      <w:bookmarkStart w:id="135" w:name="_Toc266868943"/>
      <w:bookmarkStart w:id="136" w:name="_Toc230071153"/>
      <w:bookmarkStart w:id="137" w:name="_Toc259692749"/>
      <w:bookmarkStart w:id="138" w:name="_Toc160880534"/>
      <w:bookmarkStart w:id="139" w:name="_Toc192664158"/>
      <w:bookmarkStart w:id="140" w:name="_Toc182805222"/>
      <w:bookmarkStart w:id="141" w:name="_Toc180302918"/>
      <w:bookmarkStart w:id="142" w:name="_Toc203355738"/>
      <w:bookmarkStart w:id="143" w:name="_Toc192996451"/>
      <w:bookmarkStart w:id="144" w:name="_Toc267059186"/>
      <w:bookmarkStart w:id="145" w:name="_Toc182372787"/>
      <w:bookmarkStart w:id="146" w:name="_Toc236021457"/>
      <w:bookmarkStart w:id="147" w:name="_Toc211917121"/>
      <w:bookmarkStart w:id="148" w:name="_Toc267059811"/>
      <w:bookmarkStart w:id="149" w:name="_Toc213756057"/>
      <w:bookmarkStart w:id="150" w:name="_Toc266870916"/>
      <w:bookmarkStart w:id="151" w:name="_Toc273178703"/>
      <w:bookmarkStart w:id="152" w:name="_Toc267059544"/>
      <w:bookmarkStart w:id="153" w:name="_Toc254790909"/>
      <w:bookmarkStart w:id="154" w:name="_Toc266870441"/>
      <w:bookmarkStart w:id="155" w:name="_Toc225669328"/>
      <w:bookmarkStart w:id="156" w:name="_Toc192663691"/>
      <w:bookmarkStart w:id="157" w:name="_Toc191803631"/>
      <w:bookmarkStart w:id="158" w:name="_Toc170798798"/>
      <w:bookmarkStart w:id="159" w:name="_Toc267059924"/>
      <w:bookmarkStart w:id="160" w:name="_Toc191783227"/>
      <w:bookmarkStart w:id="161" w:name="_Toc267060216"/>
      <w:bookmarkStart w:id="162" w:name="_Toc193165739"/>
      <w:bookmarkStart w:id="163" w:name="_Toc191802695"/>
      <w:bookmarkStart w:id="164" w:name="_Toc217891408"/>
      <w:bookmarkStart w:id="165" w:name="_Toc267059658"/>
      <w:bookmarkStart w:id="166" w:name="_Toc251613839"/>
      <w:bookmarkStart w:id="167" w:name="_Toc235438352"/>
      <w:bookmarkStart w:id="168" w:name="_Toc219800249"/>
      <w:bookmarkStart w:id="169" w:name="_Toc255975016"/>
      <w:bookmarkStart w:id="170" w:name="_Toc169332843"/>
      <w:bookmarkStart w:id="171" w:name="_Toc213756001"/>
      <w:bookmarkStart w:id="172" w:name="_Toc213755945"/>
      <w:bookmarkStart w:id="173" w:name="_Toc223146614"/>
      <w:bookmarkStart w:id="174" w:name="_Toc181436466"/>
      <w:bookmarkStart w:id="175" w:name="_Toc213208771"/>
      <w:bookmarkStart w:id="176" w:name="_Toc266868679"/>
      <w:bookmarkStart w:id="177" w:name="_Toc160880165"/>
      <w:bookmarkStart w:id="178" w:name="_Toc192663840"/>
      <w:bookmarkStart w:id="179" w:name="_Toc253066624"/>
      <w:bookmarkStart w:id="180" w:name="_Toc259520874"/>
      <w:bookmarkStart w:id="181" w:name="_Toc266870839"/>
    </w:p>
    <w:p>
      <w:pPr>
        <w:spacing w:line="380" w:lineRule="exact"/>
        <w:ind w:right="1120"/>
        <w:outlineLvl w:val="2"/>
        <w:rPr>
          <w:rFonts w:ascii="仿宋" w:hAnsi="仿宋" w:eastAsia="仿宋"/>
          <w:bCs/>
          <w:color w:val="auto"/>
          <w:sz w:val="28"/>
          <w:szCs w:val="28"/>
          <w:u w:val="single"/>
        </w:rPr>
      </w:pPr>
    </w:p>
    <w:p>
      <w:pPr>
        <w:spacing w:line="380" w:lineRule="exact"/>
        <w:ind w:right="1120"/>
        <w:outlineLvl w:val="2"/>
        <w:rPr>
          <w:rFonts w:ascii="仿宋" w:hAnsi="仿宋" w:eastAsia="仿宋"/>
          <w:bCs/>
          <w:color w:val="auto"/>
          <w:sz w:val="28"/>
          <w:szCs w:val="28"/>
          <w:u w:val="single"/>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7"/>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2" w:name="_Toc213756058"/>
      <w:bookmarkStart w:id="183" w:name="_Toc267060462"/>
      <w:bookmarkStart w:id="184" w:name="_Toc259692750"/>
      <w:bookmarkStart w:id="185" w:name="_Toc236021458"/>
      <w:bookmarkStart w:id="186" w:name="_Toc223146615"/>
      <w:bookmarkStart w:id="187" w:name="_Toc232302123"/>
      <w:bookmarkStart w:id="188" w:name="_Toc235438282"/>
      <w:bookmarkStart w:id="189" w:name="_Toc230071154"/>
      <w:bookmarkStart w:id="190" w:name="_Toc235437999"/>
      <w:bookmarkStart w:id="191" w:name="_Toc259520875"/>
      <w:bookmarkStart w:id="192" w:name="_Toc249325721"/>
      <w:bookmarkStart w:id="193" w:name="_Toc219800250"/>
      <w:bookmarkStart w:id="194" w:name="_Toc267060217"/>
      <w:bookmarkStart w:id="195" w:name="_Toc253066625"/>
      <w:bookmarkStart w:id="196" w:name="_Toc267060077"/>
      <w:bookmarkStart w:id="197" w:name="_Toc227058537"/>
      <w:bookmarkStart w:id="198" w:name="_Toc259692657"/>
      <w:bookmarkStart w:id="199" w:name="_Toc255975017"/>
      <w:bookmarkStart w:id="200" w:name="_Toc254790910"/>
      <w:bookmarkStart w:id="201" w:name="_Toc217891409"/>
      <w:bookmarkStart w:id="202" w:name="_Toc258401266"/>
      <w:bookmarkStart w:id="203" w:name="_Toc251586242"/>
      <w:bookmarkStart w:id="204" w:name="_Toc266870917"/>
      <w:bookmarkStart w:id="205" w:name="_Toc225669329"/>
      <w:bookmarkStart w:id="206" w:name="_Toc251613840"/>
      <w:bookmarkStart w:id="207" w:name="_Toc266870442"/>
      <w:bookmarkStart w:id="208" w:name="_Toc266868680"/>
      <w:bookmarkStart w:id="209" w:name="_Toc235438353"/>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val="en-US" w:eastAsia="zh-CN"/>
        </w:rPr>
        <w:t>西安铁道技师学院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w:t>
      </w:r>
      <w:r>
        <w:rPr>
          <w:rFonts w:hint="eastAsia" w:ascii="仿宋" w:hAnsi="仿宋" w:eastAsia="仿宋"/>
          <w:color w:val="FF0000"/>
          <w:sz w:val="28"/>
          <w:szCs w:val="28"/>
        </w:rPr>
        <w:t>正本X份，副本X份</w:t>
      </w:r>
      <w:r>
        <w:rPr>
          <w:rFonts w:hint="eastAsia" w:ascii="仿宋" w:hAnsi="仿宋" w:eastAsia="仿宋"/>
          <w:color w:val="auto"/>
          <w:sz w:val="28"/>
          <w:szCs w:val="28"/>
        </w:rPr>
        <w:t>，随报价响应文件一同递交。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1" w:name="_Toc219800251"/>
      <w:bookmarkStart w:id="212" w:name="_Toc251613841"/>
      <w:bookmarkStart w:id="213" w:name="_Toc253066626"/>
      <w:bookmarkStart w:id="214" w:name="_Toc266870443"/>
      <w:bookmarkStart w:id="215" w:name="_Toc235438283"/>
      <w:bookmarkStart w:id="216" w:name="_Toc235438000"/>
      <w:bookmarkStart w:id="217" w:name="_Toc235438354"/>
      <w:bookmarkStart w:id="218" w:name="_Toc249325722"/>
      <w:bookmarkStart w:id="219" w:name="_Toc230071155"/>
      <w:bookmarkStart w:id="220" w:name="_Toc227058538"/>
      <w:bookmarkStart w:id="221" w:name="_Toc232302124"/>
      <w:bookmarkStart w:id="222" w:name="_Toc251586243"/>
      <w:bookmarkStart w:id="223" w:name="_Toc259520876"/>
      <w:bookmarkStart w:id="224" w:name="_Toc255975018"/>
      <w:bookmarkStart w:id="225" w:name="_Toc266870918"/>
      <w:bookmarkStart w:id="226" w:name="_Toc259692751"/>
      <w:bookmarkStart w:id="227" w:name="_Toc225669330"/>
      <w:bookmarkStart w:id="228" w:name="_Toc217891410"/>
      <w:bookmarkStart w:id="229" w:name="_Toc254790911"/>
      <w:bookmarkStart w:id="230" w:name="_Toc258401267"/>
      <w:bookmarkStart w:id="231" w:name="_Toc236021459"/>
      <w:bookmarkStart w:id="232" w:name="_Toc259692658"/>
      <w:bookmarkStart w:id="233" w:name="_Toc213756059"/>
      <w:bookmarkStart w:id="234" w:name="_Toc223146616"/>
      <w:bookmarkStart w:id="235" w:name="_Toc266868681"/>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西安铁道技师学院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color w:val="auto"/>
          <w:sz w:val="28"/>
          <w:szCs w:val="28"/>
        </w:rPr>
      </w:pPr>
    </w:p>
    <w:p>
      <w:pPr>
        <w:spacing w:after="0" w:line="480" w:lineRule="exact"/>
        <w:ind w:firstLine="570"/>
        <w:jc w:val="center"/>
        <w:rPr>
          <w:rFonts w:ascii="仿宋" w:hAnsi="仿宋" w:eastAsia="仿宋"/>
          <w:color w:val="auto"/>
          <w:sz w:val="28"/>
          <w:szCs w:val="28"/>
        </w:rPr>
      </w:pPr>
      <w:bookmarkStart w:id="236" w:name="_Toc235438287"/>
      <w:bookmarkStart w:id="237" w:name="_Toc236021463"/>
      <w:bookmarkStart w:id="238" w:name="_Toc253066630"/>
      <w:bookmarkStart w:id="239" w:name="_Toc235438004"/>
      <w:bookmarkStart w:id="240" w:name="_Toc255975024"/>
      <w:bookmarkStart w:id="241" w:name="_Toc273178704"/>
      <w:bookmarkStart w:id="242" w:name="_Toc251586247"/>
      <w:bookmarkStart w:id="243" w:name="_Toc259520882"/>
      <w:bookmarkStart w:id="244" w:name="_Toc259692757"/>
      <w:bookmarkStart w:id="245" w:name="_Toc254790917"/>
      <w:bookmarkStart w:id="246" w:name="_Toc235438358"/>
      <w:bookmarkStart w:id="247" w:name="_Toc232302128"/>
      <w:bookmarkStart w:id="248" w:name="_Toc258401273"/>
      <w:bookmarkStart w:id="249" w:name="_Toc266870923"/>
      <w:bookmarkStart w:id="250" w:name="_Toc267059925"/>
      <w:bookmarkStart w:id="251" w:name="_Toc267060327"/>
      <w:bookmarkStart w:id="252" w:name="_Toc266868687"/>
      <w:bookmarkStart w:id="253" w:name="_Toc267059545"/>
      <w:bookmarkStart w:id="254" w:name="_Toc259692664"/>
      <w:bookmarkStart w:id="255" w:name="_Toc251613845"/>
      <w:bookmarkStart w:id="256" w:name="_Toc267060467"/>
      <w:bookmarkStart w:id="257" w:name="_Toc249325726"/>
      <w:bookmarkStart w:id="258" w:name="_Toc267060222"/>
      <w:bookmarkStart w:id="259" w:name="_Toc267059812"/>
      <w:bookmarkStart w:id="260" w:name="_Toc266870448"/>
      <w:bookmarkStart w:id="261" w:name="_Toc267059036"/>
      <w:bookmarkStart w:id="262" w:name="_Toc267059659"/>
      <w:bookmarkStart w:id="263" w:name="_Toc266870840"/>
      <w:bookmarkStart w:id="264" w:name="_Toc267060082"/>
      <w:bookmarkStart w:id="265" w:name="_Toc266868944"/>
      <w:bookmarkStart w:id="266" w:name="_Toc26705918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jc w:val="both"/>
        <w:outlineLvl w:val="2"/>
        <w:rPr>
          <w:rFonts w:ascii="仿宋" w:hAnsi="仿宋" w:eastAsia="仿宋"/>
          <w:color w:val="auto"/>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86"/>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3" name="图片 3"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2148840" cy="342265"/>
          <wp:effectExtent l="0" t="0" r="3810" b="635"/>
          <wp:docPr id="2" name="图片 2"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E927E"/>
    <w:multiLevelType w:val="singleLevel"/>
    <w:tmpl w:val="C82E927E"/>
    <w:lvl w:ilvl="0" w:tentative="0">
      <w:start w:val="2"/>
      <w:numFmt w:val="chineseCounting"/>
      <w:suff w:val="nothing"/>
      <w:lvlText w:val="%1、"/>
      <w:lvlJc w:val="left"/>
      <w:rPr>
        <w:rFonts w:hint="eastAsia"/>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940D0"/>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5D32"/>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14033AD"/>
    <w:rsid w:val="0271606F"/>
    <w:rsid w:val="02805DEC"/>
    <w:rsid w:val="02946776"/>
    <w:rsid w:val="02A86275"/>
    <w:rsid w:val="02C00222"/>
    <w:rsid w:val="0322507B"/>
    <w:rsid w:val="039638E7"/>
    <w:rsid w:val="04794E7F"/>
    <w:rsid w:val="0482607C"/>
    <w:rsid w:val="04894BFB"/>
    <w:rsid w:val="04B23D35"/>
    <w:rsid w:val="0526359E"/>
    <w:rsid w:val="060347F1"/>
    <w:rsid w:val="062905AC"/>
    <w:rsid w:val="0633430C"/>
    <w:rsid w:val="06A21746"/>
    <w:rsid w:val="078E16EE"/>
    <w:rsid w:val="079C03D2"/>
    <w:rsid w:val="07B65DDA"/>
    <w:rsid w:val="07BA589F"/>
    <w:rsid w:val="080B0464"/>
    <w:rsid w:val="087450D0"/>
    <w:rsid w:val="08E31518"/>
    <w:rsid w:val="09163FAD"/>
    <w:rsid w:val="095361EE"/>
    <w:rsid w:val="09CC5B5F"/>
    <w:rsid w:val="0A021F2A"/>
    <w:rsid w:val="0ABE6F77"/>
    <w:rsid w:val="0B4D1DC0"/>
    <w:rsid w:val="0B850547"/>
    <w:rsid w:val="0BF866DF"/>
    <w:rsid w:val="0C74688D"/>
    <w:rsid w:val="0CB21BAE"/>
    <w:rsid w:val="0D072BD4"/>
    <w:rsid w:val="0D346FAD"/>
    <w:rsid w:val="0D5B4556"/>
    <w:rsid w:val="0E4E1114"/>
    <w:rsid w:val="0E6F4A56"/>
    <w:rsid w:val="0FBC262B"/>
    <w:rsid w:val="0FE4220B"/>
    <w:rsid w:val="10105818"/>
    <w:rsid w:val="10A076D8"/>
    <w:rsid w:val="10EB00D0"/>
    <w:rsid w:val="12DD5C66"/>
    <w:rsid w:val="13724617"/>
    <w:rsid w:val="149E3FE2"/>
    <w:rsid w:val="154561DE"/>
    <w:rsid w:val="15F01254"/>
    <w:rsid w:val="164A73E5"/>
    <w:rsid w:val="18A7740A"/>
    <w:rsid w:val="18A865E6"/>
    <w:rsid w:val="19E44F1B"/>
    <w:rsid w:val="1AA7532A"/>
    <w:rsid w:val="1BC075C5"/>
    <w:rsid w:val="1C020F77"/>
    <w:rsid w:val="1CFB6575"/>
    <w:rsid w:val="1D6E403B"/>
    <w:rsid w:val="1D8421F2"/>
    <w:rsid w:val="1D8A224D"/>
    <w:rsid w:val="1DDF157D"/>
    <w:rsid w:val="1E134D45"/>
    <w:rsid w:val="1E922536"/>
    <w:rsid w:val="1F5507CD"/>
    <w:rsid w:val="1FF64ED6"/>
    <w:rsid w:val="20614297"/>
    <w:rsid w:val="210079C5"/>
    <w:rsid w:val="216F46AE"/>
    <w:rsid w:val="21785A55"/>
    <w:rsid w:val="222D1AAE"/>
    <w:rsid w:val="22BE686D"/>
    <w:rsid w:val="2353229A"/>
    <w:rsid w:val="23E00F0C"/>
    <w:rsid w:val="2423086C"/>
    <w:rsid w:val="24442EA3"/>
    <w:rsid w:val="24452ACA"/>
    <w:rsid w:val="24D86479"/>
    <w:rsid w:val="258F4590"/>
    <w:rsid w:val="25A9115F"/>
    <w:rsid w:val="26003E1D"/>
    <w:rsid w:val="26BA109A"/>
    <w:rsid w:val="27840E8E"/>
    <w:rsid w:val="2804333E"/>
    <w:rsid w:val="28B52611"/>
    <w:rsid w:val="2919458E"/>
    <w:rsid w:val="29445A44"/>
    <w:rsid w:val="29DE2434"/>
    <w:rsid w:val="2AA62AF5"/>
    <w:rsid w:val="2B4831C6"/>
    <w:rsid w:val="2B626EB8"/>
    <w:rsid w:val="2B7875BD"/>
    <w:rsid w:val="2C0B00B8"/>
    <w:rsid w:val="2C0D3DEB"/>
    <w:rsid w:val="2CF55533"/>
    <w:rsid w:val="2D0D2C5F"/>
    <w:rsid w:val="2DEE14C7"/>
    <w:rsid w:val="2E7F42B8"/>
    <w:rsid w:val="2E8D48E8"/>
    <w:rsid w:val="2EAA76F7"/>
    <w:rsid w:val="2F297873"/>
    <w:rsid w:val="2F7C417A"/>
    <w:rsid w:val="30196231"/>
    <w:rsid w:val="301A0CA9"/>
    <w:rsid w:val="305D2F91"/>
    <w:rsid w:val="30B1574F"/>
    <w:rsid w:val="30DD50A6"/>
    <w:rsid w:val="31910CCC"/>
    <w:rsid w:val="31D34737"/>
    <w:rsid w:val="321B6169"/>
    <w:rsid w:val="32636329"/>
    <w:rsid w:val="32C17B41"/>
    <w:rsid w:val="33176B70"/>
    <w:rsid w:val="33816B22"/>
    <w:rsid w:val="33BB0DF9"/>
    <w:rsid w:val="33C95607"/>
    <w:rsid w:val="34143C29"/>
    <w:rsid w:val="34641C6A"/>
    <w:rsid w:val="34B64634"/>
    <w:rsid w:val="354B5BF6"/>
    <w:rsid w:val="354C0AE3"/>
    <w:rsid w:val="3614623A"/>
    <w:rsid w:val="362B772F"/>
    <w:rsid w:val="37270A48"/>
    <w:rsid w:val="385A6BF5"/>
    <w:rsid w:val="389A5214"/>
    <w:rsid w:val="39B10217"/>
    <w:rsid w:val="39D32777"/>
    <w:rsid w:val="3A663885"/>
    <w:rsid w:val="3B48655E"/>
    <w:rsid w:val="3BC03F13"/>
    <w:rsid w:val="3BED3538"/>
    <w:rsid w:val="3C0E33A2"/>
    <w:rsid w:val="3C351AA4"/>
    <w:rsid w:val="3CE378E0"/>
    <w:rsid w:val="3E397D58"/>
    <w:rsid w:val="3E5F39E8"/>
    <w:rsid w:val="3EDF24AA"/>
    <w:rsid w:val="3F254641"/>
    <w:rsid w:val="3F3C278F"/>
    <w:rsid w:val="3FB33A6E"/>
    <w:rsid w:val="3FC22D3C"/>
    <w:rsid w:val="3FDE6972"/>
    <w:rsid w:val="402B1DF4"/>
    <w:rsid w:val="418547D1"/>
    <w:rsid w:val="41956E7E"/>
    <w:rsid w:val="41C26065"/>
    <w:rsid w:val="42521660"/>
    <w:rsid w:val="42900E7F"/>
    <w:rsid w:val="42C429D7"/>
    <w:rsid w:val="430E54EA"/>
    <w:rsid w:val="439C5B88"/>
    <w:rsid w:val="43BB2073"/>
    <w:rsid w:val="440F1DC4"/>
    <w:rsid w:val="44EF3DF0"/>
    <w:rsid w:val="460C63CA"/>
    <w:rsid w:val="465B1DAA"/>
    <w:rsid w:val="466B1245"/>
    <w:rsid w:val="467916EA"/>
    <w:rsid w:val="46D4594C"/>
    <w:rsid w:val="4A117617"/>
    <w:rsid w:val="4A205BCE"/>
    <w:rsid w:val="4B025F86"/>
    <w:rsid w:val="4B5A3883"/>
    <w:rsid w:val="4B6B67FC"/>
    <w:rsid w:val="4BC506C2"/>
    <w:rsid w:val="4CC32A26"/>
    <w:rsid w:val="4D213582"/>
    <w:rsid w:val="4D6970FD"/>
    <w:rsid w:val="4DAC3F14"/>
    <w:rsid w:val="4DEE58C7"/>
    <w:rsid w:val="4DFC49F2"/>
    <w:rsid w:val="4E32626B"/>
    <w:rsid w:val="4E3F4955"/>
    <w:rsid w:val="4E460803"/>
    <w:rsid w:val="4E6236F1"/>
    <w:rsid w:val="4E7B686F"/>
    <w:rsid w:val="4EAA0A45"/>
    <w:rsid w:val="4EC03D49"/>
    <w:rsid w:val="4F187726"/>
    <w:rsid w:val="4F443296"/>
    <w:rsid w:val="4F6239A0"/>
    <w:rsid w:val="4F63496B"/>
    <w:rsid w:val="4FC77832"/>
    <w:rsid w:val="4FEA31C3"/>
    <w:rsid w:val="501E2D3F"/>
    <w:rsid w:val="50DC209F"/>
    <w:rsid w:val="513C0AA6"/>
    <w:rsid w:val="514401D2"/>
    <w:rsid w:val="515D3C6A"/>
    <w:rsid w:val="51A535BA"/>
    <w:rsid w:val="51D944B7"/>
    <w:rsid w:val="520B3054"/>
    <w:rsid w:val="52F9592A"/>
    <w:rsid w:val="53205E6B"/>
    <w:rsid w:val="532129E4"/>
    <w:rsid w:val="533B0D5E"/>
    <w:rsid w:val="537679A3"/>
    <w:rsid w:val="53881D52"/>
    <w:rsid w:val="54011F47"/>
    <w:rsid w:val="551C6A7C"/>
    <w:rsid w:val="554F5558"/>
    <w:rsid w:val="55963639"/>
    <w:rsid w:val="58123125"/>
    <w:rsid w:val="58892FCD"/>
    <w:rsid w:val="591418E6"/>
    <w:rsid w:val="596D73E5"/>
    <w:rsid w:val="59B62D7F"/>
    <w:rsid w:val="5A825007"/>
    <w:rsid w:val="5AA22D89"/>
    <w:rsid w:val="5AAF407A"/>
    <w:rsid w:val="5AB478A4"/>
    <w:rsid w:val="5C0D7CDE"/>
    <w:rsid w:val="5C0E3E64"/>
    <w:rsid w:val="5C204799"/>
    <w:rsid w:val="5C932E93"/>
    <w:rsid w:val="5D0D4122"/>
    <w:rsid w:val="5DF5312F"/>
    <w:rsid w:val="5E09000A"/>
    <w:rsid w:val="5EA56328"/>
    <w:rsid w:val="5F822461"/>
    <w:rsid w:val="5FA17EDD"/>
    <w:rsid w:val="5FAB2189"/>
    <w:rsid w:val="5FE146E8"/>
    <w:rsid w:val="5FEE2A90"/>
    <w:rsid w:val="60E33F59"/>
    <w:rsid w:val="610A0ED5"/>
    <w:rsid w:val="611927EA"/>
    <w:rsid w:val="614102DE"/>
    <w:rsid w:val="6184033C"/>
    <w:rsid w:val="61F03F6A"/>
    <w:rsid w:val="62B27B51"/>
    <w:rsid w:val="631404DD"/>
    <w:rsid w:val="635730E4"/>
    <w:rsid w:val="63E27483"/>
    <w:rsid w:val="657450D7"/>
    <w:rsid w:val="6633798A"/>
    <w:rsid w:val="664D1450"/>
    <w:rsid w:val="66A334BD"/>
    <w:rsid w:val="67512CB9"/>
    <w:rsid w:val="67FC2280"/>
    <w:rsid w:val="68435E73"/>
    <w:rsid w:val="68BD06AB"/>
    <w:rsid w:val="68D21F69"/>
    <w:rsid w:val="68D47ADE"/>
    <w:rsid w:val="694340BB"/>
    <w:rsid w:val="697D1C37"/>
    <w:rsid w:val="698308C6"/>
    <w:rsid w:val="6A392BC1"/>
    <w:rsid w:val="6AEB3EC4"/>
    <w:rsid w:val="6B150466"/>
    <w:rsid w:val="6B392403"/>
    <w:rsid w:val="6B4C21E3"/>
    <w:rsid w:val="6B5D3F62"/>
    <w:rsid w:val="6B86487F"/>
    <w:rsid w:val="6BC81F36"/>
    <w:rsid w:val="6C276081"/>
    <w:rsid w:val="6C360A0E"/>
    <w:rsid w:val="6C394820"/>
    <w:rsid w:val="6C3B1655"/>
    <w:rsid w:val="6CE33A8F"/>
    <w:rsid w:val="6D09564F"/>
    <w:rsid w:val="6D4A5772"/>
    <w:rsid w:val="6F3E3A24"/>
    <w:rsid w:val="6F516C35"/>
    <w:rsid w:val="6F75664B"/>
    <w:rsid w:val="6F791BC4"/>
    <w:rsid w:val="700C7E01"/>
    <w:rsid w:val="701D061D"/>
    <w:rsid w:val="70F82EF9"/>
    <w:rsid w:val="712856C7"/>
    <w:rsid w:val="7140272C"/>
    <w:rsid w:val="71531146"/>
    <w:rsid w:val="71603429"/>
    <w:rsid w:val="71BC4546"/>
    <w:rsid w:val="721843D6"/>
    <w:rsid w:val="727218D3"/>
    <w:rsid w:val="72DE6BEC"/>
    <w:rsid w:val="72F702A5"/>
    <w:rsid w:val="73010E85"/>
    <w:rsid w:val="74264C77"/>
    <w:rsid w:val="74515655"/>
    <w:rsid w:val="747B5A1B"/>
    <w:rsid w:val="74842B0F"/>
    <w:rsid w:val="74C222FA"/>
    <w:rsid w:val="75E54D52"/>
    <w:rsid w:val="76D4144E"/>
    <w:rsid w:val="76F158BA"/>
    <w:rsid w:val="772B26B6"/>
    <w:rsid w:val="78004DDA"/>
    <w:rsid w:val="78A66854"/>
    <w:rsid w:val="7A2A3BBE"/>
    <w:rsid w:val="7A3852BB"/>
    <w:rsid w:val="7A8A715F"/>
    <w:rsid w:val="7A98084F"/>
    <w:rsid w:val="7AE00DC5"/>
    <w:rsid w:val="7AE43DE2"/>
    <w:rsid w:val="7B241922"/>
    <w:rsid w:val="7C1D6BD7"/>
    <w:rsid w:val="7C2B2406"/>
    <w:rsid w:val="7DFE6C39"/>
    <w:rsid w:val="7E9A546B"/>
    <w:rsid w:val="7EB25FAE"/>
    <w:rsid w:val="7ED333F0"/>
    <w:rsid w:val="7EEE204F"/>
    <w:rsid w:val="7F227FC0"/>
    <w:rsid w:val="7FA2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NormalCharacter"/>
    <w:semiHidden/>
    <w:qFormat/>
    <w:uiPriority w:val="0"/>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Zio</cp:lastModifiedBy>
  <dcterms:modified xsi:type="dcterms:W3CDTF">2021-06-16T11:22:42Z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EAC91F9E5A7E41C5A8AFF9C0DECEE9D0</vt:lpwstr>
  </property>
</Properties>
</file>