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39" w:name="_GoBack"/>
      <w:bookmarkEnd w:id="239"/>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图文楼车库棚架维修项目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jc w:val="left"/>
        <w:rPr>
          <w:rFonts w:ascii="仿宋" w:hAnsi="仿宋" w:eastAsia="仿宋"/>
          <w:b/>
          <w:color w:val="000000" w:themeColor="text1"/>
          <w:sz w:val="36"/>
          <w:szCs w:val="36"/>
        </w:rPr>
      </w:pPr>
      <w:r>
        <w:rPr>
          <w:rFonts w:hint="eastAsia" w:ascii="仿宋" w:hAnsi="仿宋" w:eastAsia="仿宋"/>
          <w:b/>
          <w:sz w:val="36"/>
          <w:szCs w:val="36"/>
        </w:rPr>
        <w:t>项目编号：</w:t>
      </w:r>
      <w:r>
        <w:rPr>
          <w:rFonts w:hint="eastAsia" w:ascii="仿宋" w:hAnsi="仿宋" w:eastAsia="仿宋"/>
          <w:b/>
          <w:color w:val="000000" w:themeColor="text1"/>
          <w:sz w:val="36"/>
          <w:szCs w:val="36"/>
        </w:rPr>
        <w:t>JDQY20210628</w:t>
      </w:r>
    </w:p>
    <w:p>
      <w:pPr>
        <w:spacing w:line="500" w:lineRule="exact"/>
        <w:rPr>
          <w:rFonts w:ascii="仿宋" w:hAnsi="仿宋" w:eastAsia="仿宋"/>
          <w:b/>
          <w:color w:val="000000" w:themeColor="text1"/>
          <w:sz w:val="36"/>
          <w:szCs w:val="36"/>
        </w:rPr>
      </w:pPr>
      <w:bookmarkStart w:id="1" w:name="_Toc160880485"/>
      <w:bookmarkStart w:id="2" w:name="_Toc169332792"/>
      <w:bookmarkStart w:id="3" w:name="_Toc160880118"/>
      <w:r>
        <w:rPr>
          <w:rFonts w:hint="eastAsia" w:ascii="仿宋" w:hAnsi="仿宋" w:eastAsia="仿宋"/>
          <w:b/>
          <w:color w:val="000000" w:themeColor="text1"/>
          <w:sz w:val="36"/>
          <w:szCs w:val="36"/>
        </w:rPr>
        <w:t>项目名称</w:t>
      </w:r>
      <w:bookmarkEnd w:id="1"/>
      <w:bookmarkEnd w:id="2"/>
      <w:bookmarkEnd w:id="3"/>
      <w:r>
        <w:rPr>
          <w:rFonts w:hint="eastAsia" w:ascii="仿宋" w:hAnsi="仿宋" w:eastAsia="仿宋"/>
          <w:b/>
          <w:color w:val="000000" w:themeColor="text1"/>
          <w:sz w:val="36"/>
          <w:szCs w:val="36"/>
        </w:rPr>
        <w:t>：</w:t>
      </w:r>
      <w:bookmarkStart w:id="4" w:name="_Toc267059010"/>
      <w:bookmarkStart w:id="5" w:name="_Toc177985424"/>
      <w:bookmarkStart w:id="6" w:name="_Toc267059519"/>
      <w:bookmarkStart w:id="7" w:name="_Toc266868624"/>
      <w:bookmarkStart w:id="8" w:name="_Toc267059633"/>
      <w:bookmarkStart w:id="9" w:name="_Toc212454753"/>
      <w:bookmarkStart w:id="10" w:name="_Toc251586187"/>
      <w:bookmarkStart w:id="11" w:name="_Toc255974963"/>
      <w:bookmarkStart w:id="12" w:name="_Toc259692693"/>
      <w:bookmarkStart w:id="13" w:name="_Toc211937196"/>
      <w:bookmarkStart w:id="14" w:name="_Toc207014580"/>
      <w:bookmarkStart w:id="15" w:name="_Toc253066567"/>
      <w:bookmarkStart w:id="16" w:name="_Toc267059161"/>
      <w:bookmarkStart w:id="17" w:name="_Toc251613780"/>
      <w:bookmarkStart w:id="18" w:name="_Toc212530253"/>
      <w:bookmarkStart w:id="19" w:name="_Toc216241307"/>
      <w:bookmarkStart w:id="20" w:name="_Toc170798743"/>
      <w:bookmarkStart w:id="21" w:name="_Toc266870386"/>
      <w:bookmarkStart w:id="22" w:name="_Toc236021402"/>
      <w:bookmarkStart w:id="23" w:name="_Toc212456146"/>
      <w:bookmarkStart w:id="24" w:name="_Toc266870861"/>
      <w:bookmarkStart w:id="25" w:name="_Toc212526081"/>
      <w:bookmarkStart w:id="26" w:name="_Toc273178686"/>
      <w:bookmarkStart w:id="27" w:name="_Toc217891359"/>
      <w:bookmarkStart w:id="28" w:name="_Toc258401210"/>
      <w:bookmarkStart w:id="29" w:name="_Toc267060407"/>
      <w:bookmarkStart w:id="30" w:name="_Toc259520819"/>
      <w:bookmarkStart w:id="31" w:name="_Toc160880487"/>
      <w:bookmarkStart w:id="32" w:name="_Toc219800200"/>
      <w:bookmarkStart w:id="33" w:name="_Toc254790852"/>
      <w:bookmarkStart w:id="34" w:name="_Toc259692600"/>
      <w:bookmarkStart w:id="35" w:name="_Toc266868924"/>
      <w:bookmarkStart w:id="36" w:name="_Toc249325665"/>
      <w:bookmarkStart w:id="37" w:name="_Toc223146565"/>
      <w:bookmarkStart w:id="38" w:name="_Toc235438227"/>
      <w:bookmarkStart w:id="39" w:name="_Toc267060162"/>
      <w:bookmarkStart w:id="40" w:name="_Toc235437942"/>
      <w:bookmarkStart w:id="41" w:name="_Toc267059899"/>
      <w:bookmarkStart w:id="42" w:name="_Toc235438297"/>
      <w:bookmarkStart w:id="43" w:name="_Toc169332904"/>
      <w:bookmarkStart w:id="44" w:name="_Toc267059786"/>
      <w:bookmarkStart w:id="45" w:name="_Toc267060022"/>
      <w:bookmarkStart w:id="46" w:name="_Toc227058483"/>
      <w:bookmarkStart w:id="47" w:name="_Toc169332794"/>
      <w:bookmarkStart w:id="48" w:name="_Toc225669277"/>
      <w:r>
        <w:rPr>
          <w:rFonts w:hint="eastAsia" w:ascii="仿宋" w:hAnsi="仿宋" w:eastAsia="仿宋"/>
          <w:b/>
          <w:color w:val="000000" w:themeColor="text1"/>
          <w:sz w:val="36"/>
          <w:szCs w:val="36"/>
        </w:rPr>
        <w:t>图文楼车库棚架维修项目</w:t>
      </w:r>
    </w:p>
    <w:p>
      <w:pPr>
        <w:spacing w:line="500" w:lineRule="exact"/>
        <w:ind w:firstLine="2331" w:firstLineChars="645"/>
        <w:rPr>
          <w:rFonts w:ascii="仿宋" w:hAnsi="仿宋" w:eastAsia="仿宋"/>
          <w:b/>
          <w:color w:val="000000" w:themeColor="text1"/>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135" w:right="1416" w:bottom="1440" w:left="1134" w:header="851" w:footer="227" w:gutter="0"/>
          <w:cols w:space="425" w:num="1"/>
          <w:titlePg/>
          <w:docGrid w:type="lines" w:linePitch="312" w:charSpace="0"/>
        </w:sectPr>
      </w:pPr>
      <w:r>
        <w:rPr>
          <w:rFonts w:ascii="仿宋" w:hAnsi="仿宋" w:eastAsia="仿宋"/>
          <w:b/>
          <w:color w:val="000000" w:themeColor="text1"/>
          <w:sz w:val="36"/>
          <w:szCs w:val="36"/>
        </w:rPr>
        <w:t xml:space="preserve"> </w:t>
      </w:r>
    </w:p>
    <w:p>
      <w:pPr>
        <w:pStyle w:val="52"/>
        <w:spacing w:line="360" w:lineRule="auto"/>
        <w:jc w:val="both"/>
        <w:outlineLvl w:val="0"/>
        <w:rPr>
          <w:rFonts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sz w:val="28"/>
          <w:szCs w:val="28"/>
        </w:rPr>
        <w:t>济南大学泉城学院成立于2005年，是国家教育部和山东省人民政府批准成立的全日制普通本科高校。位于人间仙境—山东蓬莱，环境优美。现有全日制在校生11000余人，基础设施完备，教学科研条件优越。根据需要，对济南大学泉城学院图文楼车库棚架维修项目进行公开询价，欢迎国内合格参与人参与。</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一、项目说明</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项目编号：JDQY20210628</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项目名称：</w:t>
      </w:r>
      <w:r>
        <w:rPr>
          <w:rFonts w:hint="eastAsia" w:ascii="仿宋" w:hAnsi="仿宋" w:eastAsia="仿宋"/>
          <w:bCs/>
          <w:color w:val="000000" w:themeColor="text1"/>
          <w:sz w:val="28"/>
          <w:szCs w:val="28"/>
        </w:rPr>
        <w:t>图文楼车库棚架维修项目</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数量及主要技术要求:《公开询价维修要求》。</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参与人资格标准：</w:t>
      </w:r>
      <w:r>
        <w:rPr>
          <w:rFonts w:ascii="仿宋" w:hAnsi="仿宋" w:eastAsia="仿宋"/>
          <w:color w:val="000000" w:themeColor="text1"/>
          <w:sz w:val="28"/>
          <w:szCs w:val="28"/>
        </w:rPr>
        <w:t xml:space="preserve"> </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（1）参与人应具有独立法人资格，具有相应的经营范围。</w:t>
      </w:r>
      <w:r>
        <w:rPr>
          <w:rFonts w:ascii="仿宋" w:hAnsi="仿宋" w:eastAsia="仿宋"/>
          <w:color w:val="000000" w:themeColor="text1"/>
          <w:sz w:val="28"/>
          <w:szCs w:val="28"/>
        </w:rPr>
        <w:t xml:space="preserve"> </w:t>
      </w:r>
    </w:p>
    <w:p>
      <w:pPr>
        <w:spacing w:after="0" w:line="500" w:lineRule="exact"/>
        <w:ind w:firstLine="700" w:firstLineChars="250"/>
        <w:jc w:val="left"/>
        <w:rPr>
          <w:rFonts w:ascii="仿宋" w:hAnsi="仿宋" w:eastAsia="仿宋"/>
          <w:sz w:val="28"/>
          <w:szCs w:val="28"/>
        </w:rPr>
      </w:pPr>
      <w:r>
        <w:rPr>
          <w:rFonts w:hint="eastAsia" w:ascii="仿宋" w:hAnsi="仿宋" w:eastAsia="仿宋"/>
          <w:color w:val="000000" w:themeColor="text1"/>
          <w:sz w:val="28"/>
          <w:szCs w:val="28"/>
        </w:rPr>
        <w:t>（2）参与人应具</w:t>
      </w:r>
      <w:r>
        <w:rPr>
          <w:rFonts w:ascii="仿宋" w:hAnsi="仿宋" w:eastAsia="仿宋"/>
          <w:color w:val="000000" w:themeColor="text1"/>
          <w:sz w:val="28"/>
          <w:szCs w:val="28"/>
        </w:rPr>
        <w:t>有提</w:t>
      </w:r>
      <w:r>
        <w:rPr>
          <w:rFonts w:hint="eastAsia" w:ascii="仿宋" w:hAnsi="仿宋" w:eastAsia="仿宋"/>
          <w:color w:val="000000" w:themeColor="text1"/>
          <w:sz w:val="28"/>
          <w:szCs w:val="28"/>
        </w:rPr>
        <w:t>供相应的维修能力。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（4）近两年未发生重大安全或质量事故。</w:t>
      </w:r>
    </w:p>
    <w:p>
      <w:pPr>
        <w:spacing w:after="0" w:line="500" w:lineRule="exact"/>
        <w:ind w:firstLine="700" w:firstLineChars="250"/>
        <w:jc w:val="left"/>
        <w:rPr>
          <w:rFonts w:ascii="仿宋" w:hAnsi="仿宋" w:eastAsia="仿宋"/>
          <w:sz w:val="28"/>
          <w:szCs w:val="28"/>
          <w:shd w:val="clear" w:color="auto" w:fill="FFFFFF"/>
        </w:rPr>
      </w:pPr>
      <w:r>
        <w:rPr>
          <w:rFonts w:hint="eastAsia" w:ascii="仿宋" w:hAnsi="仿宋" w:eastAsia="仿宋"/>
          <w:color w:val="000000" w:themeColor="text1"/>
          <w:sz w:val="28"/>
          <w:szCs w:val="28"/>
        </w:rPr>
        <w:t>（5）</w:t>
      </w:r>
      <w:r>
        <w:rPr>
          <w:rFonts w:hint="eastAsia" w:ascii="仿宋" w:hAnsi="仿宋" w:eastAsia="仿宋"/>
          <w:sz w:val="28"/>
          <w:szCs w:val="28"/>
        </w:rPr>
        <w:t>报价响应文件递交方式：密封报价送达或邮寄。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w:t>
      </w:r>
      <w:r>
        <w:rPr>
          <w:rFonts w:hint="eastAsia" w:ascii="仿宋" w:hAnsi="仿宋" w:eastAsia="仿宋"/>
          <w:color w:val="000000" w:themeColor="text1"/>
          <w:sz w:val="28"/>
          <w:szCs w:val="28"/>
        </w:rPr>
        <w:t>截止时间：2021年7</w:t>
      </w:r>
      <w:r>
        <w:rPr>
          <w:rFonts w:ascii="仿宋" w:hAnsi="仿宋" w:eastAsia="仿宋"/>
          <w:color w:val="000000" w:themeColor="text1"/>
          <w:sz w:val="28"/>
          <w:szCs w:val="28"/>
        </w:rPr>
        <w:t>月</w:t>
      </w:r>
      <w:r>
        <w:rPr>
          <w:rFonts w:hint="eastAsia" w:ascii="仿宋" w:hAnsi="仿宋" w:eastAsia="仿宋"/>
          <w:color w:val="000000" w:themeColor="text1"/>
          <w:sz w:val="28"/>
          <w:szCs w:val="28"/>
        </w:rPr>
        <w:t>3</w:t>
      </w:r>
      <w:r>
        <w:rPr>
          <w:rFonts w:ascii="仿宋" w:hAnsi="仿宋" w:eastAsia="仿宋"/>
          <w:color w:val="000000" w:themeColor="text1"/>
          <w:sz w:val="28"/>
          <w:szCs w:val="28"/>
        </w:rPr>
        <w:t>日</w:t>
      </w:r>
      <w:r>
        <w:rPr>
          <w:rFonts w:hint="eastAsia" w:ascii="仿宋" w:hAnsi="仿宋" w:eastAsia="仿宋"/>
          <w:color w:val="000000" w:themeColor="text1"/>
          <w:sz w:val="28"/>
          <w:szCs w:val="28"/>
        </w:rPr>
        <w:t>上午</w:t>
      </w:r>
      <w:r>
        <w:rPr>
          <w:rFonts w:ascii="仿宋" w:hAnsi="仿宋" w:eastAsia="仿宋"/>
          <w:color w:val="000000" w:themeColor="text1"/>
          <w:sz w:val="28"/>
          <w:szCs w:val="28"/>
        </w:rPr>
        <w:t>1</w:t>
      </w:r>
      <w:r>
        <w:rPr>
          <w:rFonts w:hint="eastAsia" w:ascii="仿宋" w:hAnsi="仿宋" w:eastAsia="仿宋"/>
          <w:color w:val="000000" w:themeColor="text1"/>
          <w:sz w:val="28"/>
          <w:szCs w:val="28"/>
        </w:rPr>
        <w:t>2:</w:t>
      </w:r>
      <w:r>
        <w:rPr>
          <w:rFonts w:ascii="仿宋" w:hAnsi="仿宋" w:eastAsia="仿宋"/>
          <w:color w:val="000000" w:themeColor="text1"/>
          <w:sz w:val="28"/>
          <w:szCs w:val="28"/>
        </w:rPr>
        <w:t>00</w:t>
      </w:r>
      <w:r>
        <w:rPr>
          <w:rFonts w:hint="eastAsia" w:ascii="仿宋" w:hAnsi="仿宋" w:eastAsia="仿宋"/>
          <w:color w:val="000000" w:themeColor="text1"/>
          <w:sz w:val="28"/>
          <w:szCs w:val="28"/>
        </w:rPr>
        <w:t>前。</w:t>
      </w:r>
    </w:p>
    <w:p>
      <w:pPr>
        <w:numPr>
          <w:ilvl w:val="1"/>
          <w:numId w:val="1"/>
        </w:numPr>
        <w:spacing w:after="0" w:line="500" w:lineRule="exact"/>
        <w:rPr>
          <w:rFonts w:ascii="仿宋" w:hAnsi="仿宋" w:eastAsia="仿宋"/>
          <w:color w:val="000000" w:themeColor="text1"/>
          <w:sz w:val="28"/>
          <w:szCs w:val="28"/>
        </w:rPr>
      </w:pPr>
      <w:r>
        <w:rPr>
          <w:rFonts w:hint="eastAsia" w:ascii="仿宋" w:hAnsi="仿宋" w:eastAsia="仿宋"/>
          <w:sz w:val="28"/>
          <w:szCs w:val="28"/>
        </w:rPr>
        <w:t>报价响应文件递交地点：</w:t>
      </w:r>
      <w:r>
        <w:rPr>
          <w:rFonts w:hint="eastAsia" w:ascii="仿宋" w:hAnsi="仿宋" w:eastAsia="仿宋"/>
          <w:color w:val="000000" w:themeColor="text1"/>
          <w:sz w:val="28"/>
          <w:szCs w:val="28"/>
        </w:rPr>
        <w:t>烟台市蓬莱区仙境西路34号济南大学泉城学院  总务处</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 xml:space="preserve">  联系人：史老师   联系电话：18596187899。</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本项目监督投诉部门:中教集团内控部</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投诉电话:0791-88102608</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投诉邮箱:Neikongbu@educationgroup.cn</w:t>
      </w:r>
    </w:p>
    <w:p>
      <w:pPr>
        <w:widowControl w:val="0"/>
        <w:spacing w:after="0" w:line="500" w:lineRule="exact"/>
        <w:ind w:left="426" w:firstLine="453" w:firstLineChars="162"/>
        <w:jc w:val="left"/>
        <w:rPr>
          <w:rFonts w:ascii="仿宋" w:hAnsi="仿宋" w:eastAsia="仿宋"/>
          <w:color w:val="000000" w:themeColor="text1"/>
          <w:sz w:val="28"/>
          <w:szCs w:val="28"/>
        </w:rPr>
      </w:pPr>
      <w:r>
        <w:rPr>
          <w:rFonts w:hint="eastAsia" w:ascii="仿宋" w:hAnsi="仿宋" w:eastAsia="仿宋"/>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bookmarkStart w:id="50" w:name="OLE_LINK1"/>
      <w:bookmarkStart w:id="51" w:name="OLE_LINK2"/>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000000" w:themeColor="text1"/>
          <w:sz w:val="28"/>
          <w:szCs w:val="28"/>
        </w:rPr>
        <w:t>2份，报价响应文件</w:t>
      </w:r>
      <w:r>
        <w:rPr>
          <w:rFonts w:ascii="仿宋" w:hAnsi="仿宋" w:eastAsia="仿宋"/>
          <w:color w:val="000000" w:themeColor="text1"/>
          <w:sz w:val="28"/>
          <w:szCs w:val="28"/>
        </w:rPr>
        <w:t>必须用A4幅面纸张打印</w:t>
      </w:r>
      <w:r>
        <w:rPr>
          <w:rFonts w:hint="eastAsia" w:ascii="仿宋" w:hAnsi="仿宋" w:eastAsia="仿宋"/>
          <w:color w:val="000000" w:themeColor="text1"/>
          <w:sz w:val="28"/>
          <w:szCs w:val="28"/>
        </w:rPr>
        <w:t>，须由参与人填写并加盖公章（正本1份副本1份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6.本校欢迎各参与人到校现场查勘，未查勘的报价视为查勘后的报价。</w:t>
      </w:r>
    </w:p>
    <w:p>
      <w:pPr>
        <w:spacing w:after="0" w:line="500" w:lineRule="exact"/>
        <w:ind w:firstLine="427" w:firstLineChars="152"/>
        <w:jc w:val="left"/>
        <w:rPr>
          <w:rFonts w:ascii="仿宋" w:hAnsi="仿宋" w:eastAsia="仿宋"/>
          <w:b/>
          <w:color w:val="000000" w:themeColor="text1"/>
          <w:sz w:val="28"/>
          <w:szCs w:val="28"/>
        </w:rPr>
      </w:pPr>
      <w:r>
        <w:rPr>
          <w:rFonts w:hint="eastAsia" w:ascii="仿宋" w:hAnsi="仿宋" w:eastAsia="仿宋"/>
          <w:b/>
          <w:sz w:val="28"/>
          <w:szCs w:val="28"/>
        </w:rPr>
        <w:t>7.</w:t>
      </w:r>
      <w:r>
        <w:rPr>
          <w:rFonts w:hint="eastAsia" w:ascii="仿宋" w:hAnsi="仿宋" w:eastAsia="仿宋"/>
          <w:b/>
          <w:color w:val="000000" w:themeColor="text1"/>
          <w:sz w:val="28"/>
          <w:szCs w:val="28"/>
        </w:rPr>
        <w:t xml:space="preserve"> 参与人需提供PC透光板与耐力板的样品，报价时一并密封送达。</w:t>
      </w:r>
    </w:p>
    <w:p>
      <w:pPr>
        <w:spacing w:after="0" w:line="500" w:lineRule="exact"/>
        <w:ind w:firstLine="427" w:firstLineChars="152"/>
        <w:jc w:val="left"/>
        <w:rPr>
          <w:rFonts w:ascii="仿宋" w:hAnsi="仿宋" w:eastAsia="仿宋"/>
          <w:b/>
          <w:color w:val="000000" w:themeColor="text1"/>
          <w:sz w:val="28"/>
          <w:szCs w:val="28"/>
        </w:rPr>
      </w:pPr>
      <w:r>
        <w:rPr>
          <w:rFonts w:hint="eastAsia" w:ascii="仿宋" w:hAnsi="仿宋" w:eastAsia="仿宋"/>
          <w:b/>
          <w:color w:val="000000" w:themeColor="text1"/>
          <w:sz w:val="28"/>
          <w:szCs w:val="28"/>
        </w:rPr>
        <w:t>8. 参与人需提供现场作业人员的职业资格证书以及签订的用工合同证明。</w:t>
      </w:r>
    </w:p>
    <w:bookmarkEnd w:id="50"/>
    <w:bookmarkEnd w:id="51"/>
    <w:p>
      <w:pPr>
        <w:spacing w:after="0" w:line="500" w:lineRule="exact"/>
        <w:ind w:firstLine="420" w:firstLineChars="150"/>
        <w:jc w:val="left"/>
        <w:rPr>
          <w:rFonts w:ascii="仿宋" w:hAnsi="仿宋" w:eastAsia="仿宋"/>
          <w:sz w:val="28"/>
          <w:szCs w:val="28"/>
        </w:rPr>
      </w:pPr>
      <w:bookmarkStart w:id="52" w:name="OLE_LINK3"/>
      <w:r>
        <w:rPr>
          <w:rFonts w:hint="eastAsia" w:ascii="仿宋" w:hAnsi="仿宋" w:eastAsia="仿宋"/>
          <w:sz w:val="28"/>
          <w:szCs w:val="28"/>
        </w:rPr>
        <w:t>三、付款方式、质保期：</w:t>
      </w:r>
    </w:p>
    <w:p>
      <w:pPr>
        <w:spacing w:after="0" w:line="500" w:lineRule="exact"/>
        <w:ind w:firstLine="420" w:firstLineChars="15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rPr>
        <w:t xml:space="preserve"> </w:t>
      </w:r>
      <w:r>
        <w:rPr>
          <w:rFonts w:hint="eastAsia" w:ascii="仿宋" w:hAnsi="仿宋" w:eastAsia="仿宋"/>
          <w:sz w:val="28"/>
          <w:szCs w:val="28"/>
        </w:rPr>
        <w:t>签订承揽合同，施工完毕，验收合格后，付至合同款的95%，剩余5%作为质保金，壹年后无质量问题无息支付；</w:t>
      </w:r>
    </w:p>
    <w:p>
      <w:pPr>
        <w:spacing w:after="0" w:line="500" w:lineRule="exact"/>
        <w:ind w:firstLine="420" w:firstLineChars="150"/>
        <w:jc w:val="left"/>
        <w:rPr>
          <w:rFonts w:ascii="仿宋" w:hAnsi="仿宋" w:eastAsia="仿宋"/>
          <w:color w:val="000000" w:themeColor="text1"/>
          <w:sz w:val="28"/>
          <w:szCs w:val="28"/>
        </w:rPr>
      </w:pPr>
      <w:r>
        <w:rPr>
          <w:rFonts w:hint="eastAsia" w:ascii="仿宋" w:hAnsi="仿宋" w:eastAsia="仿宋"/>
          <w:sz w:val="28"/>
          <w:szCs w:val="28"/>
        </w:rPr>
        <w:t>2.质保期为五年。</w:t>
      </w:r>
    </w:p>
    <w:bookmarkEnd w:id="52"/>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所投设备符合采购需求、质量和服务要求,经过磋商所报价格为合理价格的参与人为成交参与人，最低报价不作为成交的保证。</w:t>
      </w:r>
    </w:p>
    <w:p>
      <w:pPr>
        <w:spacing w:after="0" w:line="500" w:lineRule="exact"/>
        <w:ind w:firstLine="425" w:firstLineChars="152"/>
        <w:jc w:val="left"/>
        <w:rPr>
          <w:rFonts w:ascii="仿宋" w:hAnsi="仿宋" w:eastAsia="仿宋"/>
          <w:color w:val="000000" w:themeColor="text1"/>
          <w:sz w:val="28"/>
          <w:szCs w:val="28"/>
        </w:rPr>
      </w:pPr>
      <w:r>
        <w:rPr>
          <w:rFonts w:ascii="仿宋" w:hAnsi="仿宋" w:eastAsia="仿宋"/>
          <w:color w:val="000000" w:themeColor="text1"/>
          <w:sz w:val="28"/>
          <w:szCs w:val="28"/>
        </w:rPr>
        <w:br w:type="page"/>
      </w:r>
    </w:p>
    <w:p>
      <w:pPr>
        <w:pStyle w:val="52"/>
        <w:spacing w:line="360" w:lineRule="auto"/>
        <w:jc w:val="center"/>
        <w:outlineLvl w:val="0"/>
        <w:rPr>
          <w:rFonts w:ascii="仿宋" w:hAnsi="仿宋" w:eastAsia="仿宋"/>
          <w:b/>
          <w:sz w:val="36"/>
          <w:szCs w:val="36"/>
        </w:rPr>
      </w:pPr>
      <w:r>
        <w:rPr>
          <w:rFonts w:hint="eastAsia" w:ascii="仿宋" w:hAnsi="仿宋" w:eastAsia="仿宋"/>
          <w:b/>
          <w:color w:val="auto"/>
          <w:sz w:val="44"/>
          <w:szCs w:val="44"/>
        </w:rPr>
        <w:t>二、</w:t>
      </w:r>
      <w:bookmarkEnd w:id="49"/>
      <w:r>
        <w:rPr>
          <w:rFonts w:hint="eastAsia" w:ascii="仿宋" w:hAnsi="仿宋" w:eastAsia="仿宋"/>
          <w:b/>
          <w:sz w:val="36"/>
          <w:szCs w:val="36"/>
        </w:rPr>
        <w:t>公开询价维修要求</w:t>
      </w:r>
    </w:p>
    <w:p>
      <w:pPr>
        <w:pStyle w:val="52"/>
        <w:spacing w:line="360" w:lineRule="auto"/>
        <w:jc w:val="center"/>
        <w:outlineLvl w:val="0"/>
        <w:rPr>
          <w:rFonts w:ascii="仿宋" w:hAnsi="仿宋" w:eastAsia="仿宋"/>
          <w:b/>
          <w:sz w:val="36"/>
          <w:szCs w:val="36"/>
        </w:rPr>
      </w:pP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1.棚顶及侧面原有板面拆除，顶棚约190㎡，侧面约100㎡；</w:t>
      </w:r>
    </w:p>
    <w:p>
      <w:pPr>
        <w:spacing w:after="0" w:line="500" w:lineRule="exact"/>
        <w:ind w:left="584" w:leftChars="202" w:hanging="140" w:hangingChars="50"/>
        <w:jc w:val="left"/>
        <w:rPr>
          <w:rFonts w:ascii="仿宋" w:hAnsi="仿宋" w:eastAsia="仿宋"/>
          <w:color w:val="000000" w:themeColor="text1"/>
          <w:sz w:val="28"/>
          <w:szCs w:val="28"/>
        </w:rPr>
      </w:pPr>
      <w:r>
        <w:rPr>
          <w:rFonts w:hint="eastAsia" w:ascii="仿宋" w:hAnsi="仿宋" w:eastAsia="仿宋"/>
          <w:color w:val="000000" w:themeColor="text1"/>
          <w:sz w:val="28"/>
          <w:szCs w:val="28"/>
        </w:rPr>
        <w:t>2.原有骨架打磨除锈后，刷蔚阳牌高渗透性带锈防锈色漆三遍，更换约150米腐蚀骨架（据实结算），更换骨架方管尺寸为50mm*50mm*2.5mm,30mm*30mm*2.5mm；</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3.顶棚用料为8mm厚PC透光板约190㎡（湖蓝色）；</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4.侧面用料为8mm厚耐力板约100㎡（湖蓝色）；</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5.所有材料进场安装前据实验收。</w:t>
      </w:r>
    </w:p>
    <w:p>
      <w:pPr>
        <w:pStyle w:val="52"/>
        <w:spacing w:line="360" w:lineRule="auto"/>
        <w:jc w:val="center"/>
        <w:outlineLvl w:val="0"/>
        <w:rPr>
          <w:rFonts w:ascii="仿宋" w:hAnsi="仿宋" w:eastAsia="仿宋"/>
          <w:b/>
          <w:sz w:val="36"/>
          <w:szCs w:val="36"/>
        </w:rPr>
      </w:pPr>
    </w:p>
    <w:tbl>
      <w:tblPr>
        <w:tblStyle w:val="24"/>
        <w:tblpPr w:leftFromText="180" w:rightFromText="180" w:vertAnchor="text" w:horzAnchor="margin" w:tblpY="171"/>
        <w:tblW w:w="60" w:type="dxa"/>
        <w:tblInd w:w="0" w:type="dxa"/>
        <w:tblLayout w:type="autofit"/>
        <w:tblCellMar>
          <w:top w:w="0" w:type="dxa"/>
          <w:left w:w="0" w:type="dxa"/>
          <w:bottom w:w="0" w:type="dxa"/>
          <w:right w:w="0" w:type="dxa"/>
        </w:tblCellMar>
      </w:tblPr>
      <w:tblGrid>
        <w:gridCol w:w="60"/>
      </w:tblGrid>
      <w:tr>
        <w:tblPrEx>
          <w:tblCellMar>
            <w:top w:w="0" w:type="dxa"/>
            <w:left w:w="0" w:type="dxa"/>
            <w:bottom w:w="0" w:type="dxa"/>
            <w:right w:w="0" w:type="dxa"/>
          </w:tblCellMar>
        </w:tblPrEx>
        <w:trPr>
          <w:trHeight w:val="148" w:hRule="atLeast"/>
        </w:trPr>
        <w:tc>
          <w:tcPr>
            <w:tcW w:w="6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方正小标宋简体" w:hAnsi="宋体" w:eastAsia="方正小标宋简体" w:cs="宋体"/>
                <w:color w:val="000000" w:themeColor="text1"/>
                <w:sz w:val="36"/>
                <w:szCs w:val="36"/>
              </w:rPr>
            </w:pPr>
          </w:p>
        </w:tc>
      </w:tr>
    </w:tbl>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图文楼车库棚架维修</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12" w:type="first"/>
          <w:headerReference r:id="rId11" w:type="default"/>
          <w:pgSz w:w="11906" w:h="16838"/>
          <w:pgMar w:top="709" w:right="1418" w:bottom="851"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sz w:val="28"/>
          <w:szCs w:val="28"/>
        </w:rPr>
      </w:pPr>
      <w:bookmarkStart w:id="53" w:name="_Toc213755858"/>
      <w:bookmarkStart w:id="54" w:name="_Toc267059181"/>
      <w:bookmarkStart w:id="55" w:name="_Toc227058530"/>
      <w:bookmarkStart w:id="56" w:name="_Toc266870907"/>
      <w:bookmarkStart w:id="57" w:name="_Toc235437991"/>
      <w:bookmarkStart w:id="58" w:name="_Toc236021449"/>
      <w:bookmarkStart w:id="59" w:name="_Toc235438344"/>
      <w:bookmarkStart w:id="60" w:name="_Toc232302115"/>
      <w:bookmarkStart w:id="61" w:name="_Toc235438274"/>
      <w:bookmarkStart w:id="62" w:name="_Toc259692647"/>
      <w:bookmarkStart w:id="63" w:name="_Toc251613829"/>
      <w:bookmarkStart w:id="64" w:name="_Toc255975007"/>
      <w:bookmarkStart w:id="65" w:name="_Toc251586231"/>
      <w:bookmarkStart w:id="66" w:name="_Toc254790899"/>
      <w:bookmarkStart w:id="67" w:name="_Toc230071147"/>
      <w:bookmarkStart w:id="68" w:name="_Toc266868937"/>
      <w:bookmarkStart w:id="69" w:name="_Toc249325711"/>
      <w:bookmarkStart w:id="70" w:name="_Toc259692740"/>
      <w:bookmarkStart w:id="71" w:name="_Toc253066614"/>
      <w:bookmarkStart w:id="72" w:name="_Toc258401256"/>
      <w:bookmarkStart w:id="73" w:name="_Toc266870833"/>
      <w:bookmarkStart w:id="74" w:name="_Toc225669322"/>
      <w:bookmarkStart w:id="75" w:name="_Toc267059539"/>
      <w:bookmarkStart w:id="76" w:name="_Toc217891402"/>
      <w:bookmarkStart w:id="77" w:name="_Toc266868670"/>
      <w:bookmarkStart w:id="78" w:name="_Toc213756051"/>
      <w:bookmarkStart w:id="79" w:name="_Toc267059030"/>
      <w:bookmarkStart w:id="80" w:name="_Toc180302913"/>
      <w:bookmarkStart w:id="81" w:name="_Toc223146608"/>
      <w:bookmarkStart w:id="82" w:name="_Toc213755995"/>
      <w:bookmarkStart w:id="83" w:name="_Toc219800243"/>
      <w:bookmarkStart w:id="84" w:name="_Toc267059806"/>
      <w:bookmarkStart w:id="85" w:name="_Toc191783222"/>
      <w:bookmarkStart w:id="86" w:name="_Toc267059919"/>
      <w:bookmarkStart w:id="87" w:name="_Toc191789329"/>
      <w:bookmarkStart w:id="88" w:name="_Toc169332949"/>
      <w:bookmarkStart w:id="89" w:name="_Toc267060321"/>
      <w:bookmarkStart w:id="90" w:name="_Toc160880529"/>
      <w:bookmarkStart w:id="91" w:name="_Toc273178698"/>
      <w:bookmarkStart w:id="92" w:name="_Toc192664153"/>
      <w:bookmarkStart w:id="93" w:name="_Toc177985469"/>
      <w:bookmarkStart w:id="94" w:name="_Toc182372782"/>
      <w:bookmarkStart w:id="95" w:name="_Toc192663686"/>
      <w:bookmarkStart w:id="96" w:name="_Toc192996338"/>
      <w:bookmarkStart w:id="97" w:name="_Toc213208766"/>
      <w:bookmarkStart w:id="98" w:name="_Toc193165734"/>
      <w:bookmarkStart w:id="99" w:name="_Toc266870432"/>
      <w:bookmarkStart w:id="100" w:name="_Toc191802690"/>
      <w:bookmarkStart w:id="101" w:name="_Toc160880160"/>
      <w:bookmarkStart w:id="102" w:name="_Toc267059653"/>
      <w:bookmarkStart w:id="103" w:name="_Toc170798793"/>
      <w:bookmarkStart w:id="104" w:name="_Toc169332838"/>
      <w:bookmarkStart w:id="105" w:name="_Toc182805217"/>
      <w:bookmarkStart w:id="106" w:name="_Toc181436565"/>
      <w:bookmarkStart w:id="107" w:name="_Toc181436461"/>
      <w:bookmarkStart w:id="108" w:name="_Toc203355733"/>
      <w:bookmarkStart w:id="109" w:name="_Toc192996446"/>
      <w:bookmarkStart w:id="110" w:name="_Toc193160448"/>
      <w:bookmarkStart w:id="111" w:name="_Toc267060453"/>
      <w:bookmarkStart w:id="112" w:name="_Toc191803626"/>
      <w:bookmarkStart w:id="113" w:name="_Toc192663835"/>
      <w:bookmarkStart w:id="114" w:name="_Toc267060068"/>
      <w:bookmarkStart w:id="115" w:name="_Toc213755939"/>
      <w:bookmarkStart w:id="116" w:name="_Toc267060208"/>
      <w:bookmarkStart w:id="117" w:name="_Toc211917116"/>
      <w:bookmarkStart w:id="118" w:name="_Toc259520865"/>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ascii="仿宋" w:hAnsi="仿宋" w:eastAsia="仿宋"/>
          <w:color w:val="000000" w:themeColor="text1"/>
          <w:sz w:val="28"/>
          <w:szCs w:val="28"/>
        </w:rPr>
      </w:pPr>
      <w:r>
        <w:rPr>
          <w:rFonts w:hint="eastAsia" w:ascii="仿宋" w:hAnsi="仿宋" w:eastAsia="仿宋"/>
          <w:sz w:val="28"/>
          <w:szCs w:val="28"/>
        </w:rPr>
        <w:t>致：</w:t>
      </w:r>
      <w:r>
        <w:rPr>
          <w:rFonts w:hint="eastAsia" w:ascii="仿宋" w:hAnsi="仿宋" w:eastAsia="仿宋"/>
          <w:color w:val="000000" w:themeColor="text1"/>
          <w:sz w:val="28"/>
          <w:szCs w:val="28"/>
        </w:rPr>
        <w:t>济南大学泉城学院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000000" w:themeColor="text1"/>
          <w:sz w:val="28"/>
          <w:szCs w:val="28"/>
        </w:rPr>
        <w:t>1份和副本1份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jc w:val="center"/>
        <w:rPr>
          <w:rFonts w:ascii="仿宋" w:hAnsi="仿宋" w:eastAsia="仿宋" w:cs="Times New Roman"/>
          <w:kern w:val="2"/>
          <w:sz w:val="28"/>
          <w:szCs w:val="28"/>
        </w:rPr>
      </w:pPr>
      <w:r>
        <w:rPr>
          <w:rFonts w:ascii="仿宋" w:hAnsi="仿宋" w:eastAsia="仿宋"/>
          <w:szCs w:val="28"/>
        </w:rPr>
        <w:br w:type="page"/>
      </w: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r>
        <w:rPr>
          <w:rFonts w:hint="eastAsia" w:ascii="仿宋" w:hAnsi="仿宋" w:eastAsia="仿宋"/>
          <w:color w:val="000000" w:themeColor="text1"/>
          <w:sz w:val="28"/>
          <w:szCs w:val="28"/>
        </w:rPr>
        <w:t>JDQY20210628</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843"/>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项目名称</w:t>
            </w:r>
          </w:p>
        </w:tc>
        <w:tc>
          <w:tcPr>
            <w:tcW w:w="1843" w:type="dxa"/>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单位</w:t>
            </w:r>
          </w:p>
        </w:tc>
        <w:tc>
          <w:tcPr>
            <w:tcW w:w="1701" w:type="dxa"/>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数量</w:t>
            </w:r>
          </w:p>
        </w:tc>
        <w:tc>
          <w:tcPr>
            <w:tcW w:w="2126" w:type="dxa"/>
          </w:tcPr>
          <w:p>
            <w:pPr>
              <w:pStyle w:val="52"/>
              <w:spacing w:line="360" w:lineRule="auto"/>
              <w:jc w:val="center"/>
              <w:outlineLvl w:val="0"/>
              <w:rPr>
                <w:rFonts w:hint="eastAsia" w:ascii="仿宋" w:hAnsi="仿宋" w:eastAsia="仿宋"/>
                <w:b/>
                <w:sz w:val="28"/>
                <w:szCs w:val="28"/>
              </w:rPr>
            </w:pPr>
            <w:r>
              <w:rPr>
                <w:rFonts w:hint="eastAsia" w:ascii="仿宋" w:hAnsi="仿宋" w:eastAsia="仿宋"/>
                <w:b/>
                <w:sz w:val="28"/>
                <w:szCs w:val="28"/>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652" w:type="dxa"/>
            <w:vAlign w:val="center"/>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图文楼棚架维修</w:t>
            </w:r>
          </w:p>
        </w:tc>
        <w:tc>
          <w:tcPr>
            <w:tcW w:w="1843" w:type="dxa"/>
            <w:vAlign w:val="center"/>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项</w:t>
            </w:r>
          </w:p>
        </w:tc>
        <w:tc>
          <w:tcPr>
            <w:tcW w:w="1701" w:type="dxa"/>
            <w:vAlign w:val="center"/>
          </w:tcPr>
          <w:p>
            <w:pPr>
              <w:pStyle w:val="52"/>
              <w:spacing w:line="360" w:lineRule="auto"/>
              <w:jc w:val="center"/>
              <w:outlineLvl w:val="0"/>
              <w:rPr>
                <w:rFonts w:ascii="仿宋" w:hAnsi="仿宋" w:eastAsia="仿宋"/>
                <w:b/>
                <w:sz w:val="28"/>
                <w:szCs w:val="28"/>
              </w:rPr>
            </w:pPr>
            <w:r>
              <w:rPr>
                <w:rFonts w:hint="eastAsia" w:ascii="仿宋" w:hAnsi="仿宋" w:eastAsia="仿宋"/>
                <w:b/>
                <w:sz w:val="28"/>
                <w:szCs w:val="28"/>
              </w:rPr>
              <w:t>1</w:t>
            </w:r>
          </w:p>
        </w:tc>
        <w:tc>
          <w:tcPr>
            <w:tcW w:w="2126" w:type="dxa"/>
            <w:vAlign w:val="center"/>
          </w:tcPr>
          <w:p>
            <w:pPr>
              <w:pStyle w:val="52"/>
              <w:spacing w:line="360" w:lineRule="auto"/>
              <w:jc w:val="center"/>
              <w:outlineLvl w:val="0"/>
              <w:rPr>
                <w:rFonts w:ascii="仿宋" w:hAnsi="仿宋" w:eastAsia="仿宋"/>
                <w:b/>
                <w:sz w:val="28"/>
                <w:szCs w:val="28"/>
              </w:rPr>
            </w:pPr>
          </w:p>
        </w:tc>
      </w:tr>
    </w:tbl>
    <w:p>
      <w:pPr>
        <w:spacing w:line="380" w:lineRule="exact"/>
        <w:ind w:left="147" w:leftChars="67"/>
        <w:rPr>
          <w:rFonts w:ascii="仿宋" w:hAnsi="仿宋" w:eastAsia="仿宋"/>
          <w:sz w:val="28"/>
          <w:szCs w:val="28"/>
        </w:rPr>
      </w:pPr>
    </w:p>
    <w:p>
      <w:pPr>
        <w:pStyle w:val="52"/>
        <w:spacing w:line="360" w:lineRule="auto"/>
        <w:outlineLvl w:val="0"/>
        <w:rPr>
          <w:rFonts w:ascii="仿宋" w:hAnsi="仿宋" w:eastAsia="仿宋"/>
          <w:b/>
          <w:sz w:val="36"/>
          <w:szCs w:val="36"/>
        </w:rPr>
      </w:pPr>
      <w:r>
        <w:rPr>
          <w:rFonts w:hint="eastAsia" w:ascii="仿宋" w:hAnsi="仿宋" w:eastAsia="仿宋"/>
          <w:sz w:val="28"/>
          <w:szCs w:val="28"/>
        </w:rPr>
        <w:t>注：1.报价包括材料费、外购、外协、生产制造、包装、保险、运杂费、安装调试费、税金等供货中的所有费用。</w:t>
      </w:r>
    </w:p>
    <w:p>
      <w:pPr>
        <w:spacing w:line="380" w:lineRule="exact"/>
        <w:ind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pStyle w:val="52"/>
        <w:spacing w:line="360" w:lineRule="auto"/>
        <w:ind w:firstLine="560" w:firstLineChars="200"/>
        <w:outlineLvl w:val="0"/>
        <w:rPr>
          <w:rFonts w:ascii="仿宋" w:hAnsi="仿宋" w:eastAsia="仿宋"/>
          <w:sz w:val="28"/>
          <w:szCs w:val="28"/>
        </w:rPr>
      </w:pPr>
      <w:r>
        <w:rPr>
          <w:rFonts w:hint="eastAsia" w:ascii="仿宋" w:hAnsi="仿宋" w:eastAsia="仿宋"/>
          <w:sz w:val="28"/>
          <w:szCs w:val="28"/>
        </w:rPr>
        <w:t>3.签订采购合同，安装完毕，验收合格后，付至合同款的95%，剩余5%作为质保金，壹年后无质量问题无息支付。</w:t>
      </w:r>
    </w:p>
    <w:p>
      <w:pPr>
        <w:spacing w:line="380" w:lineRule="exact"/>
        <w:ind w:firstLine="560" w:firstLineChars="200"/>
        <w:rPr>
          <w:rFonts w:ascii="仿宋" w:hAnsi="仿宋" w:eastAsia="仿宋"/>
          <w:sz w:val="28"/>
          <w:szCs w:val="28"/>
        </w:rPr>
      </w:pP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53066624"/>
      <w:bookmarkStart w:id="120" w:name="_Toc236021457"/>
      <w:bookmarkStart w:id="121" w:name="_Toc213756001"/>
      <w:bookmarkStart w:id="122" w:name="_Toc192664158"/>
      <w:bookmarkStart w:id="123" w:name="_Toc213208771"/>
      <w:bookmarkStart w:id="124" w:name="_Toc273178703"/>
      <w:bookmarkStart w:id="125" w:name="_Toc267060461"/>
      <w:bookmarkStart w:id="126" w:name="_Toc267059035"/>
      <w:bookmarkStart w:id="127" w:name="_Toc181436466"/>
      <w:bookmarkStart w:id="128" w:name="_Toc177985474"/>
      <w:bookmarkStart w:id="129" w:name="_Toc160880534"/>
      <w:bookmarkStart w:id="130" w:name="_Toc267060326"/>
      <w:bookmarkStart w:id="131" w:name="_Toc267060076"/>
      <w:bookmarkStart w:id="132" w:name="_Toc267059924"/>
      <w:bookmarkStart w:id="133" w:name="_Toc267059811"/>
      <w:bookmarkStart w:id="134" w:name="_Toc170798798"/>
      <w:bookmarkStart w:id="135" w:name="_Toc267060216"/>
      <w:bookmarkStart w:id="136" w:name="_Toc223146614"/>
      <w:bookmarkStart w:id="137" w:name="_Toc211917121"/>
      <w:bookmarkStart w:id="138" w:name="_Toc193165739"/>
      <w:bookmarkStart w:id="139" w:name="_Toc251586241"/>
      <w:bookmarkStart w:id="140" w:name="_Toc249325720"/>
      <w:bookmarkStart w:id="141" w:name="_Toc191802695"/>
      <w:bookmarkStart w:id="142" w:name="_Toc191789334"/>
      <w:bookmarkStart w:id="143" w:name="_Toc213756057"/>
      <w:bookmarkStart w:id="144" w:name="_Toc213755945"/>
      <w:bookmarkStart w:id="145" w:name="_Toc192663840"/>
      <w:bookmarkStart w:id="146" w:name="_Toc219800249"/>
      <w:bookmarkStart w:id="147" w:name="_Toc217891408"/>
      <w:bookmarkStart w:id="148" w:name="_Toc230071153"/>
      <w:bookmarkStart w:id="149" w:name="_Toc191803631"/>
      <w:bookmarkStart w:id="150" w:name="_Toc193160453"/>
      <w:bookmarkStart w:id="151" w:name="_Toc192663691"/>
      <w:bookmarkStart w:id="152" w:name="_Toc192996451"/>
      <w:bookmarkStart w:id="153" w:name="_Toc227058536"/>
      <w:bookmarkStart w:id="154" w:name="_Toc225669328"/>
      <w:bookmarkStart w:id="155" w:name="_Toc266870441"/>
      <w:bookmarkStart w:id="156" w:name="_Toc258401265"/>
      <w:bookmarkStart w:id="157" w:name="_Toc259692656"/>
      <w:bookmarkStart w:id="158" w:name="_Toc255975016"/>
      <w:bookmarkStart w:id="159" w:name="_Toc259520874"/>
      <w:bookmarkStart w:id="160" w:name="_Toc259692749"/>
      <w:bookmarkStart w:id="161" w:name="_Toc266868679"/>
      <w:bookmarkStart w:id="162" w:name="_Toc266868943"/>
      <w:bookmarkStart w:id="163" w:name="_Toc235438352"/>
      <w:bookmarkStart w:id="164" w:name="_Toc235438281"/>
      <w:bookmarkStart w:id="165" w:name="_Toc266870839"/>
      <w:bookmarkStart w:id="166" w:name="_Toc266870916"/>
      <w:bookmarkStart w:id="167" w:name="_Toc232302122"/>
      <w:bookmarkStart w:id="168" w:name="_Toc235437998"/>
      <w:bookmarkStart w:id="169" w:name="_Toc203355738"/>
      <w:bookmarkStart w:id="170" w:name="_Toc160880165"/>
      <w:bookmarkStart w:id="171" w:name="_Toc169332843"/>
      <w:bookmarkStart w:id="172" w:name="_Toc267059544"/>
      <w:bookmarkStart w:id="173" w:name="_Toc192996343"/>
      <w:bookmarkStart w:id="174" w:name="_Toc182372787"/>
      <w:bookmarkStart w:id="175" w:name="_Toc182805222"/>
      <w:bookmarkStart w:id="176" w:name="_Toc267059186"/>
      <w:bookmarkStart w:id="177" w:name="_Toc180302918"/>
      <w:bookmarkStart w:id="178" w:name="_Toc191783227"/>
      <w:bookmarkStart w:id="179" w:name="_Toc267059658"/>
      <w:bookmarkStart w:id="180" w:name="_Toc213755864"/>
      <w:bookmarkStart w:id="181" w:name="_Toc254790909"/>
      <w:bookmarkStart w:id="182" w:name="_Toc169332954"/>
      <w:bookmarkStart w:id="183" w:name="_Toc251613839"/>
      <w:bookmarkStart w:id="184" w:name="_Toc181436570"/>
    </w:p>
    <w:p>
      <w:pP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sz w:val="28"/>
          <w:szCs w:val="28"/>
        </w:rPr>
      </w:pPr>
      <w:bookmarkStart w:id="185" w:name="_Toc254790910"/>
      <w:bookmarkStart w:id="186" w:name="_Toc266870917"/>
      <w:bookmarkStart w:id="187" w:name="_Toc251586242"/>
      <w:bookmarkStart w:id="188" w:name="_Toc253066625"/>
      <w:bookmarkStart w:id="189" w:name="_Toc230071154"/>
      <w:bookmarkStart w:id="190" w:name="_Toc219800250"/>
      <w:bookmarkStart w:id="191" w:name="_Toc266870442"/>
      <w:bookmarkStart w:id="192" w:name="_Toc259692750"/>
      <w:bookmarkStart w:id="193" w:name="_Toc227058537"/>
      <w:bookmarkStart w:id="194" w:name="_Toc255975017"/>
      <w:bookmarkStart w:id="195" w:name="_Toc251613840"/>
      <w:bookmarkStart w:id="196" w:name="_Toc235438282"/>
      <w:bookmarkStart w:id="197" w:name="_Toc267060217"/>
      <w:bookmarkStart w:id="198" w:name="_Toc232302123"/>
      <w:bookmarkStart w:id="199" w:name="_Toc223146615"/>
      <w:bookmarkStart w:id="200" w:name="_Toc217891409"/>
      <w:bookmarkStart w:id="201" w:name="_Toc235438353"/>
      <w:bookmarkStart w:id="202" w:name="_Toc259520875"/>
      <w:bookmarkStart w:id="203" w:name="_Toc267060077"/>
      <w:bookmarkStart w:id="204" w:name="_Toc235437999"/>
      <w:bookmarkStart w:id="205" w:name="_Toc213756058"/>
      <w:bookmarkStart w:id="206" w:name="_Toc258401266"/>
      <w:bookmarkStart w:id="207" w:name="_Toc259692657"/>
      <w:bookmarkStart w:id="208" w:name="_Toc267060462"/>
      <w:bookmarkStart w:id="209" w:name="_Toc266868680"/>
      <w:bookmarkStart w:id="210" w:name="_Toc236021458"/>
      <w:bookmarkStart w:id="211" w:name="_Toc249325721"/>
      <w:bookmarkStart w:id="212" w:name="_Toc225669329"/>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sz w:val="28"/>
          <w:szCs w:val="28"/>
        </w:rPr>
      </w:pPr>
      <w:bookmarkStart w:id="213" w:name="_Hlk511663739"/>
      <w:r>
        <w:rPr>
          <w:rFonts w:hint="eastAsia" w:ascii="仿宋" w:hAnsi="仿宋" w:eastAsia="仿宋"/>
          <w:color w:val="000000" w:themeColor="text1"/>
          <w:sz w:val="28"/>
          <w:szCs w:val="28"/>
        </w:rPr>
        <w:t>济南大学泉城学院</w:t>
      </w:r>
      <w:r>
        <w:rPr>
          <w:rFonts w:hint="eastAsia" w:ascii="仿宋" w:hAnsi="仿宋" w:eastAsia="仿宋"/>
          <w:sz w:val="28"/>
          <w:szCs w:val="28"/>
        </w:rPr>
        <w:t>：</w:t>
      </w:r>
      <w:bookmarkEnd w:id="213"/>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000000" w:themeColor="text1"/>
          <w:sz w:val="28"/>
          <w:szCs w:val="28"/>
        </w:rPr>
        <w:t>正本1份，副本1份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9692751"/>
      <w:bookmarkStart w:id="215" w:name="_Toc235438354"/>
      <w:bookmarkStart w:id="216" w:name="_Toc249325722"/>
      <w:bookmarkStart w:id="217" w:name="_Toc266870918"/>
      <w:bookmarkStart w:id="218" w:name="_Toc251613841"/>
      <w:bookmarkStart w:id="219" w:name="_Toc253066626"/>
      <w:bookmarkStart w:id="220" w:name="_Toc213756059"/>
      <w:bookmarkStart w:id="221" w:name="_Toc235438283"/>
      <w:bookmarkStart w:id="222" w:name="_Toc251586243"/>
      <w:bookmarkStart w:id="223" w:name="_Toc266870443"/>
      <w:bookmarkStart w:id="224" w:name="_Toc223146616"/>
      <w:bookmarkStart w:id="225" w:name="_Toc254790911"/>
      <w:bookmarkStart w:id="226" w:name="_Toc259520876"/>
      <w:bookmarkStart w:id="227" w:name="_Toc266868681"/>
      <w:bookmarkStart w:id="228" w:name="_Toc235438000"/>
      <w:bookmarkStart w:id="229" w:name="_Toc232302124"/>
      <w:bookmarkStart w:id="230" w:name="_Toc255975018"/>
      <w:bookmarkStart w:id="231" w:name="_Toc236021459"/>
      <w:bookmarkStart w:id="232" w:name="_Toc219800251"/>
      <w:bookmarkStart w:id="233" w:name="_Toc217891410"/>
      <w:bookmarkStart w:id="234" w:name="_Toc258401267"/>
      <w:bookmarkStart w:id="235" w:name="_Toc225669330"/>
      <w:bookmarkStart w:id="236" w:name="_Toc227058538"/>
      <w:bookmarkStart w:id="237" w:name="_Toc230071155"/>
      <w:bookmarkStart w:id="238" w:name="_Toc259692658"/>
    </w:p>
    <w:p>
      <w:pPr>
        <w:jc w:val="center"/>
        <w:outlineLvl w:val="1"/>
        <w:rPr>
          <w:rFonts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color w:val="000000" w:themeColor="text1"/>
          <w:sz w:val="28"/>
          <w:szCs w:val="28"/>
        </w:rPr>
        <w:t>济南大学泉城学院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outlineLvl w:val="2"/>
        <w:rPr>
          <w:rFonts w:ascii="仿宋" w:hAnsi="仿宋" w:eastAsia="仿宋"/>
          <w:b/>
          <w:sz w:val="28"/>
          <w:szCs w:val="28"/>
        </w:rPr>
      </w:pPr>
    </w:p>
    <w:sectPr>
      <w:headerReference r:id="rId14" w:type="first"/>
      <w:headerReference r:id="rId13" w:type="default"/>
      <w:footerReference r:id="rId15" w:type="default"/>
      <w:pgSz w:w="11906" w:h="16838"/>
      <w:pgMar w:top="1276" w:right="1418" w:bottom="284" w:left="1134"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0424"/>
    </w:sdtPr>
    <w:sdtContent>
      <w:sdt>
        <w:sdtPr>
          <w:id w:val="9410425"/>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8737"/>
    </w:sdtPr>
    <w:sdtContent>
      <w:sdt>
        <w:sdtPr>
          <w:id w:val="4588738"/>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3BA5"/>
    <w:rsid w:val="0000490C"/>
    <w:rsid w:val="00013043"/>
    <w:rsid w:val="00024D28"/>
    <w:rsid w:val="00034726"/>
    <w:rsid w:val="0004462A"/>
    <w:rsid w:val="0004648B"/>
    <w:rsid w:val="0004687F"/>
    <w:rsid w:val="000569E1"/>
    <w:rsid w:val="00074B20"/>
    <w:rsid w:val="0008074F"/>
    <w:rsid w:val="000818B3"/>
    <w:rsid w:val="00082572"/>
    <w:rsid w:val="000842C2"/>
    <w:rsid w:val="00091059"/>
    <w:rsid w:val="000934D4"/>
    <w:rsid w:val="000A6A08"/>
    <w:rsid w:val="000B002A"/>
    <w:rsid w:val="000D345A"/>
    <w:rsid w:val="000E4B36"/>
    <w:rsid w:val="000E7B5F"/>
    <w:rsid w:val="000F4F45"/>
    <w:rsid w:val="00103AE5"/>
    <w:rsid w:val="001269D6"/>
    <w:rsid w:val="001275DC"/>
    <w:rsid w:val="0013118F"/>
    <w:rsid w:val="001561E9"/>
    <w:rsid w:val="00176CD4"/>
    <w:rsid w:val="00180783"/>
    <w:rsid w:val="00182C6E"/>
    <w:rsid w:val="001909F2"/>
    <w:rsid w:val="001914AE"/>
    <w:rsid w:val="001953F9"/>
    <w:rsid w:val="00195FA5"/>
    <w:rsid w:val="001A155D"/>
    <w:rsid w:val="001A5B43"/>
    <w:rsid w:val="001A7977"/>
    <w:rsid w:val="001B0696"/>
    <w:rsid w:val="001B719E"/>
    <w:rsid w:val="001C37B3"/>
    <w:rsid w:val="001C6943"/>
    <w:rsid w:val="001D14E3"/>
    <w:rsid w:val="002053A0"/>
    <w:rsid w:val="00215525"/>
    <w:rsid w:val="00235C32"/>
    <w:rsid w:val="00244E90"/>
    <w:rsid w:val="002618E2"/>
    <w:rsid w:val="00264523"/>
    <w:rsid w:val="002772BB"/>
    <w:rsid w:val="002945BF"/>
    <w:rsid w:val="002C2C3D"/>
    <w:rsid w:val="002C4297"/>
    <w:rsid w:val="002E64EC"/>
    <w:rsid w:val="002F37E3"/>
    <w:rsid w:val="00302565"/>
    <w:rsid w:val="003117E2"/>
    <w:rsid w:val="00315AD8"/>
    <w:rsid w:val="00321C80"/>
    <w:rsid w:val="00332F8E"/>
    <w:rsid w:val="00334E6F"/>
    <w:rsid w:val="003570A0"/>
    <w:rsid w:val="00395C5A"/>
    <w:rsid w:val="003C001A"/>
    <w:rsid w:val="003C36B5"/>
    <w:rsid w:val="003C60EF"/>
    <w:rsid w:val="003E6439"/>
    <w:rsid w:val="003F20A6"/>
    <w:rsid w:val="00404FA2"/>
    <w:rsid w:val="004104DC"/>
    <w:rsid w:val="004242F4"/>
    <w:rsid w:val="00431371"/>
    <w:rsid w:val="0043243C"/>
    <w:rsid w:val="00441955"/>
    <w:rsid w:val="00442D76"/>
    <w:rsid w:val="00452DD9"/>
    <w:rsid w:val="004A4900"/>
    <w:rsid w:val="004A5567"/>
    <w:rsid w:val="004B66B1"/>
    <w:rsid w:val="004D15F1"/>
    <w:rsid w:val="004E6948"/>
    <w:rsid w:val="004F0E68"/>
    <w:rsid w:val="00502F52"/>
    <w:rsid w:val="00506DA3"/>
    <w:rsid w:val="005213A3"/>
    <w:rsid w:val="00545923"/>
    <w:rsid w:val="00546718"/>
    <w:rsid w:val="00577496"/>
    <w:rsid w:val="00582530"/>
    <w:rsid w:val="005840EC"/>
    <w:rsid w:val="00590957"/>
    <w:rsid w:val="005A5A4D"/>
    <w:rsid w:val="005B138D"/>
    <w:rsid w:val="005B7B97"/>
    <w:rsid w:val="005C4C53"/>
    <w:rsid w:val="005E3A21"/>
    <w:rsid w:val="005F1FC8"/>
    <w:rsid w:val="005F38CE"/>
    <w:rsid w:val="00630374"/>
    <w:rsid w:val="00647F79"/>
    <w:rsid w:val="00655DD8"/>
    <w:rsid w:val="00682DA3"/>
    <w:rsid w:val="006D1ACF"/>
    <w:rsid w:val="006F3C71"/>
    <w:rsid w:val="006F589F"/>
    <w:rsid w:val="006F5FBA"/>
    <w:rsid w:val="00713F50"/>
    <w:rsid w:val="00720D5C"/>
    <w:rsid w:val="00733577"/>
    <w:rsid w:val="00733A77"/>
    <w:rsid w:val="00760884"/>
    <w:rsid w:val="007650F5"/>
    <w:rsid w:val="00770CF8"/>
    <w:rsid w:val="00771CFD"/>
    <w:rsid w:val="00792424"/>
    <w:rsid w:val="007948CD"/>
    <w:rsid w:val="007B0F09"/>
    <w:rsid w:val="007B2319"/>
    <w:rsid w:val="007B5B6F"/>
    <w:rsid w:val="007D57C1"/>
    <w:rsid w:val="007E6AB6"/>
    <w:rsid w:val="007F2265"/>
    <w:rsid w:val="00820F76"/>
    <w:rsid w:val="00823C96"/>
    <w:rsid w:val="0084150E"/>
    <w:rsid w:val="00851BCC"/>
    <w:rsid w:val="00865B30"/>
    <w:rsid w:val="00874219"/>
    <w:rsid w:val="00884EC9"/>
    <w:rsid w:val="008902DC"/>
    <w:rsid w:val="008D791D"/>
    <w:rsid w:val="008D7F60"/>
    <w:rsid w:val="008E006D"/>
    <w:rsid w:val="008E3439"/>
    <w:rsid w:val="008F338F"/>
    <w:rsid w:val="008F5DEF"/>
    <w:rsid w:val="00912874"/>
    <w:rsid w:val="00916532"/>
    <w:rsid w:val="009201F5"/>
    <w:rsid w:val="00923C7E"/>
    <w:rsid w:val="00931B2F"/>
    <w:rsid w:val="00936704"/>
    <w:rsid w:val="00943D0C"/>
    <w:rsid w:val="009606BC"/>
    <w:rsid w:val="00965296"/>
    <w:rsid w:val="00967E57"/>
    <w:rsid w:val="00986786"/>
    <w:rsid w:val="00994E59"/>
    <w:rsid w:val="009B2704"/>
    <w:rsid w:val="009D0B56"/>
    <w:rsid w:val="00A01831"/>
    <w:rsid w:val="00A146A1"/>
    <w:rsid w:val="00A148CE"/>
    <w:rsid w:val="00A17256"/>
    <w:rsid w:val="00A23320"/>
    <w:rsid w:val="00A24465"/>
    <w:rsid w:val="00A266F3"/>
    <w:rsid w:val="00A40610"/>
    <w:rsid w:val="00A4220E"/>
    <w:rsid w:val="00A44A63"/>
    <w:rsid w:val="00A51E3E"/>
    <w:rsid w:val="00A64A5B"/>
    <w:rsid w:val="00A755A3"/>
    <w:rsid w:val="00A80E5C"/>
    <w:rsid w:val="00A90ABE"/>
    <w:rsid w:val="00AB7979"/>
    <w:rsid w:val="00AC4F28"/>
    <w:rsid w:val="00AD29A3"/>
    <w:rsid w:val="00AF0253"/>
    <w:rsid w:val="00AF3C2A"/>
    <w:rsid w:val="00B14C37"/>
    <w:rsid w:val="00B1786D"/>
    <w:rsid w:val="00B54440"/>
    <w:rsid w:val="00B554E7"/>
    <w:rsid w:val="00B5633A"/>
    <w:rsid w:val="00B57454"/>
    <w:rsid w:val="00B976F8"/>
    <w:rsid w:val="00BA1667"/>
    <w:rsid w:val="00BA69FA"/>
    <w:rsid w:val="00BC7DB5"/>
    <w:rsid w:val="00BD49FB"/>
    <w:rsid w:val="00BD7232"/>
    <w:rsid w:val="00BE1921"/>
    <w:rsid w:val="00BE4701"/>
    <w:rsid w:val="00C035B5"/>
    <w:rsid w:val="00C21D5F"/>
    <w:rsid w:val="00C26EE5"/>
    <w:rsid w:val="00C30302"/>
    <w:rsid w:val="00C352AE"/>
    <w:rsid w:val="00C45432"/>
    <w:rsid w:val="00C66E1E"/>
    <w:rsid w:val="00C676BA"/>
    <w:rsid w:val="00C72ACD"/>
    <w:rsid w:val="00C74705"/>
    <w:rsid w:val="00C74BD8"/>
    <w:rsid w:val="00C81AB4"/>
    <w:rsid w:val="00C857BF"/>
    <w:rsid w:val="00CA41E8"/>
    <w:rsid w:val="00CB768F"/>
    <w:rsid w:val="00CC2243"/>
    <w:rsid w:val="00CC30A0"/>
    <w:rsid w:val="00CD1FB9"/>
    <w:rsid w:val="00CE2ECD"/>
    <w:rsid w:val="00CF49FB"/>
    <w:rsid w:val="00CF4BD4"/>
    <w:rsid w:val="00CF5064"/>
    <w:rsid w:val="00D14D36"/>
    <w:rsid w:val="00D2102C"/>
    <w:rsid w:val="00D33699"/>
    <w:rsid w:val="00D36B85"/>
    <w:rsid w:val="00D36D52"/>
    <w:rsid w:val="00D41952"/>
    <w:rsid w:val="00D43536"/>
    <w:rsid w:val="00D56DEA"/>
    <w:rsid w:val="00D607ED"/>
    <w:rsid w:val="00D770B6"/>
    <w:rsid w:val="00D819E4"/>
    <w:rsid w:val="00DB49BE"/>
    <w:rsid w:val="00DC1C99"/>
    <w:rsid w:val="00DC7FE2"/>
    <w:rsid w:val="00E11567"/>
    <w:rsid w:val="00E1249E"/>
    <w:rsid w:val="00E148C7"/>
    <w:rsid w:val="00E16D41"/>
    <w:rsid w:val="00E26E41"/>
    <w:rsid w:val="00E3310A"/>
    <w:rsid w:val="00E33A4A"/>
    <w:rsid w:val="00E33B9E"/>
    <w:rsid w:val="00E33C1C"/>
    <w:rsid w:val="00E37EE3"/>
    <w:rsid w:val="00E565EB"/>
    <w:rsid w:val="00E64AD5"/>
    <w:rsid w:val="00E938DE"/>
    <w:rsid w:val="00E95973"/>
    <w:rsid w:val="00ED11BF"/>
    <w:rsid w:val="00ED11D6"/>
    <w:rsid w:val="00ED2437"/>
    <w:rsid w:val="00ED4415"/>
    <w:rsid w:val="00ED4D11"/>
    <w:rsid w:val="00EE3803"/>
    <w:rsid w:val="00EF28E9"/>
    <w:rsid w:val="00F0149B"/>
    <w:rsid w:val="00F23D48"/>
    <w:rsid w:val="00F65297"/>
    <w:rsid w:val="00F65B7C"/>
    <w:rsid w:val="00F83E76"/>
    <w:rsid w:val="00F8646A"/>
    <w:rsid w:val="00F876DE"/>
    <w:rsid w:val="00FB3FD2"/>
    <w:rsid w:val="00FC2158"/>
    <w:rsid w:val="00FE3787"/>
    <w:rsid w:val="00FE4797"/>
    <w:rsid w:val="00FF1750"/>
    <w:rsid w:val="00FF6D68"/>
    <w:rsid w:val="015626DB"/>
    <w:rsid w:val="116C2693"/>
    <w:rsid w:val="174561D8"/>
    <w:rsid w:val="187A572E"/>
    <w:rsid w:val="19A20322"/>
    <w:rsid w:val="218B0DE1"/>
    <w:rsid w:val="29AC2DC9"/>
    <w:rsid w:val="2F074E46"/>
    <w:rsid w:val="4C812EBD"/>
    <w:rsid w:val="6C902D04"/>
    <w:rsid w:val="70396339"/>
    <w:rsid w:val="71A20C67"/>
    <w:rsid w:val="77010359"/>
    <w:rsid w:val="7AF8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6"/>
    <w:link w:val="16"/>
    <w:semiHidden/>
    <w:qFormat/>
    <w:uiPriority w:val="99"/>
    <w:rPr>
      <w:sz w:val="18"/>
      <w:szCs w:val="18"/>
    </w:rPr>
  </w:style>
  <w:style w:type="character" w:customStyle="1" w:styleId="6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EB979-F4B8-4853-9B2F-C04D92FF2C11}">
  <ds:schemaRefs/>
</ds:datastoreItem>
</file>

<file path=docProps/app.xml><?xml version="1.0" encoding="utf-8"?>
<Properties xmlns="http://schemas.openxmlformats.org/officeDocument/2006/extended-properties" xmlns:vt="http://schemas.openxmlformats.org/officeDocument/2006/docPropsVTypes">
  <Template>Normal</Template>
  <Pages>9</Pages>
  <Words>479</Words>
  <Characters>2732</Characters>
  <Lines>22</Lines>
  <Paragraphs>6</Paragraphs>
  <TotalTime>723</TotalTime>
  <ScaleCrop>false</ScaleCrop>
  <LinksUpToDate>false</LinksUpToDate>
  <CharactersWithSpaces>3205</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2021-03-20T06:58:00Z</dcterms:created>
  <dc:creator>树亮 门</dc:creator>
  <cp:lastModifiedBy>il菓菓</cp:lastModifiedBy>
  <dcterms:modified xsi:type="dcterms:W3CDTF">2021-06-30T02:08:21Z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F4949865F3354EFB9D715825D7DE5561</vt:lpwstr>
  </property>
</Properties>
</file>