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r>
        <w:rPr>
          <w:rFonts w:hint="eastAsia" w:ascii="仿宋" w:hAnsi="仿宋" w:eastAsia="仿宋" w:cs="仿宋"/>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auto"/>
          <w:sz w:val="72"/>
          <w:szCs w:val="72"/>
        </w:rPr>
      </w:pPr>
      <w:bookmarkStart w:id="0" w:name="_Hlk38472698"/>
      <w:r>
        <w:rPr>
          <w:rFonts w:hint="eastAsia" w:ascii="仿宋" w:hAnsi="仿宋" w:eastAsia="仿宋"/>
          <w:b/>
          <w:color w:val="auto"/>
          <w:sz w:val="72"/>
          <w:szCs w:val="72"/>
          <w:lang w:eastAsia="zh-CN"/>
        </w:rPr>
        <w:t>郑州城轨交通中等专业</w:t>
      </w:r>
      <w:r>
        <w:rPr>
          <w:rFonts w:hint="eastAsia" w:ascii="仿宋" w:hAnsi="仿宋" w:eastAsia="仿宋"/>
          <w:b/>
          <w:color w:val="auto"/>
          <w:sz w:val="72"/>
          <w:szCs w:val="72"/>
        </w:rPr>
        <w:t>学校</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eastAsia="zh-CN"/>
        </w:rPr>
        <w:t>喷绘类、印刷类等定点供应商征集</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jc w:val="center"/>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ZZCG20210622</w:t>
      </w:r>
    </w:p>
    <w:p>
      <w:pPr>
        <w:spacing w:line="500" w:lineRule="exact"/>
        <w:jc w:val="center"/>
        <w:rPr>
          <w:rFonts w:hint="eastAsia" w:ascii="仿宋" w:hAnsi="仿宋" w:eastAsia="仿宋"/>
          <w:b/>
          <w:color w:val="auto"/>
          <w:sz w:val="36"/>
          <w:szCs w:val="36"/>
        </w:rPr>
      </w:pPr>
      <w:bookmarkStart w:id="1" w:name="_Toc160880118"/>
      <w:bookmarkStart w:id="2" w:name="_Toc160880485"/>
      <w:bookmarkStart w:id="3" w:name="_Toc169332792"/>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59161"/>
      <w:bookmarkStart w:id="5" w:name="_Toc267059899"/>
      <w:bookmarkStart w:id="6" w:name="_Toc169332794"/>
      <w:bookmarkStart w:id="7" w:name="_Toc251586187"/>
      <w:bookmarkStart w:id="8" w:name="_Toc216241307"/>
      <w:bookmarkStart w:id="9" w:name="_Toc259692693"/>
      <w:bookmarkStart w:id="10" w:name="_Toc219800200"/>
      <w:bookmarkStart w:id="11" w:name="_Toc235438297"/>
      <w:bookmarkStart w:id="12" w:name="_Toc254790852"/>
      <w:bookmarkStart w:id="13" w:name="_Toc236021402"/>
      <w:bookmarkStart w:id="14" w:name="_Toc266868624"/>
      <w:bookmarkStart w:id="15" w:name="_Toc251613780"/>
      <w:bookmarkStart w:id="16" w:name="_Toc170798743"/>
      <w:bookmarkStart w:id="17" w:name="_Toc267060022"/>
      <w:bookmarkStart w:id="18" w:name="_Toc207014580"/>
      <w:bookmarkStart w:id="19" w:name="_Toc266870386"/>
      <w:bookmarkStart w:id="20" w:name="_Toc266868924"/>
      <w:bookmarkStart w:id="21" w:name="_Toc249325665"/>
      <w:bookmarkStart w:id="22" w:name="_Toc267059519"/>
      <w:bookmarkStart w:id="23" w:name="_Toc212456146"/>
      <w:bookmarkStart w:id="24" w:name="_Toc259520819"/>
      <w:bookmarkStart w:id="25" w:name="_Toc212526081"/>
      <w:bookmarkStart w:id="26" w:name="_Toc227058483"/>
      <w:bookmarkStart w:id="27" w:name="_Toc160880487"/>
      <w:bookmarkStart w:id="28" w:name="_Toc235437942"/>
      <w:bookmarkStart w:id="29" w:name="_Toc267059633"/>
      <w:bookmarkStart w:id="30" w:name="_Toc267060407"/>
      <w:bookmarkStart w:id="31" w:name="_Toc259692600"/>
      <w:bookmarkStart w:id="32" w:name="_Toc211937196"/>
      <w:bookmarkStart w:id="33" w:name="_Toc212454753"/>
      <w:bookmarkStart w:id="34" w:name="_Toc235438227"/>
      <w:bookmarkStart w:id="35" w:name="_Toc267060162"/>
      <w:bookmarkStart w:id="36" w:name="_Toc223146565"/>
      <w:bookmarkStart w:id="37" w:name="_Toc267059786"/>
      <w:bookmarkStart w:id="38" w:name="_Toc177985424"/>
      <w:bookmarkStart w:id="39" w:name="_Toc212530253"/>
      <w:bookmarkStart w:id="40" w:name="_Toc258401210"/>
      <w:bookmarkStart w:id="41" w:name="_Toc255974963"/>
      <w:bookmarkStart w:id="42" w:name="_Toc267059010"/>
      <w:bookmarkStart w:id="43" w:name="_Toc266870861"/>
      <w:bookmarkStart w:id="44" w:name="_Toc217891359"/>
      <w:bookmarkStart w:id="45" w:name="_Toc225669277"/>
      <w:bookmarkStart w:id="46" w:name="_Toc169332904"/>
      <w:bookmarkStart w:id="47" w:name="_Toc253066567"/>
      <w:bookmarkStart w:id="48" w:name="_Toc273178686"/>
      <w:r>
        <w:rPr>
          <w:rFonts w:hint="eastAsia" w:ascii="仿宋" w:hAnsi="仿宋" w:eastAsia="仿宋"/>
          <w:b/>
          <w:color w:val="auto"/>
          <w:sz w:val="36"/>
          <w:szCs w:val="36"/>
          <w:lang w:eastAsia="zh-CN"/>
        </w:rPr>
        <w:t>喷绘类、印刷类等定点供应商征集</w:t>
      </w:r>
    </w:p>
    <w:p>
      <w:pPr>
        <w:spacing w:line="500" w:lineRule="exact"/>
        <w:ind w:firstLine="2331" w:firstLineChars="645"/>
        <w:rPr>
          <w:rFonts w:hint="eastAsia" w:ascii="仿宋" w:hAnsi="仿宋" w:eastAsia="仿宋"/>
          <w:b/>
          <w:color w:val="auto"/>
          <w:sz w:val="36"/>
          <w:szCs w:val="36"/>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s="仿宋"/>
          <w:color w:val="auto"/>
          <w:sz w:val="28"/>
          <w:szCs w:val="28"/>
        </w:rPr>
      </w:pPr>
      <w:bookmarkStart w:id="49" w:name="_Hlk10840310"/>
      <w:bookmarkStart w:id="323" w:name="_GoBack"/>
      <w:r>
        <w:rPr>
          <w:rFonts w:hint="eastAsia" w:ascii="仿宋" w:hAnsi="仿宋" w:eastAsia="仿宋" w:cs="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s="仿宋"/>
          <w:color w:val="auto"/>
          <w:sz w:val="28"/>
          <w:szCs w:val="28"/>
          <w:lang w:eastAsia="zh-CN"/>
        </w:rPr>
        <w:t>郑州城轨交通中等专业</w:t>
      </w:r>
      <w:r>
        <w:rPr>
          <w:rFonts w:hint="eastAsia" w:ascii="仿宋" w:hAnsi="仿宋" w:eastAsia="仿宋" w:cs="仿宋"/>
          <w:color w:val="auto"/>
          <w:sz w:val="28"/>
          <w:szCs w:val="28"/>
        </w:rPr>
        <w:t>学校关</w:t>
      </w:r>
      <w:r>
        <w:rPr>
          <w:rFonts w:hint="eastAsia" w:ascii="仿宋" w:hAnsi="仿宋" w:eastAsia="仿宋" w:cs="仿宋"/>
          <w:color w:val="auto"/>
          <w:sz w:val="28"/>
          <w:szCs w:val="28"/>
          <w:highlight w:val="none"/>
        </w:rPr>
        <w:t>于</w:t>
      </w:r>
      <w:r>
        <w:rPr>
          <w:rFonts w:hint="eastAsia" w:ascii="仿宋" w:hAnsi="仿宋" w:eastAsia="仿宋" w:cs="仿宋"/>
          <w:color w:val="auto"/>
          <w:sz w:val="28"/>
          <w:szCs w:val="28"/>
          <w:highlight w:val="none"/>
          <w:lang w:val="en-US" w:eastAsia="zh-CN"/>
        </w:rPr>
        <w:t>制作</w:t>
      </w:r>
      <w:r>
        <w:rPr>
          <w:rFonts w:hint="eastAsia" w:ascii="仿宋" w:hAnsi="仿宋" w:eastAsia="仿宋" w:cs="仿宋"/>
          <w:color w:val="auto"/>
          <w:sz w:val="28"/>
          <w:szCs w:val="28"/>
          <w:lang w:eastAsia="zh-CN"/>
        </w:rPr>
        <w:t>采购</w:t>
      </w:r>
      <w:r>
        <w:rPr>
          <w:rFonts w:hint="eastAsia" w:ascii="仿宋" w:hAnsi="仿宋" w:eastAsia="仿宋" w:cs="仿宋"/>
          <w:color w:val="auto"/>
          <w:sz w:val="28"/>
          <w:szCs w:val="28"/>
        </w:rPr>
        <w:t>项目公开询价，欢迎国内合格参与人参与。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ZZCG20210622</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项目名称：关于</w:t>
      </w:r>
      <w:r>
        <w:rPr>
          <w:rFonts w:hint="eastAsia" w:ascii="仿宋" w:hAnsi="仿宋" w:eastAsia="仿宋"/>
          <w:color w:val="auto"/>
          <w:sz w:val="28"/>
          <w:szCs w:val="28"/>
          <w:lang w:eastAsia="zh-CN"/>
        </w:rPr>
        <w:t>喷绘类、印刷类等定点供应商征集</w:t>
      </w:r>
      <w:r>
        <w:rPr>
          <w:rFonts w:hint="eastAsia" w:ascii="仿宋" w:hAnsi="仿宋" w:eastAsia="仿宋"/>
          <w:color w:val="auto"/>
          <w:sz w:val="28"/>
          <w:szCs w:val="28"/>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w:t>
      </w:r>
      <w:r>
        <w:rPr>
          <w:rFonts w:hint="eastAsia" w:ascii="仿宋" w:hAnsi="仿宋" w:eastAsia="仿宋"/>
          <w:color w:val="auto"/>
          <w:sz w:val="28"/>
          <w:szCs w:val="28"/>
          <w:lang w:eastAsia="zh-CN"/>
        </w:rPr>
        <w:t>在郑州市具有独立门店</w:t>
      </w:r>
      <w:r>
        <w:rPr>
          <w:rFonts w:hint="eastAsia" w:ascii="仿宋" w:hAnsi="仿宋" w:eastAsia="仿宋"/>
          <w:color w:val="auto"/>
          <w:sz w:val="28"/>
          <w:szCs w:val="28"/>
        </w:rPr>
        <w:t>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eastAsia="zh-CN"/>
        </w:rPr>
        <w:t>郑州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报价响应文件递交方式：密封报价并邮寄。</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w:t>
      </w:r>
      <w:r>
        <w:rPr>
          <w:rFonts w:hint="eastAsia" w:ascii="仿宋" w:hAnsi="仿宋" w:eastAsia="仿宋"/>
          <w:color w:val="auto"/>
          <w:sz w:val="28"/>
          <w:szCs w:val="28"/>
          <w:shd w:val="clear" w:color="auto" w:fill="FFFFFF"/>
          <w:lang w:val="en-US" w:eastAsia="zh-CN"/>
        </w:rPr>
        <w:t>21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8</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15</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下午</w:t>
      </w:r>
      <w:r>
        <w:rPr>
          <w:rFonts w:ascii="仿宋" w:hAnsi="仿宋" w:eastAsia="仿宋"/>
          <w:color w:val="auto"/>
          <w:sz w:val="28"/>
          <w:szCs w:val="28"/>
          <w:shd w:val="clear" w:color="auto" w:fill="FFFFFF"/>
        </w:rPr>
        <w:t>16</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r>
        <w:rPr>
          <w:rFonts w:hint="eastAsia" w:ascii="仿宋" w:hAnsi="仿宋" w:eastAsia="仿宋"/>
          <w:color w:val="auto"/>
          <w:sz w:val="28"/>
          <w:szCs w:val="28"/>
          <w:shd w:val="clear" w:color="auto" w:fill="FFFFFF"/>
          <w:lang w:eastAsia="zh-CN"/>
        </w:rPr>
        <w:t>。</w:t>
      </w:r>
    </w:p>
    <w:p>
      <w:pPr>
        <w:spacing w:after="0" w:line="500" w:lineRule="exact"/>
        <w:ind w:firstLine="420" w:firstLineChars="150"/>
        <w:rPr>
          <w:rFonts w:hint="eastAsia" w:ascii="仿宋" w:hAnsi="仿宋" w:eastAsia="仿宋"/>
          <w:color w:val="auto"/>
          <w:sz w:val="28"/>
          <w:szCs w:val="28"/>
          <w:lang w:eastAsia="zh-CN"/>
        </w:rPr>
      </w:pPr>
      <w:r>
        <w:rPr>
          <w:rFonts w:ascii="仿宋" w:hAnsi="仿宋" w:eastAsia="仿宋"/>
          <w:color w:val="auto"/>
          <w:sz w:val="28"/>
          <w:szCs w:val="28"/>
        </w:rPr>
        <w:t>7</w:t>
      </w:r>
      <w:r>
        <w:rPr>
          <w:rFonts w:hint="eastAsia" w:ascii="仿宋" w:hAnsi="仿宋" w:eastAsia="仿宋"/>
          <w:color w:val="auto"/>
          <w:sz w:val="28"/>
          <w:szCs w:val="28"/>
        </w:rPr>
        <w:t>. 报价响应文件递交地点：</w:t>
      </w:r>
      <w:r>
        <w:rPr>
          <w:rFonts w:hint="eastAsia" w:ascii="仿宋" w:hAnsi="仿宋" w:eastAsia="仿宋"/>
          <w:color w:val="auto"/>
          <w:sz w:val="28"/>
          <w:szCs w:val="28"/>
          <w:lang w:eastAsia="zh-CN"/>
        </w:rPr>
        <w:t>河南省郑州市新郑市郑州城轨交通中等专业学校行政楼二楼采购管理科</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eastAsia="zh-CN"/>
        </w:rPr>
        <w:t>王景</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18860366321</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eastAsia="zh-CN"/>
        </w:rPr>
        <w:t>贰</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eastAsia="zh-CN"/>
        </w:rPr>
        <w:t>壹</w:t>
      </w:r>
      <w:r>
        <w:rPr>
          <w:rFonts w:hint="eastAsia" w:ascii="仿宋" w:hAnsi="仿宋" w:eastAsia="仿宋"/>
          <w:color w:val="auto"/>
          <w:sz w:val="28"/>
          <w:szCs w:val="28"/>
        </w:rPr>
        <w:t>份副本</w:t>
      </w:r>
      <w:r>
        <w:rPr>
          <w:rFonts w:hint="eastAsia" w:ascii="仿宋" w:hAnsi="仿宋" w:eastAsia="仿宋"/>
          <w:color w:val="auto"/>
          <w:sz w:val="28"/>
          <w:szCs w:val="28"/>
          <w:lang w:eastAsia="zh-CN"/>
        </w:rPr>
        <w:t>壹</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s="仿宋"/>
          <w:color w:val="auto"/>
          <w:sz w:val="28"/>
          <w:szCs w:val="28"/>
          <w:lang w:val="en-US" w:eastAsia="zh-CN"/>
        </w:rPr>
        <w:t>6.本项目最终成交结果会在中教集团后勤贤知平台“中标信息公示”板块公示，网址：www.ceghqxz.com。本项目监督投诉部门：中教集团内控部；投诉电话：0791-88102608；投诉邮箱：Neikongbu@educationgroup.cn</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hint="eastAsia" w:ascii="仿宋" w:hAnsi="仿宋" w:eastAsia="仿宋"/>
          <w:color w:val="auto"/>
          <w:sz w:val="28"/>
          <w:szCs w:val="28"/>
          <w:lang w:eastAsia="zh-CN"/>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eastAsia="zh-CN"/>
        </w:rPr>
        <w:t>因参与人方设计、制作等问题出现制作物品的损坏，有误等，由参与人方免费为校方重新制作。</w:t>
      </w:r>
    </w:p>
    <w:p>
      <w:pPr>
        <w:widowControl w:val="0"/>
        <w:spacing w:after="0" w:line="500" w:lineRule="exact"/>
        <w:ind w:left="426"/>
        <w:jc w:val="left"/>
        <w:rPr>
          <w:rFonts w:hint="eastAsia" w:ascii="仿宋" w:hAnsi="仿宋" w:eastAsia="仿宋"/>
          <w:color w:val="auto"/>
          <w:sz w:val="28"/>
          <w:szCs w:val="28"/>
          <w:lang w:eastAsia="zh-CN"/>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lang w:eastAsia="zh-CN"/>
        </w:rPr>
        <w:t>如遇上级领导检查等特殊情况，参与人方应优先为校方提供制作服务。</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lang w:eastAsia="zh-CN"/>
        </w:rPr>
        <w:t>参与人应为校方提供制作物品免费送货上门及安装服务。</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bookmarkEnd w:id="323"/>
    <w:p>
      <w:pPr>
        <w:rPr>
          <w:rFonts w:ascii="仿宋" w:hAnsi="仿宋" w:eastAsia="仿宋"/>
          <w:color w:val="auto"/>
          <w:sz w:val="28"/>
          <w:szCs w:val="28"/>
        </w:rPr>
      </w:pPr>
      <w:r>
        <w:rPr>
          <w:rFonts w:ascii="仿宋" w:hAnsi="仿宋" w:eastAsia="仿宋"/>
          <w:color w:val="auto"/>
          <w:sz w:val="28"/>
          <w:szCs w:val="28"/>
        </w:rPr>
        <w:br w:type="page"/>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32"/>
          <w:szCs w:val="32"/>
        </w:rPr>
      </w:pPr>
      <w:r>
        <w:rPr>
          <w:rFonts w:hint="eastAsia" w:ascii="仿宋" w:hAnsi="仿宋" w:eastAsia="仿宋"/>
          <w:b/>
          <w:color w:val="auto"/>
          <w:sz w:val="44"/>
          <w:szCs w:val="44"/>
        </w:rPr>
        <w:t>二、公开询价货物一览表</w:t>
      </w:r>
      <w:bookmarkEnd w:id="49"/>
    </w:p>
    <w:tbl>
      <w:tblPr>
        <w:tblStyle w:val="23"/>
        <w:tblW w:w="9060" w:type="dxa"/>
        <w:tblInd w:w="96" w:type="dxa"/>
        <w:shd w:val="clear" w:color="auto" w:fill="auto"/>
        <w:tblLayout w:type="autofit"/>
        <w:tblCellMar>
          <w:top w:w="0" w:type="dxa"/>
          <w:left w:w="108" w:type="dxa"/>
          <w:bottom w:w="0" w:type="dxa"/>
          <w:right w:w="108" w:type="dxa"/>
        </w:tblCellMar>
      </w:tblPr>
      <w:tblGrid>
        <w:gridCol w:w="758"/>
        <w:gridCol w:w="1840"/>
        <w:gridCol w:w="2081"/>
        <w:gridCol w:w="690"/>
        <w:gridCol w:w="775"/>
        <w:gridCol w:w="972"/>
        <w:gridCol w:w="972"/>
        <w:gridCol w:w="972"/>
      </w:tblGrid>
      <w:tr>
        <w:tblPrEx>
          <w:shd w:val="clear" w:color="auto" w:fill="auto"/>
          <w:tblCellMar>
            <w:top w:w="0" w:type="dxa"/>
            <w:left w:w="108" w:type="dxa"/>
            <w:bottom w:w="0" w:type="dxa"/>
            <w:right w:w="108" w:type="dxa"/>
          </w:tblCellMar>
        </w:tblPrEx>
        <w:trPr>
          <w:trHeight w:val="66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产品名称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单价（元）</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总价（元）</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写真</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1.2*2.4m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r>
              <w:rPr>
                <w:rStyle w:val="59"/>
                <w:color w:val="auto"/>
                <w:lang w:val="en-US" w:eastAsia="zh-CN" w:bidi="ar"/>
              </w:rPr>
              <w:t>²</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条幅</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0.7m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条幅</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三角旗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0.54*0.36m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锦旗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0.6*0.9m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袖标</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校历</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0.4*0.5m  300克铜版纸</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木托奖牌</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KT板</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0.6*0.8m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版面</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98*68 KT版面+金边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r>
              <w:rPr>
                <w:rStyle w:val="59"/>
                <w:color w:val="auto"/>
                <w:lang w:val="en-US" w:eastAsia="zh-CN" w:bidi="ar"/>
              </w:rPr>
              <w:t>²</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喷绘</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平方</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亚克力桌签</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0.1*0.2m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班旗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二号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门牌</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28*11.8铝合金双面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工作证</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地贴</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100*10cm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PVC打印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60*48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打孔装订</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A4牛皮纸</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本</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桌签内芯</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195*95/ 157铜板双面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胶装</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装订打孔+打印封皮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本</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展架面+架子</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80*180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彩页</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A4 128铜板双面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钛金牌</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40*60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木托牌</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注水旗/遮光贡缎布缝</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0.6*1.6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相纸过塑</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50*60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抽签箱</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29*29*29cm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手举杆</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伸缩不锈钢手举牌</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教职工通行证</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12X18  铜版纸300克烫金打码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商户通行证</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21X14  铜版纸300克打码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人员证</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11X7    铜版纸300克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橱窗耐力板</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234*116cm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空白内容聘书</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34</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聘书带内容</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logo贴 不干胶</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8*8cm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spacing w:line="500" w:lineRule="exact"/>
        <w:jc w:val="left"/>
        <w:rPr>
          <w:rFonts w:ascii="仿宋" w:hAnsi="仿宋" w:eastAsia="仿宋"/>
          <w:b/>
          <w:color w:val="auto"/>
          <w:sz w:val="36"/>
          <w:szCs w:val="36"/>
        </w:rPr>
      </w:pPr>
    </w:p>
    <w:p>
      <w:pPr>
        <w:rPr>
          <w:rFonts w:ascii="仿宋" w:hAnsi="仿宋" w:eastAsia="仿宋"/>
          <w:b/>
          <w:color w:val="auto"/>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jc w:val="center"/>
        <w:rPr>
          <w:color w:val="auto"/>
        </w:rPr>
      </w:pPr>
      <w:r>
        <w:rPr>
          <w:rFonts w:hint="eastAsia" w:ascii="仿宋" w:hAnsi="仿宋" w:eastAsia="仿宋" w:cs="仿宋"/>
          <w:color w:val="auto"/>
          <w:lang w:eastAsia="zh-CN"/>
        </w:rPr>
        <w:drawing>
          <wp:inline distT="0" distB="0" distL="114300" distR="114300">
            <wp:extent cx="672465" cy="672465"/>
            <wp:effectExtent l="0" t="0" r="0" b="0"/>
            <wp:docPr id="7" name="图片 7"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徽透明背景"/>
                    <pic:cNvPicPr>
                      <a:picLocks noChangeAspect="1"/>
                    </pic:cNvPicPr>
                  </pic:nvPicPr>
                  <pic:blipFill>
                    <a:blip r:embed="rId14"/>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5"/>
                    <a:stretch>
                      <a:fillRect/>
                    </a:stretch>
                  </pic:blipFill>
                  <pic:spPr>
                    <a:xfrm>
                      <a:off x="0" y="0"/>
                      <a:ext cx="4542790" cy="593725"/>
                    </a:xfrm>
                    <a:prstGeom prst="rect">
                      <a:avLst/>
                    </a:prstGeom>
                  </pic:spPr>
                </pic:pic>
              </a:graphicData>
            </a:graphic>
          </wp:inline>
        </w:drawing>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lang w:eastAsia="zh-CN"/>
        </w:rPr>
        <w:t>郑州城轨交通中等专业</w:t>
      </w:r>
      <w:r>
        <w:rPr>
          <w:rFonts w:hint="eastAsia" w:ascii="仿宋" w:hAnsi="仿宋" w:eastAsia="仿宋"/>
          <w:b/>
          <w:color w:val="auto"/>
          <w:sz w:val="72"/>
          <w:szCs w:val="72"/>
        </w:rPr>
        <w:t>学校</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eastAsia="zh-CN"/>
        </w:rPr>
        <w:t>喷绘类、印刷类等定点供应商征集</w:t>
      </w:r>
      <w:r>
        <w:rPr>
          <w:rFonts w:hint="eastAsia" w:ascii="仿宋" w:hAnsi="仿宋" w:eastAsia="仿宋"/>
          <w:b/>
          <w:color w:val="auto"/>
          <w:sz w:val="44"/>
          <w:szCs w:val="44"/>
        </w:rPr>
        <w:t>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50" w:name="_Toc160880529"/>
      <w:bookmarkStart w:id="51" w:name="_Toc169332838"/>
      <w:bookmarkStart w:id="52" w:name="_Toc160880160"/>
      <w:bookmarkStart w:id="53" w:name="_Toc267059806"/>
      <w:bookmarkStart w:id="54" w:name="_Toc267060208"/>
      <w:bookmarkStart w:id="55" w:name="_Toc267060068"/>
      <w:bookmarkStart w:id="56" w:name="_Toc267059919"/>
      <w:bookmarkStart w:id="57" w:name="_Toc267060321"/>
      <w:bookmarkStart w:id="58" w:name="_Toc267060453"/>
      <w:bookmarkStart w:id="59" w:name="_Toc273178698"/>
      <w:bookmarkStart w:id="60" w:name="_Toc170798793"/>
      <w:bookmarkStart w:id="61" w:name="_Toc169332949"/>
      <w:bookmarkStart w:id="62" w:name="_Toc177985469"/>
      <w:bookmarkStart w:id="63" w:name="_Toc180302913"/>
      <w:bookmarkStart w:id="64" w:name="_Toc181436461"/>
      <w:bookmarkStart w:id="65" w:name="_Toc181436565"/>
      <w:bookmarkStart w:id="66" w:name="_Toc182805217"/>
      <w:bookmarkStart w:id="67" w:name="_Toc182372782"/>
      <w:bookmarkStart w:id="68" w:name="_Toc191789329"/>
      <w:bookmarkStart w:id="69" w:name="_Toc191783222"/>
      <w:bookmarkStart w:id="70" w:name="_Toc191802690"/>
      <w:bookmarkStart w:id="71" w:name="_Toc191803626"/>
      <w:bookmarkStart w:id="72" w:name="_Toc192663686"/>
      <w:bookmarkStart w:id="73" w:name="_Toc192663835"/>
      <w:bookmarkStart w:id="74" w:name="_Toc192664153"/>
      <w:bookmarkStart w:id="75" w:name="_Toc192996338"/>
      <w:bookmarkStart w:id="76" w:name="_Toc192996446"/>
      <w:bookmarkStart w:id="77" w:name="_Toc193165734"/>
      <w:bookmarkStart w:id="78" w:name="_Toc193160448"/>
      <w:bookmarkStart w:id="79" w:name="_Toc203355733"/>
      <w:bookmarkStart w:id="80" w:name="_Toc211917116"/>
      <w:bookmarkStart w:id="81" w:name="_Toc213755858"/>
      <w:bookmarkStart w:id="82" w:name="_Toc213208766"/>
      <w:bookmarkStart w:id="83" w:name="_Toc213755995"/>
      <w:bookmarkStart w:id="84" w:name="_Toc213755939"/>
      <w:bookmarkStart w:id="85" w:name="_Toc213756051"/>
      <w:bookmarkStart w:id="86" w:name="_Toc217891402"/>
      <w:bookmarkStart w:id="87" w:name="_Toc219800243"/>
      <w:bookmarkStart w:id="88" w:name="_Toc223146608"/>
      <w:bookmarkStart w:id="89" w:name="_Toc225669322"/>
      <w:bookmarkStart w:id="90" w:name="_Toc227058530"/>
      <w:bookmarkStart w:id="91" w:name="_Toc230071147"/>
      <w:bookmarkStart w:id="92" w:name="_Toc235437991"/>
      <w:bookmarkStart w:id="93" w:name="_Toc232302115"/>
      <w:bookmarkStart w:id="94" w:name="_Toc235438344"/>
      <w:bookmarkStart w:id="95" w:name="_Toc235438274"/>
      <w:bookmarkStart w:id="96" w:name="_Toc249325711"/>
      <w:bookmarkStart w:id="97" w:name="_Toc236021449"/>
      <w:bookmarkStart w:id="98" w:name="_Toc251613829"/>
      <w:bookmarkStart w:id="99" w:name="_Toc251586231"/>
      <w:bookmarkStart w:id="100" w:name="_Toc253066614"/>
      <w:bookmarkStart w:id="101" w:name="_Toc254790899"/>
      <w:bookmarkStart w:id="102" w:name="_Toc255975007"/>
      <w:bookmarkStart w:id="103" w:name="_Toc258401256"/>
      <w:bookmarkStart w:id="104" w:name="_Toc259520865"/>
      <w:bookmarkStart w:id="105" w:name="_Toc259692647"/>
      <w:bookmarkStart w:id="106" w:name="_Toc266868670"/>
      <w:bookmarkStart w:id="107" w:name="_Toc259692740"/>
      <w:bookmarkStart w:id="108" w:name="_Toc266870432"/>
      <w:bookmarkStart w:id="109" w:name="_Toc266868937"/>
      <w:bookmarkStart w:id="110" w:name="_Toc266870907"/>
      <w:bookmarkStart w:id="111" w:name="_Toc266870833"/>
      <w:bookmarkStart w:id="112" w:name="_Toc267059181"/>
      <w:bookmarkStart w:id="113" w:name="_Toc267059030"/>
      <w:bookmarkStart w:id="114" w:name="_Toc267059539"/>
      <w:bookmarkStart w:id="115" w:name="_Toc267059653"/>
      <w:r>
        <w:rPr>
          <w:rFonts w:hint="eastAsia" w:ascii="仿宋" w:hAnsi="仿宋" w:eastAsia="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郑州城轨交通中等专业学校</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eastAsia="zh-CN"/>
        </w:rPr>
        <w:t>壹</w:t>
      </w:r>
      <w:r>
        <w:rPr>
          <w:rFonts w:hint="eastAsia" w:ascii="仿宋" w:hAnsi="仿宋" w:eastAsia="仿宋"/>
          <w:color w:val="auto"/>
          <w:sz w:val="28"/>
          <w:szCs w:val="28"/>
        </w:rPr>
        <w:t>份和副本</w:t>
      </w:r>
      <w:r>
        <w:rPr>
          <w:rFonts w:hint="eastAsia" w:ascii="仿宋" w:hAnsi="仿宋" w:eastAsia="仿宋"/>
          <w:color w:val="auto"/>
          <w:sz w:val="28"/>
          <w:szCs w:val="28"/>
          <w:lang w:eastAsia="zh-CN"/>
        </w:rPr>
        <w:t>壹</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xml:space="preserve">) </w:t>
      </w:r>
      <w:r>
        <w:rPr>
          <w:rFonts w:hint="eastAsia" w:ascii="仿宋" w:hAnsi="仿宋" w:eastAsia="仿宋"/>
          <w:color w:val="auto"/>
          <w:sz w:val="28"/>
          <w:szCs w:val="28"/>
          <w:lang w:eastAsia="zh-CN"/>
        </w:rPr>
        <w:t>售前</w:t>
      </w:r>
      <w:r>
        <w:rPr>
          <w:rFonts w:hint="eastAsia" w:ascii="仿宋" w:hAnsi="仿宋" w:eastAsia="仿宋"/>
          <w:color w:val="auto"/>
          <w:sz w:val="28"/>
          <w:szCs w:val="28"/>
        </w:rPr>
        <w:t>和售后服务承诺书</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5"/>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、分项报价一览表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3"/>
        <w:tblW w:w="9060" w:type="dxa"/>
        <w:tblInd w:w="96" w:type="dxa"/>
        <w:shd w:val="clear" w:color="auto" w:fill="auto"/>
        <w:tblLayout w:type="autofit"/>
        <w:tblCellMar>
          <w:top w:w="0" w:type="dxa"/>
          <w:left w:w="108" w:type="dxa"/>
          <w:bottom w:w="0" w:type="dxa"/>
          <w:right w:w="108" w:type="dxa"/>
        </w:tblCellMar>
      </w:tblPr>
      <w:tblGrid>
        <w:gridCol w:w="549"/>
        <w:gridCol w:w="1888"/>
        <w:gridCol w:w="2376"/>
        <w:gridCol w:w="755"/>
        <w:gridCol w:w="737"/>
        <w:gridCol w:w="1045"/>
        <w:gridCol w:w="943"/>
        <w:gridCol w:w="767"/>
      </w:tblGrid>
      <w:tr>
        <w:tblPrEx>
          <w:shd w:val="clear" w:color="auto" w:fill="auto"/>
          <w:tblCellMar>
            <w:top w:w="0" w:type="dxa"/>
            <w:left w:w="108" w:type="dxa"/>
            <w:bottom w:w="0" w:type="dxa"/>
            <w:right w:w="108" w:type="dxa"/>
          </w:tblCellMar>
        </w:tblPrEx>
        <w:trPr>
          <w:trHeight w:val="66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产品名称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规格</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数量</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单价（元）</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总价（元）</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写真</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1.2*2.4m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r>
              <w:rPr>
                <w:rFonts w:hint="eastAsia" w:ascii="宋体" w:hAnsi="宋体" w:eastAsia="宋体" w:cs="宋体"/>
                <w:i w:val="0"/>
                <w:iCs w:val="0"/>
                <w:color w:val="auto"/>
                <w:kern w:val="0"/>
                <w:sz w:val="24"/>
                <w:szCs w:val="24"/>
                <w:u w:val="none"/>
                <w:lang w:val="en-US" w:eastAsia="zh-CN" w:bidi="ar"/>
              </w:rPr>
              <w:t>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条幅</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0.7m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条幅</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0.9m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三角旗</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0.54*0.36m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锦旗</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0.6*0.9m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面</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袖标</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校历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0.4*0.5m  300克铜版纸</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木托奖牌</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KT板</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0.6*0.8m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版面</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98*68 KT版面+金边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m</w:t>
            </w:r>
            <w:r>
              <w:rPr>
                <w:rFonts w:hint="eastAsia" w:ascii="宋体" w:hAnsi="宋体" w:eastAsia="宋体" w:cs="宋体"/>
                <w:i w:val="0"/>
                <w:iCs w:val="0"/>
                <w:color w:val="auto"/>
                <w:kern w:val="0"/>
                <w:sz w:val="24"/>
                <w:szCs w:val="24"/>
                <w:u w:val="none"/>
                <w:lang w:val="en-US" w:eastAsia="zh-CN" w:bidi="ar"/>
              </w:rPr>
              <w:t>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喷绘</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平方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亚克力桌签</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0.1*0.2m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13</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班旗</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二号</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门牌</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28*11.8铝合金双面</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15</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工作证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B7</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16</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地贴</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100*10cm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条</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PVC打印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60*48</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打孔装订</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A4牛皮纸</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本</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桌签内芯</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195*95/ 157铜板双面</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胶装</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装订打孔+打印封皮</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本</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展架面+架子</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80*180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00"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22</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彩页</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A4 128铜板双面</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钛金牌</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40*60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木托牌</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30*40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25</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注水旗/遮光贡缎布缝</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0.6*1.6</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相纸过塑</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50*60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抽签箱</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29*29*29cm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手举杆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伸缩不锈钢手举牌</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29</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教职工通行证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12X18  铜版纸300克烫金打码</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商户通行证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21X14  铜版纸300克打码</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624"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31</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人员证</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11X7    铜版纸300克</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32</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橱窗耐力板</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234*116cm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块</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33</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空白内容聘书</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34</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聘书带内容</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312" w:hRule="atLeast"/>
        </w:trPr>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35</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logo贴 不干胶</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8*8cm</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张</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spacing w:line="380" w:lineRule="exact"/>
        <w:ind w:left="147" w:leftChars="67"/>
        <w:rPr>
          <w:rFonts w:ascii="仿宋" w:hAnsi="仿宋" w:eastAsia="仿宋"/>
          <w:color w:val="auto"/>
          <w:sz w:val="28"/>
          <w:szCs w:val="28"/>
        </w:rPr>
      </w:pPr>
    </w:p>
    <w:p>
      <w:pPr>
        <w:spacing w:line="380" w:lineRule="exact"/>
        <w:ind w:left="147" w:leftChars="67"/>
        <w:rPr>
          <w:rFonts w:ascii="仿宋" w:hAnsi="仿宋" w:eastAsia="仿宋"/>
          <w:color w:val="auto"/>
          <w:sz w:val="28"/>
          <w:szCs w:val="28"/>
        </w:rPr>
      </w:pPr>
      <w:r>
        <w:rPr>
          <w:rFonts w:ascii="仿宋" w:hAnsi="仿宋" w:eastAsia="仿宋"/>
          <w:color w:val="auto"/>
          <w:sz w:val="28"/>
          <w:szCs w:val="28"/>
        </w:rPr>
        <w:t>注：1.如果按单价计算的结果与总价不一致,以单价为准修正总价。</w:t>
      </w:r>
    </w:p>
    <w:p>
      <w:pPr>
        <w:numPr>
          <w:ilvl w:val="0"/>
          <w:numId w:val="1"/>
        </w:numPr>
        <w:spacing w:line="380" w:lineRule="exact"/>
        <w:ind w:left="1469" w:leftChars="0" w:hanging="419" w:firstLineChars="0"/>
        <w:rPr>
          <w:rFonts w:ascii="仿宋" w:hAnsi="仿宋" w:eastAsia="仿宋"/>
          <w:color w:val="auto"/>
          <w:sz w:val="28"/>
          <w:szCs w:val="28"/>
        </w:rPr>
      </w:pPr>
      <w:r>
        <w:rPr>
          <w:rFonts w:ascii="仿宋" w:hAnsi="仿宋" w:eastAsia="仿宋"/>
          <w:color w:val="auto"/>
          <w:sz w:val="28"/>
          <w:szCs w:val="28"/>
        </w:rPr>
        <w:t>如果不提供详细参数和报价将视为没有实质性响应</w:t>
      </w:r>
      <w:r>
        <w:rPr>
          <w:rFonts w:hint="eastAsia" w:ascii="仿宋" w:hAnsi="仿宋" w:eastAsia="仿宋"/>
          <w:color w:val="auto"/>
          <w:sz w:val="28"/>
          <w:szCs w:val="28"/>
        </w:rPr>
        <w:t>公开询价</w:t>
      </w:r>
      <w:r>
        <w:rPr>
          <w:rFonts w:ascii="仿宋" w:hAnsi="仿宋" w:eastAsia="仿宋"/>
          <w:color w:val="auto"/>
          <w:sz w:val="28"/>
          <w:szCs w:val="28"/>
        </w:rPr>
        <w:t>文件。</w:t>
      </w:r>
    </w:p>
    <w:p>
      <w:pPr>
        <w:numPr>
          <w:ilvl w:val="0"/>
          <w:numId w:val="1"/>
        </w:numPr>
        <w:spacing w:line="380" w:lineRule="exact"/>
        <w:ind w:left="1469" w:leftChars="0" w:hanging="419" w:firstLineChars="0"/>
        <w:rPr>
          <w:rFonts w:ascii="仿宋" w:hAnsi="仿宋" w:eastAsia="仿宋"/>
          <w:color w:val="auto"/>
          <w:sz w:val="28"/>
          <w:szCs w:val="28"/>
          <w:lang w:val="zh-CN"/>
        </w:rPr>
      </w:pPr>
      <w:r>
        <w:rPr>
          <w:rFonts w:hint="eastAsia" w:ascii="仿宋" w:hAnsi="仿宋" w:eastAsia="仿宋"/>
          <w:color w:val="auto"/>
          <w:sz w:val="28"/>
          <w:szCs w:val="28"/>
          <w:lang w:val="zh-CN"/>
        </w:rPr>
        <w:t>所有制作物品按次开具送货清单，按月结算，由参与人开具合格发票并由校方人员核对后进行付款。</w:t>
      </w: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116" w:name="_Toc267060461"/>
      <w:bookmarkStart w:id="117" w:name="_Toc267060326"/>
      <w:bookmarkStart w:id="118" w:name="_Toc267060216"/>
      <w:bookmarkStart w:id="119" w:name="_Toc267059186"/>
      <w:bookmarkStart w:id="120" w:name="_Toc273178703"/>
      <w:bookmarkStart w:id="121" w:name="_Toc267060076"/>
      <w:bookmarkStart w:id="122" w:name="_Toc267059924"/>
      <w:bookmarkStart w:id="123" w:name="_Toc267059811"/>
      <w:bookmarkStart w:id="124" w:name="_Toc267059658"/>
      <w:bookmarkStart w:id="125" w:name="_Toc267059544"/>
      <w:bookmarkStart w:id="126" w:name="_Toc267059035"/>
      <w:bookmarkStart w:id="127" w:name="_Toc266870916"/>
      <w:bookmarkStart w:id="128" w:name="_Toc266870839"/>
      <w:bookmarkStart w:id="129" w:name="_Toc266868943"/>
      <w:bookmarkStart w:id="130" w:name="_Toc266868679"/>
      <w:bookmarkStart w:id="131" w:name="_Toc259692749"/>
      <w:bookmarkStart w:id="132" w:name="_Toc251586241"/>
      <w:bookmarkStart w:id="133" w:name="_Toc266870441"/>
      <w:bookmarkStart w:id="134" w:name="_Toc259692656"/>
      <w:bookmarkStart w:id="135" w:name="_Toc259520874"/>
      <w:bookmarkStart w:id="136" w:name="_Toc258401265"/>
      <w:bookmarkStart w:id="137" w:name="_Toc255975016"/>
      <w:bookmarkStart w:id="138" w:name="_Toc254790909"/>
      <w:bookmarkStart w:id="139" w:name="_Toc249325720"/>
      <w:bookmarkStart w:id="140" w:name="_Toc213208771"/>
      <w:bookmarkStart w:id="141" w:name="_Toc160880165"/>
      <w:bookmarkStart w:id="142" w:name="_Toc235438352"/>
      <w:bookmarkStart w:id="143" w:name="_Toc235438281"/>
      <w:bookmarkStart w:id="144" w:name="_Toc235437998"/>
      <w:bookmarkStart w:id="145" w:name="_Toc219800249"/>
      <w:bookmarkStart w:id="146" w:name="_Toc236021457"/>
      <w:bookmarkStart w:id="147" w:name="_Toc232302122"/>
      <w:bookmarkStart w:id="148" w:name="_Toc230071153"/>
      <w:bookmarkStart w:id="149" w:name="_Toc227058536"/>
      <w:bookmarkStart w:id="150" w:name="_Toc225669328"/>
      <w:bookmarkStart w:id="151" w:name="_Toc223146614"/>
      <w:bookmarkStart w:id="152" w:name="_Toc217891408"/>
      <w:bookmarkStart w:id="153" w:name="_Toc213756057"/>
      <w:bookmarkStart w:id="154" w:name="_Toc213756001"/>
      <w:bookmarkStart w:id="155" w:name="_Toc213755864"/>
      <w:bookmarkStart w:id="156" w:name="_Toc211917121"/>
      <w:bookmarkStart w:id="157" w:name="_Toc203355738"/>
      <w:bookmarkStart w:id="158" w:name="_Toc192664158"/>
      <w:bookmarkStart w:id="159" w:name="_Toc213755945"/>
      <w:bookmarkStart w:id="160" w:name="_Toc193165739"/>
      <w:bookmarkStart w:id="161" w:name="_Toc193160453"/>
      <w:bookmarkStart w:id="162" w:name="_Toc192996451"/>
      <w:bookmarkStart w:id="163" w:name="_Toc253066624"/>
      <w:bookmarkStart w:id="164" w:name="_Toc192996343"/>
      <w:bookmarkStart w:id="165" w:name="_Toc192663840"/>
      <w:bookmarkStart w:id="166" w:name="_Toc192663691"/>
      <w:bookmarkStart w:id="167" w:name="_Toc191803631"/>
      <w:bookmarkStart w:id="168" w:name="_Toc191789334"/>
      <w:bookmarkStart w:id="169" w:name="_Toc191783227"/>
      <w:bookmarkStart w:id="170" w:name="_Toc182805222"/>
      <w:bookmarkStart w:id="171" w:name="_Toc177985474"/>
      <w:bookmarkStart w:id="172" w:name="_Toc191802695"/>
      <w:bookmarkStart w:id="173" w:name="_Toc182372787"/>
      <w:bookmarkStart w:id="174" w:name="_Toc181436570"/>
      <w:bookmarkStart w:id="175" w:name="_Toc181436466"/>
      <w:bookmarkStart w:id="176" w:name="_Toc180302918"/>
      <w:bookmarkStart w:id="177" w:name="_Toc251613839"/>
      <w:bookmarkStart w:id="178" w:name="_Toc170798798"/>
      <w:bookmarkStart w:id="179" w:name="_Toc169332954"/>
      <w:bookmarkStart w:id="180" w:name="_Toc169332843"/>
      <w:bookmarkStart w:id="181" w:name="_Toc160880534"/>
    </w:p>
    <w:p>
      <w:pPr>
        <w:spacing w:line="380" w:lineRule="exact"/>
        <w:ind w:right="1120" w:firstLine="4200" w:firstLineChars="1500"/>
        <w:outlineLvl w:val="2"/>
        <w:rPr>
          <w:rFonts w:ascii="仿宋" w:hAnsi="仿宋" w:eastAsia="仿宋"/>
          <w:bCs/>
          <w:color w:val="auto"/>
          <w:sz w:val="28"/>
          <w:szCs w:val="28"/>
          <w:u w:val="single"/>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5"/>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2" w:name="_Toc251613840"/>
      <w:bookmarkStart w:id="183" w:name="_Toc259520875"/>
      <w:bookmarkStart w:id="184" w:name="_Toc254790910"/>
      <w:bookmarkStart w:id="185" w:name="_Toc255975017"/>
      <w:bookmarkStart w:id="186" w:name="_Toc259692750"/>
      <w:bookmarkStart w:id="187" w:name="_Toc266870442"/>
      <w:bookmarkStart w:id="188" w:name="_Toc258401266"/>
      <w:bookmarkStart w:id="189" w:name="_Toc266870917"/>
      <w:bookmarkStart w:id="190" w:name="_Toc267060462"/>
      <w:bookmarkStart w:id="191" w:name="_Toc267060077"/>
      <w:bookmarkStart w:id="192" w:name="_Toc266868680"/>
      <w:bookmarkStart w:id="193" w:name="_Toc267060217"/>
      <w:bookmarkStart w:id="194" w:name="_Toc213756058"/>
      <w:bookmarkStart w:id="195" w:name="_Toc227058537"/>
      <w:bookmarkStart w:id="196" w:name="_Toc217891409"/>
      <w:bookmarkStart w:id="197" w:name="_Toc219800250"/>
      <w:bookmarkStart w:id="198" w:name="_Toc223146615"/>
      <w:bookmarkStart w:id="199" w:name="_Toc230071154"/>
      <w:bookmarkStart w:id="200" w:name="_Toc235437999"/>
      <w:bookmarkStart w:id="201" w:name="_Toc225669329"/>
      <w:bookmarkStart w:id="202" w:name="_Toc235438282"/>
      <w:bookmarkStart w:id="203" w:name="_Toc249325721"/>
      <w:bookmarkStart w:id="204" w:name="_Toc235438353"/>
      <w:bookmarkStart w:id="205" w:name="_Toc232302123"/>
      <w:bookmarkStart w:id="206" w:name="_Toc236021458"/>
      <w:bookmarkStart w:id="207" w:name="_Toc251586242"/>
      <w:bookmarkStart w:id="208" w:name="_Toc253066625"/>
      <w:bookmarkStart w:id="209" w:name="_Toc259692657"/>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color w:val="auto"/>
          <w:sz w:val="28"/>
          <w:szCs w:val="28"/>
        </w:rPr>
        <w:cr/>
      </w:r>
    </w:p>
    <w:p>
      <w:pPr>
        <w:spacing w:after="0" w:line="500" w:lineRule="exact"/>
        <w:jc w:val="left"/>
        <w:rPr>
          <w:rFonts w:hint="eastAsia" w:ascii="仿宋" w:hAnsi="仿宋" w:eastAsia="仿宋"/>
          <w:color w:val="auto"/>
          <w:sz w:val="28"/>
          <w:szCs w:val="28"/>
          <w:lang w:eastAsia="zh-CN"/>
        </w:rPr>
      </w:pPr>
      <w:r>
        <w:rPr>
          <w:rFonts w:hint="eastAsia" w:ascii="仿宋" w:hAnsi="仿宋" w:eastAsia="仿宋"/>
          <w:color w:val="auto"/>
          <w:sz w:val="28"/>
          <w:szCs w:val="28"/>
          <w:lang w:eastAsia="zh-CN"/>
        </w:rPr>
        <w:t>郑州城轨交通中等专业学校：</w:t>
      </w:r>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eastAsia="zh-CN"/>
        </w:rPr>
        <w:t>壹</w:t>
      </w:r>
      <w:r>
        <w:rPr>
          <w:rFonts w:hint="eastAsia" w:ascii="仿宋" w:hAnsi="仿宋" w:eastAsia="仿宋"/>
          <w:color w:val="auto"/>
          <w:sz w:val="28"/>
          <w:szCs w:val="28"/>
        </w:rPr>
        <w:t>份，副本</w:t>
      </w:r>
      <w:r>
        <w:rPr>
          <w:rFonts w:hint="eastAsia" w:ascii="仿宋" w:hAnsi="仿宋" w:eastAsia="仿宋"/>
          <w:color w:val="auto"/>
          <w:sz w:val="28"/>
          <w:szCs w:val="28"/>
          <w:lang w:eastAsia="zh-CN"/>
        </w:rPr>
        <w:t>壹</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0" w:name="_Toc213756059"/>
      <w:bookmarkStart w:id="211" w:name="_Toc217891410"/>
      <w:bookmarkStart w:id="212" w:name="_Toc219800251"/>
      <w:bookmarkStart w:id="213" w:name="_Toc223146616"/>
      <w:bookmarkStart w:id="214" w:name="_Toc225669330"/>
      <w:bookmarkStart w:id="215" w:name="_Toc232302124"/>
      <w:bookmarkStart w:id="216" w:name="_Toc235438000"/>
      <w:bookmarkStart w:id="217" w:name="_Toc235438283"/>
      <w:bookmarkStart w:id="218" w:name="_Toc251586243"/>
      <w:bookmarkStart w:id="219" w:name="_Toc235438354"/>
      <w:bookmarkStart w:id="220" w:name="_Toc236021459"/>
      <w:bookmarkStart w:id="221" w:name="_Toc249325722"/>
      <w:bookmarkStart w:id="222" w:name="_Toc253066626"/>
      <w:bookmarkStart w:id="223" w:name="_Toc254790911"/>
      <w:bookmarkStart w:id="224" w:name="_Toc255975018"/>
      <w:bookmarkStart w:id="225" w:name="_Toc251613841"/>
      <w:bookmarkStart w:id="226" w:name="_Toc258401267"/>
      <w:bookmarkStart w:id="227" w:name="_Toc259520876"/>
      <w:bookmarkStart w:id="228" w:name="_Toc259692658"/>
      <w:bookmarkStart w:id="229" w:name="_Toc259692751"/>
      <w:bookmarkStart w:id="230" w:name="_Toc266868681"/>
      <w:bookmarkStart w:id="231" w:name="_Toc230071155"/>
      <w:bookmarkStart w:id="232" w:name="_Toc266870443"/>
      <w:bookmarkStart w:id="233" w:name="_Toc266870918"/>
      <w:bookmarkStart w:id="234" w:name="_Toc227058538"/>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rPr>
        <w:br w:type="page"/>
      </w:r>
      <w:bookmarkStart w:id="235" w:name="_Toc232302127"/>
      <w:bookmarkStart w:id="236" w:name="_Toc267060081"/>
      <w:bookmarkStart w:id="237" w:name="_Toc266870922"/>
      <w:bookmarkStart w:id="238" w:name="_Toc266870447"/>
      <w:bookmarkStart w:id="239" w:name="_Toc266868686"/>
      <w:bookmarkStart w:id="240" w:name="_Toc259692756"/>
      <w:bookmarkStart w:id="241" w:name="_Toc259692663"/>
      <w:bookmarkStart w:id="242" w:name="_Toc259520881"/>
      <w:bookmarkStart w:id="243" w:name="_Toc255975023"/>
      <w:bookmarkStart w:id="244" w:name="_Toc254790916"/>
      <w:bookmarkStart w:id="245" w:name="_Toc235438357"/>
      <w:bookmarkStart w:id="246" w:name="_Toc235438003"/>
      <w:bookmarkStart w:id="247" w:name="_Toc235438286"/>
      <w:bookmarkStart w:id="248" w:name="_Toc236021462"/>
      <w:bookmarkStart w:id="249" w:name="_Toc249325725"/>
      <w:bookmarkStart w:id="250" w:name="_Toc251586246"/>
      <w:bookmarkStart w:id="251" w:name="_Toc251613844"/>
      <w:bookmarkStart w:id="252" w:name="_Toc267060466"/>
      <w:bookmarkStart w:id="253" w:name="_Toc267060221"/>
      <w:bookmarkStart w:id="254" w:name="_Toc258401272"/>
      <w:bookmarkStart w:id="255" w:name="_Toc203355741"/>
      <w:bookmarkStart w:id="256" w:name="_Toc193160456"/>
      <w:bookmarkStart w:id="257" w:name="_Toc211917124"/>
      <w:bookmarkStart w:id="258" w:name="_Toc253066629"/>
      <w:bookmarkStart w:id="259" w:name="_Toc192996346"/>
      <w:bookmarkStart w:id="260" w:name="_Toc160880537"/>
      <w:bookmarkStart w:id="261" w:name="_Toc160880168"/>
      <w:bookmarkStart w:id="262" w:name="_Toc192663843"/>
      <w:bookmarkStart w:id="263" w:name="_Toc192664161"/>
      <w:bookmarkStart w:id="264" w:name="_Toc192663694"/>
      <w:bookmarkStart w:id="265" w:name="_Toc192996454"/>
      <w:bookmarkStart w:id="266" w:name="_Toc193165742"/>
      <w:bookmarkStart w:id="267" w:name="_Toc191803634"/>
      <w:bookmarkStart w:id="268" w:name="_Toc267060465"/>
      <w:bookmarkStart w:id="269" w:name="_Toc267060220"/>
      <w:bookmarkStart w:id="270" w:name="_Toc267060080"/>
      <w:bookmarkStart w:id="271" w:name="_Toc266870921"/>
      <w:bookmarkStart w:id="272" w:name="_Toc266870446"/>
      <w:bookmarkStart w:id="273" w:name="_Toc266868684"/>
      <w:bookmarkStart w:id="274" w:name="_Toc259692754"/>
      <w:bookmarkStart w:id="275" w:name="_Toc259692661"/>
      <w:bookmarkStart w:id="276" w:name="_Toc259520879"/>
      <w:bookmarkStart w:id="277" w:name="_Toc258401270"/>
      <w:bookmarkStart w:id="278" w:name="_Toc255975021"/>
      <w:bookmarkStart w:id="279" w:name="_Toc254790914"/>
      <w:bookmarkStart w:id="280" w:name="_Toc191802698"/>
      <w:bookmarkStart w:id="281" w:name="_Toc191789337"/>
      <w:bookmarkStart w:id="282" w:name="_Toc191783230"/>
      <w:bookmarkStart w:id="283" w:name="_Toc182805225"/>
      <w:bookmarkStart w:id="284" w:name="_Toc182372790"/>
      <w:bookmarkStart w:id="285" w:name="_Toc181436573"/>
      <w:bookmarkStart w:id="286" w:name="_Toc181436469"/>
      <w:bookmarkStart w:id="287" w:name="_Toc180302921"/>
      <w:bookmarkStart w:id="288" w:name="_Toc177985477"/>
      <w:bookmarkStart w:id="289" w:name="_Toc170798801"/>
      <w:bookmarkStart w:id="290" w:name="_Toc169332957"/>
      <w:bookmarkStart w:id="291" w:name="_Toc169332846"/>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Pr>
        <w:spacing w:after="0" w:line="480" w:lineRule="exact"/>
        <w:ind w:firstLine="570"/>
        <w:jc w:val="center"/>
        <w:rPr>
          <w:rFonts w:ascii="仿宋" w:hAnsi="仿宋" w:eastAsia="仿宋"/>
          <w:b/>
          <w:bCs/>
          <w:color w:val="auto"/>
          <w:sz w:val="28"/>
          <w:szCs w:val="28"/>
        </w:rPr>
      </w:pPr>
      <w:bookmarkStart w:id="292" w:name="_Toc267059659"/>
      <w:bookmarkStart w:id="293" w:name="_Toc267060467"/>
      <w:bookmarkStart w:id="294" w:name="_Toc254790917"/>
      <w:bookmarkStart w:id="295" w:name="_Toc273178704"/>
      <w:bookmarkStart w:id="296" w:name="_Toc258401273"/>
      <w:bookmarkStart w:id="297" w:name="_Toc232302128"/>
      <w:bookmarkStart w:id="298" w:name="_Toc235438004"/>
      <w:bookmarkStart w:id="299" w:name="_Toc235438287"/>
      <w:bookmarkStart w:id="300" w:name="_Toc235438358"/>
      <w:bookmarkStart w:id="301" w:name="_Toc236021463"/>
      <w:bookmarkStart w:id="302" w:name="_Toc249325726"/>
      <w:bookmarkStart w:id="303" w:name="_Toc251586247"/>
      <w:bookmarkStart w:id="304" w:name="_Toc251613845"/>
      <w:bookmarkStart w:id="305" w:name="_Toc253066630"/>
      <w:bookmarkStart w:id="306" w:name="_Toc255975024"/>
      <w:bookmarkStart w:id="307" w:name="_Toc259520882"/>
      <w:bookmarkStart w:id="308" w:name="_Toc259692664"/>
      <w:bookmarkStart w:id="309" w:name="_Toc259692757"/>
      <w:bookmarkStart w:id="310" w:name="_Toc266868687"/>
      <w:bookmarkStart w:id="311" w:name="_Toc266868944"/>
      <w:bookmarkStart w:id="312" w:name="_Toc266870448"/>
      <w:bookmarkStart w:id="313" w:name="_Toc266870840"/>
      <w:bookmarkStart w:id="314" w:name="_Toc266870923"/>
      <w:bookmarkStart w:id="315" w:name="_Toc267059036"/>
      <w:bookmarkStart w:id="316" w:name="_Toc267059187"/>
      <w:bookmarkStart w:id="317" w:name="_Toc267059545"/>
      <w:bookmarkStart w:id="318" w:name="_Toc267059812"/>
      <w:bookmarkStart w:id="319" w:name="_Toc267059925"/>
      <w:bookmarkStart w:id="320" w:name="_Toc267060082"/>
      <w:bookmarkStart w:id="321" w:name="_Toc267060222"/>
      <w:bookmarkStart w:id="322" w:name="_Toc267060327"/>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color w:val="auto"/>
          <w:sz w:val="28"/>
          <w:szCs w:val="28"/>
        </w:rPr>
      </w:pPr>
      <w:r>
        <w:rPr>
          <w:rFonts w:ascii="仿宋" w:hAnsi="仿宋" w:eastAsia="仿宋"/>
          <w:b/>
          <w:color w:val="auto"/>
          <w:sz w:val="28"/>
          <w:szCs w:val="28"/>
        </w:rPr>
        <w:t xml:space="preserve">   </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参与人根据公开询价文件中对售后服务的要求，结合自身实际情况进行承诺</w:t>
      </w:r>
      <w:r>
        <w:rPr>
          <w:rFonts w:ascii="仿宋" w:hAnsi="仿宋" w:eastAsia="仿宋"/>
          <w:color w:val="auto"/>
          <w:sz w:val="28"/>
          <w:szCs w:val="28"/>
        </w:rPr>
        <w:t>（含</w:t>
      </w:r>
      <w:r>
        <w:rPr>
          <w:rFonts w:hint="eastAsia" w:ascii="仿宋" w:hAnsi="仿宋" w:eastAsia="仿宋"/>
          <w:color w:val="auto"/>
          <w:sz w:val="28"/>
          <w:szCs w:val="28"/>
        </w:rPr>
        <w:t>产品质量</w:t>
      </w:r>
      <w:r>
        <w:rPr>
          <w:rFonts w:ascii="仿宋" w:hAnsi="仿宋" w:eastAsia="仿宋"/>
          <w:color w:val="auto"/>
          <w:sz w:val="28"/>
          <w:szCs w:val="28"/>
        </w:rPr>
        <w:t>保障体系等）、交货</w:t>
      </w:r>
      <w:r>
        <w:rPr>
          <w:rFonts w:hint="eastAsia" w:ascii="仿宋" w:hAnsi="仿宋" w:eastAsia="仿宋"/>
          <w:color w:val="auto"/>
          <w:sz w:val="28"/>
          <w:szCs w:val="28"/>
        </w:rPr>
        <w:t>周</w:t>
      </w:r>
      <w:r>
        <w:rPr>
          <w:rFonts w:ascii="仿宋" w:hAnsi="仿宋" w:eastAsia="仿宋"/>
          <w:color w:val="auto"/>
          <w:sz w:val="28"/>
          <w:szCs w:val="28"/>
        </w:rPr>
        <w:t>期承诺等</w:t>
      </w:r>
      <w:r>
        <w:rPr>
          <w:rFonts w:hint="eastAsia" w:ascii="仿宋" w:hAnsi="仿宋" w:eastAsia="仿宋"/>
          <w:color w:val="auto"/>
          <w:sz w:val="28"/>
          <w:szCs w:val="28"/>
        </w:rPr>
        <w:t>。</w:t>
      </w:r>
    </w:p>
    <w:p>
      <w:pPr>
        <w:spacing w:line="500" w:lineRule="exact"/>
        <w:ind w:firstLine="480"/>
        <w:rPr>
          <w:rFonts w:ascii="仿宋" w:hAnsi="仿宋" w:eastAsia="仿宋"/>
          <w:color w:val="auto"/>
          <w:sz w:val="28"/>
          <w:szCs w:val="28"/>
        </w:rPr>
      </w:pPr>
      <w:r>
        <w:rPr>
          <w:rFonts w:hint="eastAsia" w:ascii="仿宋" w:hAnsi="仿宋" w:eastAsia="仿宋"/>
          <w:color w:val="auto"/>
          <w:sz w:val="28"/>
          <w:szCs w:val="28"/>
        </w:rPr>
        <w:t>承诺如下：</w:t>
      </w:r>
    </w:p>
    <w:p>
      <w:pPr>
        <w:spacing w:line="420" w:lineRule="exact"/>
        <w:ind w:firstLine="480"/>
        <w:rPr>
          <w:rFonts w:ascii="仿宋" w:hAnsi="仿宋" w:eastAsia="仿宋"/>
          <w:color w:val="auto"/>
          <w:sz w:val="28"/>
          <w:szCs w:val="28"/>
        </w:rPr>
      </w:pPr>
    </w:p>
    <w:p>
      <w:pPr>
        <w:spacing w:line="380" w:lineRule="exact"/>
        <w:rPr>
          <w:rFonts w:ascii="仿宋" w:hAnsi="仿宋" w:eastAsia="仿宋"/>
          <w:color w:val="auto"/>
          <w:sz w:val="28"/>
          <w:szCs w:val="28"/>
        </w:rPr>
      </w:pPr>
      <w:r>
        <w:rPr>
          <w:rFonts w:ascii="仿宋" w:hAnsi="仿宋" w:eastAsia="仿宋"/>
          <w:color w:val="auto"/>
          <w:sz w:val="28"/>
          <w:szCs w:val="28"/>
        </w:rPr>
        <w:t xml:space="preserve">                            </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firstLine="3640" w:firstLineChars="1300"/>
        <w:rPr>
          <w:rFonts w:ascii="仿宋" w:hAnsi="仿宋" w:eastAsia="仿宋"/>
          <w:color w:val="auto"/>
          <w:sz w:val="28"/>
          <w:szCs w:val="28"/>
        </w:rPr>
      </w:pPr>
      <w:r>
        <w:rPr>
          <w:rFonts w:hint="eastAsia" w:ascii="仿宋" w:hAnsi="仿宋" w:eastAsia="仿宋"/>
          <w:color w:val="auto"/>
          <w:sz w:val="28"/>
          <w:szCs w:val="28"/>
        </w:rPr>
        <w:t>参 与 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 xml:space="preserve">  期：</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color w:val="000000" w:themeColor="text1"/>
        <w:lang w:eastAsia="zh-CN"/>
        <w14:textFill>
          <w14:solidFill>
            <w14:schemeClr w14:val="tx1"/>
          </w14:solidFill>
        </w14:textFill>
      </w:rPr>
      <w:drawing>
        <wp:inline distT="0" distB="0" distL="114300" distR="114300">
          <wp:extent cx="291465" cy="291465"/>
          <wp:effectExtent l="0" t="0" r="13335" b="13335"/>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
                  <a:stretch>
                    <a:fillRect/>
                  </a:stretch>
                </pic:blipFill>
                <pic:spPr>
                  <a:xfrm>
                    <a:off x="0" y="0"/>
                    <a:ext cx="291465" cy="291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2371725" cy="309880"/>
          <wp:effectExtent l="0" t="0" r="5715" b="1079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2"/>
                  <a:stretch>
                    <a:fillRect/>
                  </a:stretch>
                </pic:blipFill>
                <pic:spPr>
                  <a:xfrm>
                    <a:off x="0" y="0"/>
                    <a:ext cx="2371725" cy="309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color w:val="000000" w:themeColor="text1"/>
        <w:lang w:eastAsia="zh-CN"/>
        <w14:textFill>
          <w14:solidFill>
            <w14:schemeClr w14:val="tx1"/>
          </w14:solidFill>
        </w14:textFill>
      </w:rPr>
      <w:drawing>
        <wp:inline distT="0" distB="0" distL="114300" distR="114300">
          <wp:extent cx="291465" cy="291465"/>
          <wp:effectExtent l="0" t="0" r="13335" b="13335"/>
          <wp:docPr id="5" name="图片 5"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徽透明背景"/>
                  <pic:cNvPicPr>
                    <a:picLocks noChangeAspect="1"/>
                  </pic:cNvPicPr>
                </pic:nvPicPr>
                <pic:blipFill>
                  <a:blip r:embed="rId1"/>
                  <a:stretch>
                    <a:fillRect/>
                  </a:stretch>
                </pic:blipFill>
                <pic:spPr>
                  <a:xfrm>
                    <a:off x="0" y="0"/>
                    <a:ext cx="291465" cy="291465"/>
                  </a:xfrm>
                  <a:prstGeom prst="rect">
                    <a:avLst/>
                  </a:prstGeom>
                </pic:spPr>
              </pic:pic>
            </a:graphicData>
          </a:graphic>
        </wp:inline>
      </w:drawing>
    </w:r>
    <w:r>
      <w:rPr>
        <w:rFonts w:hint="eastAsia" w:eastAsiaTheme="minorEastAsia"/>
        <w:color w:val="000000" w:themeColor="text1"/>
        <w:lang w:eastAsia="zh-CN"/>
        <w14:textFill>
          <w14:solidFill>
            <w14:schemeClr w14:val="tx1"/>
          </w14:solidFill>
        </w14:textFill>
      </w:rPr>
      <w:drawing>
        <wp:inline distT="0" distB="0" distL="114300" distR="114300">
          <wp:extent cx="2371725" cy="309880"/>
          <wp:effectExtent l="0" t="0" r="5715" b="10795"/>
          <wp:docPr id="6" name="图片 6"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校名透明背景png"/>
                  <pic:cNvPicPr>
                    <a:picLocks noChangeAspect="1"/>
                  </pic:cNvPicPr>
                </pic:nvPicPr>
                <pic:blipFill>
                  <a:blip r:embed="rId2"/>
                  <a:stretch>
                    <a:fillRect/>
                  </a:stretch>
                </pic:blipFill>
                <pic:spPr>
                  <a:xfrm>
                    <a:off x="0" y="0"/>
                    <a:ext cx="2371725" cy="309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A696640"/>
    <w:rsid w:val="0CC1332D"/>
    <w:rsid w:val="11D550A7"/>
    <w:rsid w:val="16416F3D"/>
    <w:rsid w:val="18467FC0"/>
    <w:rsid w:val="19FA4386"/>
    <w:rsid w:val="1A2A2831"/>
    <w:rsid w:val="21493A8A"/>
    <w:rsid w:val="250625C4"/>
    <w:rsid w:val="2A640D49"/>
    <w:rsid w:val="2C002278"/>
    <w:rsid w:val="2C86772C"/>
    <w:rsid w:val="2E33610C"/>
    <w:rsid w:val="342C524E"/>
    <w:rsid w:val="358365E7"/>
    <w:rsid w:val="4A356B87"/>
    <w:rsid w:val="4A7162AD"/>
    <w:rsid w:val="4C0D1D28"/>
    <w:rsid w:val="4CE11751"/>
    <w:rsid w:val="4DF54C25"/>
    <w:rsid w:val="506E7C78"/>
    <w:rsid w:val="528A0BC3"/>
    <w:rsid w:val="534F7620"/>
    <w:rsid w:val="54DE2D6E"/>
    <w:rsid w:val="54EC0389"/>
    <w:rsid w:val="5C1D55FB"/>
    <w:rsid w:val="5F7B0FBB"/>
    <w:rsid w:val="664073CA"/>
    <w:rsid w:val="6891220D"/>
    <w:rsid w:val="6E0716E8"/>
    <w:rsid w:val="783541AC"/>
    <w:rsid w:val="7D91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21"/>
    <w:basedOn w:val="2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51</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2021-07-20T04:47:49Z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471CFF0413BA42CC937116B964A28929</vt:lpwstr>
  </property>
</Properties>
</file>