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bookmarkStart w:id="1" w:name="_GoBack"/>
      <w:bookmarkEnd w:id="1"/>
      <w:bookmarkStart w:id="0" w:name="_Hlk10840310"/>
      <w:r>
        <w:rPr>
          <w:rFonts w:hint="eastAsia" w:ascii="仿宋" w:hAnsi="仿宋" w:eastAsia="仿宋" w:cs="Times New Roman"/>
          <w:b/>
          <w:sz w:val="32"/>
          <w:szCs w:val="32"/>
        </w:rPr>
        <w:t>广东白云学院关于运动生理实验室设备采购竞争性磋商公告（二次）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根据公开、公平、公正的原则，广东白云学院依据教学需求，现将运动生理实验室设备进行采购竞争性磋商，邀请符合资格且国内有意向商家参与。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磋商编号：A-CS2021-37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磋商货物名称：运动生理实验室设备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数量及主要技术要求:心率遥测仪1套、身体成分测定仪1套、血细胞检测仪1套等设备。详见《竞争性磋商货物一览表》。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参与人资格标准：</w:t>
      </w:r>
    </w:p>
    <w:p>
      <w:pPr>
        <w:spacing w:line="500" w:lineRule="exact"/>
        <w:ind w:left="1378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（1）参与人应具有独立法人资格，具有独立承担民事责任能力的生产厂商或授权代理商。</w:t>
      </w:r>
    </w:p>
    <w:p>
      <w:pPr>
        <w:spacing w:line="500" w:lineRule="exact"/>
        <w:ind w:left="1378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（2）参与人</w:t>
      </w:r>
      <w:r>
        <w:rPr>
          <w:rFonts w:hint="eastAsia" w:ascii="仿宋" w:hAnsi="仿宋" w:eastAsia="仿宋"/>
          <w:sz w:val="28"/>
          <w:szCs w:val="28"/>
        </w:rPr>
        <w:t>应具</w:t>
      </w:r>
      <w:r>
        <w:rPr>
          <w:rFonts w:ascii="仿宋" w:hAnsi="仿宋" w:eastAsia="仿宋"/>
          <w:sz w:val="28"/>
          <w:szCs w:val="28"/>
        </w:rPr>
        <w:t>有</w:t>
      </w:r>
      <w:r>
        <w:rPr>
          <w:rFonts w:ascii="仿宋" w:hAnsi="仿宋" w:eastAsia="仿宋"/>
          <w:color w:val="000000"/>
          <w:sz w:val="28"/>
          <w:szCs w:val="28"/>
        </w:rPr>
        <w:t>提</w:t>
      </w:r>
      <w:r>
        <w:rPr>
          <w:rFonts w:hint="eastAsia" w:ascii="仿宋" w:hAnsi="仿宋" w:eastAsia="仿宋"/>
          <w:color w:val="000000"/>
          <w:sz w:val="28"/>
          <w:szCs w:val="28"/>
        </w:rPr>
        <w:t>供运动生理实验室设备采购</w:t>
      </w:r>
      <w:r>
        <w:rPr>
          <w:rFonts w:ascii="仿宋" w:hAnsi="仿宋" w:eastAsia="仿宋"/>
          <w:color w:val="000000"/>
          <w:sz w:val="28"/>
          <w:szCs w:val="28"/>
        </w:rPr>
        <w:t>和服务的资格</w:t>
      </w:r>
      <w:r>
        <w:rPr>
          <w:rFonts w:hint="eastAsia" w:ascii="仿宋" w:hAnsi="仿宋" w:eastAsia="仿宋"/>
          <w:color w:val="000000"/>
          <w:sz w:val="28"/>
          <w:szCs w:val="28"/>
        </w:rPr>
        <w:t>及</w:t>
      </w:r>
      <w:r>
        <w:rPr>
          <w:rFonts w:ascii="仿宋" w:hAnsi="仿宋" w:eastAsia="仿宋"/>
          <w:color w:val="000000"/>
          <w:sz w:val="28"/>
          <w:szCs w:val="28"/>
        </w:rPr>
        <w:t>能力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line="500" w:lineRule="exact"/>
        <w:ind w:left="1098" w:leftChars="322" w:hanging="422" w:hangingChars="1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（3）参与人应遵守中国的有关法律、法规和规章的规定。</w:t>
      </w:r>
    </w:p>
    <w:p>
      <w:pPr>
        <w:spacing w:line="500" w:lineRule="exact"/>
        <w:ind w:left="1378" w:leftChars="322" w:hanging="702" w:hangingChars="2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（4）参与人具</w:t>
      </w:r>
      <w:r>
        <w:rPr>
          <w:rFonts w:hint="eastAsia" w:ascii="仿宋" w:hAnsi="仿宋" w:eastAsia="仿宋"/>
          <w:sz w:val="28"/>
          <w:szCs w:val="28"/>
        </w:rPr>
        <w:t>有两年以上（包括两年）两个以上同类项目</w:t>
      </w:r>
      <w:r>
        <w:rPr>
          <w:rFonts w:hint="eastAsia" w:ascii="仿宋" w:hAnsi="仿宋" w:eastAsia="仿宋"/>
          <w:color w:val="000000"/>
          <w:sz w:val="28"/>
          <w:szCs w:val="28"/>
        </w:rPr>
        <w:t>销售和良好的售后服务应用成功案例,近两年未发生重大安全或质量事故。</w:t>
      </w:r>
    </w:p>
    <w:p>
      <w:pPr>
        <w:spacing w:line="500" w:lineRule="exact"/>
        <w:ind w:left="1098" w:leftChars="322" w:hanging="422" w:hangingChars="1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（5）参与人须有良好的商业信誉和健全的财务制度。</w:t>
      </w:r>
    </w:p>
    <w:p>
      <w:pPr>
        <w:spacing w:line="500" w:lineRule="exact"/>
        <w:ind w:left="1098" w:leftChars="322" w:hanging="422" w:hangingChars="151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（6）参与人有依法缴纳税金的良好记录（提供税收完税证明等）。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磋商文件购买时间：2021年07月26日至2021年07月30日（节假日除外）上午8:00至12:00、下午14:30至1</w:t>
      </w:r>
      <w:r>
        <w:rPr>
          <w:rFonts w:ascii="仿宋" w:hAnsi="仿宋" w:eastAsia="仿宋"/>
          <w:color w:val="000000" w:themeColor="text1"/>
          <w:sz w:val="28"/>
          <w:szCs w:val="28"/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:30;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正式磋商文件售价300元人民币，购买须采用对公转账形式，磋商文件售出不退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。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响应</w:t>
      </w:r>
      <w:r>
        <w:rPr>
          <w:rFonts w:hint="eastAsia" w:ascii="仿宋" w:hAnsi="仿宋" w:eastAsia="仿宋"/>
          <w:sz w:val="28"/>
          <w:szCs w:val="28"/>
        </w:rPr>
        <w:t>文件递交截止时间：2021年08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06</w:t>
      </w: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下午16:00点前</w:t>
      </w:r>
    </w:p>
    <w:p>
      <w:pPr>
        <w:numPr>
          <w:ilvl w:val="1"/>
          <w:numId w:val="1"/>
        </w:num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磋商文件购买及响应文件递交地点：</w:t>
      </w:r>
    </w:p>
    <w:p>
      <w:pPr>
        <w:spacing w:line="440" w:lineRule="exact"/>
        <w:ind w:left="83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地点：广州市白云区江高镇田南路13号</w:t>
      </w:r>
    </w:p>
    <w:p>
      <w:pPr>
        <w:spacing w:line="500" w:lineRule="exact"/>
        <w:ind w:left="83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李树泽</w:t>
      </w:r>
      <w:r>
        <w:rPr>
          <w:rFonts w:hint="eastAsia" w:ascii="仿宋" w:hAnsi="仿宋" w:eastAsia="仿宋"/>
          <w:sz w:val="28"/>
          <w:szCs w:val="28"/>
        </w:rPr>
        <w:t>，电话：13416175669</w:t>
      </w:r>
    </w:p>
    <w:p>
      <w:pPr>
        <w:spacing w:line="500" w:lineRule="exact"/>
        <w:ind w:left="83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正式磋商时间及地点：</w:t>
      </w:r>
    </w:p>
    <w:p>
      <w:pPr>
        <w:spacing w:line="500" w:lineRule="exact"/>
        <w:ind w:left="839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正式磋商时间：2021年 08月09日上午9点</w:t>
      </w:r>
    </w:p>
    <w:p>
      <w:pPr>
        <w:spacing w:line="500" w:lineRule="exact"/>
        <w:ind w:left="83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正式磋商地点：广州市白云区江高镇学苑路1号</w:t>
      </w:r>
    </w:p>
    <w:p>
      <w:pPr>
        <w:pStyle w:val="10"/>
        <w:numPr>
          <w:ilvl w:val="1"/>
          <w:numId w:val="1"/>
        </w:numPr>
        <w:spacing w:after="0" w:line="5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参加本项目的参与人须在规定的时间内到指定地点购买磋商文件，本项目不接受未购买磋商文件供应商的参与，且不予以书面通知磋商文件补充内容等。</w:t>
      </w:r>
    </w:p>
    <w:p>
      <w:pPr>
        <w:pStyle w:val="10"/>
        <w:numPr>
          <w:ilvl w:val="1"/>
          <w:numId w:val="1"/>
        </w:numPr>
        <w:adjustRightInd w:val="0"/>
        <w:spacing w:after="0" w:line="500" w:lineRule="exact"/>
        <w:ind w:hanging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需缴纳磋商保证金5000元，成交参与人磋商保证金自动转为履约质保金，履约质保金在验收合格日算起十五个工作日内无息退还，未成交参与人的磋商保证金，将按竞争性磋商文件规定在确定成交参与人成交通知书发出之后，十五个工作日办理原额无息退还手续。</w:t>
      </w:r>
    </w:p>
    <w:p>
      <w:pPr>
        <w:pStyle w:val="10"/>
        <w:numPr>
          <w:ilvl w:val="1"/>
          <w:numId w:val="1"/>
        </w:numPr>
        <w:adjustRightInd w:val="0"/>
        <w:spacing w:after="0" w:line="500" w:lineRule="exact"/>
        <w:ind w:hanging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本项目最终成交结果会在中教集团后勤贤知平台“中标信息公示”板块公示，网址：</w:t>
      </w:r>
      <w:r>
        <w:fldChar w:fldCharType="begin"/>
      </w:r>
      <w:r>
        <w:instrText xml:space="preserve"> HYPERLINK "http://www.ceghqxz.com"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color w:val="000000" w:themeColor="text1"/>
          <w:sz w:val="28"/>
          <w:szCs w:val="28"/>
        </w:rPr>
        <w:t>www.ceghqxz.com</w:t>
      </w:r>
      <w:r>
        <w:rPr>
          <w:rStyle w:val="7"/>
          <w:rFonts w:hint="eastAsia" w:ascii="仿宋" w:hAnsi="仿宋" w:eastAsia="仿宋"/>
          <w:b/>
          <w:color w:val="000000" w:themeColor="text1"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color w:val="000000" w:themeColor="text1"/>
          <w:sz w:val="28"/>
          <w:szCs w:val="28"/>
        </w:rPr>
        <w:t>。</w:t>
      </w:r>
      <w:r>
        <w:rPr>
          <w:rFonts w:hint="eastAsia" w:ascii="仿宋" w:hAnsi="仿宋" w:eastAsia="仿宋"/>
          <w:b/>
          <w:sz w:val="28"/>
          <w:szCs w:val="28"/>
        </w:rPr>
        <w:t>本项目监督投诉部门：中教集团内控部；投诉电话：0791-88102608；投诉邮箱：</w:t>
      </w:r>
      <w:r>
        <w:fldChar w:fldCharType="begin"/>
      </w:r>
      <w:r>
        <w:instrText xml:space="preserve"> HYPERLINK "mailto:Neikongbu@educationgroup.cn" </w:instrText>
      </w:r>
      <w:r>
        <w:fldChar w:fldCharType="separate"/>
      </w:r>
      <w:r>
        <w:rPr>
          <w:rStyle w:val="7"/>
          <w:rFonts w:hint="eastAsia" w:ascii="仿宋" w:hAnsi="仿宋" w:eastAsia="仿宋"/>
          <w:b/>
          <w:sz w:val="28"/>
          <w:szCs w:val="28"/>
        </w:rPr>
        <w:t>Neikongbu@educationgroup.cn</w:t>
      </w:r>
      <w:r>
        <w:rPr>
          <w:rStyle w:val="7"/>
          <w:rFonts w:hint="eastAsia" w:ascii="仿宋" w:hAnsi="仿宋" w:eastAsia="仿宋"/>
          <w:b/>
          <w:sz w:val="28"/>
          <w:szCs w:val="28"/>
        </w:rPr>
        <w:fldChar w:fldCharType="end"/>
      </w:r>
    </w:p>
    <w:p>
      <w:pPr>
        <w:pStyle w:val="10"/>
        <w:numPr>
          <w:ilvl w:val="1"/>
          <w:numId w:val="1"/>
        </w:numPr>
        <w:adjustRightInd w:val="0"/>
        <w:spacing w:after="0" w:line="500" w:lineRule="exact"/>
        <w:ind w:hanging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磋商文件购买及保证金汇款账号  </w:t>
      </w:r>
    </w:p>
    <w:p>
      <w:pPr>
        <w:pStyle w:val="10"/>
        <w:adjustRightInd w:val="0"/>
        <w:spacing w:after="0" w:line="500" w:lineRule="exact"/>
        <w:ind w:left="845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开户名称：广东白云学院         </w:t>
      </w:r>
    </w:p>
    <w:p>
      <w:pPr>
        <w:adjustRightInd w:val="0"/>
        <w:spacing w:line="500" w:lineRule="exact"/>
        <w:ind w:left="808" w:leftChars="38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帐    号：4400  1491  1040  5045  6980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 xml:space="preserve">开户银行：建设银行广州江高支行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bookmarkEnd w:id="0"/>
    <w:p>
      <w:pPr>
        <w:tabs>
          <w:tab w:val="left" w:pos="1469"/>
        </w:tabs>
        <w:spacing w:line="500" w:lineRule="exact"/>
        <w:ind w:left="823" w:leftChars="192" w:hanging="420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广东白云学院</w:t>
      </w:r>
    </w:p>
    <w:p>
      <w:pPr>
        <w:tabs>
          <w:tab w:val="left" w:pos="1469"/>
        </w:tabs>
        <w:spacing w:line="500" w:lineRule="exact"/>
        <w:ind w:left="823" w:leftChars="192" w:hanging="420" w:hangingChars="150"/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2021年07月26日</w:t>
      </w:r>
    </w:p>
    <w:sectPr>
      <w:headerReference r:id="rId3" w:type="default"/>
      <w:pgSz w:w="11906" w:h="16838"/>
      <w:pgMar w:top="1440" w:right="1440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1751965</wp:posOffset>
          </wp:positionH>
          <wp:positionV relativeFrom="paragraph">
            <wp:posOffset>-302260</wp:posOffset>
          </wp:positionV>
          <wp:extent cx="2190750" cy="428625"/>
          <wp:effectExtent l="19050" t="0" r="0" b="0"/>
          <wp:wrapTopAndBottom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CE0CAE"/>
    <w:multiLevelType w:val="multilevel"/>
    <w:tmpl w:val="5CCE0CAE"/>
    <w:lvl w:ilvl="0" w:tentative="0">
      <w:start w:val="1"/>
      <w:numFmt w:val="decimal"/>
      <w:lvlText w:val="%1."/>
      <w:lvlJc w:val="left"/>
      <w:pPr>
        <w:tabs>
          <w:tab w:val="left" w:pos="1469"/>
        </w:tabs>
        <w:ind w:left="1469" w:hanging="419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5"/>
        </w:tabs>
        <w:ind w:left="845" w:hanging="419"/>
      </w:pPr>
      <w:rPr>
        <w:rFonts w:hint="eastAsia"/>
        <w:b w:val="0"/>
        <w:color w:val="000000" w:themeColor="text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7D"/>
    <w:rsid w:val="00073210"/>
    <w:rsid w:val="001F79FE"/>
    <w:rsid w:val="002B3843"/>
    <w:rsid w:val="00357C01"/>
    <w:rsid w:val="003932F2"/>
    <w:rsid w:val="003E2FF8"/>
    <w:rsid w:val="0040480C"/>
    <w:rsid w:val="004B5121"/>
    <w:rsid w:val="004F6C6B"/>
    <w:rsid w:val="005704B3"/>
    <w:rsid w:val="006518B3"/>
    <w:rsid w:val="006947B8"/>
    <w:rsid w:val="00867FB3"/>
    <w:rsid w:val="008D3DD0"/>
    <w:rsid w:val="00B00FFF"/>
    <w:rsid w:val="00CB4E7D"/>
    <w:rsid w:val="00D62CCD"/>
    <w:rsid w:val="00D927DB"/>
    <w:rsid w:val="00DD557E"/>
    <w:rsid w:val="00E75D4C"/>
    <w:rsid w:val="00E91BC4"/>
    <w:rsid w:val="00E928AB"/>
    <w:rsid w:val="00EB186C"/>
    <w:rsid w:val="0747231E"/>
    <w:rsid w:val="08F15EF1"/>
    <w:rsid w:val="15D4088B"/>
    <w:rsid w:val="1CCB6D67"/>
    <w:rsid w:val="403B66E7"/>
    <w:rsid w:val="4516624D"/>
    <w:rsid w:val="634A5D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link w:val="11"/>
    <w:qFormat/>
    <w:uiPriority w:val="34"/>
    <w:pPr>
      <w:widowControl/>
      <w:spacing w:after="160" w:line="252" w:lineRule="auto"/>
      <w:ind w:firstLine="420" w:firstLineChars="200"/>
    </w:pPr>
    <w:rPr>
      <w:kern w:val="0"/>
      <w:sz w:val="22"/>
    </w:rPr>
  </w:style>
  <w:style w:type="character" w:customStyle="1" w:styleId="11">
    <w:name w:val="列出段落 Char"/>
    <w:link w:val="10"/>
    <w:qFormat/>
    <w:locked/>
    <w:uiPriority w:val="34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190</Words>
  <Characters>1084</Characters>
  <Lines>9</Lines>
  <Paragraphs>2</Paragraphs>
  <TotalTime>7</TotalTime>
  <ScaleCrop>false</ScaleCrop>
  <LinksUpToDate>false</LinksUpToDate>
  <CharactersWithSpaces>1272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2011-01-01T18:35:00Z</dcterms:created>
  <dc:creator>微软用户</dc:creator>
  <cp:lastModifiedBy>il菓菓</cp:lastModifiedBy>
  <dcterms:modified xsi:type="dcterms:W3CDTF">2021-07-26T08:28:10Z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912109FDD56A46568143272559F9BB9B</vt:lpwstr>
  </property>
</Properties>
</file>