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ascii="仿宋" w:hAnsi="仿宋" w:eastAsia="仿宋"/>
          <w:b/>
          <w:sz w:val="72"/>
          <w:szCs w:val="72"/>
        </w:rPr>
      </w:pPr>
      <w:bookmarkStart w:id="0" w:name="_Hlk38472698"/>
      <w:r>
        <w:rPr>
          <w:rFonts w:hint="eastAsia" w:ascii="仿宋" w:hAnsi="仿宋" w:eastAsia="仿宋"/>
          <w:b/>
          <w:sz w:val="72"/>
          <w:szCs w:val="72"/>
        </w:rPr>
        <w:t>济南大学泉城学院</w:t>
      </w:r>
    </w:p>
    <w:p>
      <w:pPr>
        <w:spacing w:line="1000" w:lineRule="exact"/>
        <w:jc w:val="center"/>
        <w:rPr>
          <w:rFonts w:ascii="仿宋" w:hAnsi="仿宋" w:eastAsia="仿宋"/>
          <w:b/>
          <w:sz w:val="44"/>
          <w:szCs w:val="44"/>
        </w:rPr>
      </w:pPr>
      <w:r>
        <w:rPr>
          <w:rFonts w:hint="eastAsia" w:ascii="仿宋" w:hAnsi="仿宋" w:eastAsia="仿宋"/>
          <w:b/>
          <w:sz w:val="44"/>
          <w:szCs w:val="44"/>
        </w:rPr>
        <w:t>关于A3A4教学楼钢化白板采购项目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1000" w:lineRule="exact"/>
        <w:jc w:val="center"/>
        <w:rPr>
          <w:rFonts w:ascii="仿宋" w:hAnsi="仿宋" w:eastAsia="仿宋"/>
          <w:b/>
          <w:sz w:val="72"/>
          <w:szCs w:val="72"/>
        </w:rPr>
      </w:pPr>
    </w:p>
    <w:p>
      <w:pPr>
        <w:spacing w:line="500" w:lineRule="exact"/>
        <w:rPr>
          <w:rFonts w:ascii="仿宋" w:hAnsi="仿宋" w:eastAsia="仿宋"/>
          <w:b/>
          <w:sz w:val="44"/>
          <w:szCs w:val="44"/>
        </w:rPr>
      </w:pPr>
      <w:r>
        <w:rPr>
          <w:rFonts w:hint="eastAsia" w:ascii="仿宋" w:hAnsi="仿宋" w:eastAsia="仿宋"/>
          <w:b/>
          <w:sz w:val="36"/>
          <w:szCs w:val="36"/>
        </w:rPr>
        <w:t>项目编号：</w:t>
      </w:r>
      <w:r>
        <w:rPr>
          <w:rFonts w:hint="eastAsia" w:ascii="仿宋" w:hAnsi="仿宋" w:eastAsia="仿宋"/>
          <w:b/>
          <w:sz w:val="44"/>
          <w:szCs w:val="44"/>
        </w:rPr>
        <w:t>JDQY20210</w:t>
      </w:r>
      <w:bookmarkStart w:id="1" w:name="_Toc169332792"/>
      <w:bookmarkStart w:id="2" w:name="_Toc160880118"/>
      <w:bookmarkStart w:id="3" w:name="_Toc160880485"/>
      <w:r>
        <w:rPr>
          <w:rFonts w:hint="eastAsia" w:ascii="仿宋" w:hAnsi="仿宋" w:eastAsia="仿宋"/>
          <w:b/>
          <w:sz w:val="44"/>
          <w:szCs w:val="44"/>
        </w:rPr>
        <w:t>812</w:t>
      </w:r>
    </w:p>
    <w:p>
      <w:pPr>
        <w:spacing w:line="500" w:lineRule="exact"/>
        <w:rPr>
          <w:rFonts w:ascii="仿宋" w:hAnsi="仿宋" w:eastAsia="仿宋"/>
          <w:b/>
          <w:color w:val="FF0000"/>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6" w:bottom="1440" w:left="1134" w:header="851" w:footer="227" w:gutter="0"/>
          <w:cols w:space="425" w:num="1"/>
          <w:titlePg/>
          <w:docGrid w:type="lines" w:linePitch="312" w:charSpace="0"/>
        </w:sectPr>
      </w:pPr>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r>
        <w:rPr>
          <w:rFonts w:hint="eastAsia" w:ascii="仿宋" w:hAnsi="仿宋" w:eastAsia="仿宋"/>
          <w:b/>
          <w:sz w:val="44"/>
          <w:szCs w:val="44"/>
        </w:rPr>
        <w:t>A3A4教学楼钢化白板采购</w:t>
      </w:r>
      <w:bookmarkStart w:id="4" w:name="_Toc266870386"/>
      <w:bookmarkStart w:id="5" w:name="_Toc235438297"/>
      <w:bookmarkStart w:id="6" w:name="_Toc259692693"/>
      <w:bookmarkStart w:id="7" w:name="_Toc266868924"/>
      <w:bookmarkStart w:id="8" w:name="_Toc216241307"/>
      <w:bookmarkStart w:id="9" w:name="_Toc267060162"/>
      <w:bookmarkStart w:id="10" w:name="_Toc219800200"/>
      <w:bookmarkStart w:id="11" w:name="_Toc235438227"/>
      <w:bookmarkStart w:id="12" w:name="_Toc177985424"/>
      <w:bookmarkStart w:id="13" w:name="_Toc267059786"/>
      <w:bookmarkStart w:id="14" w:name="_Toc253066567"/>
      <w:bookmarkStart w:id="15" w:name="_Toc267059899"/>
      <w:bookmarkStart w:id="16" w:name="_Toc251613780"/>
      <w:bookmarkStart w:id="17" w:name="_Toc169332794"/>
      <w:bookmarkStart w:id="18" w:name="_Toc211937196"/>
      <w:bookmarkStart w:id="19" w:name="_Toc212454753"/>
      <w:bookmarkStart w:id="20" w:name="_Toc267060022"/>
      <w:bookmarkStart w:id="21" w:name="_Toc266870861"/>
      <w:bookmarkStart w:id="22" w:name="_Toc255974963"/>
      <w:bookmarkStart w:id="23" w:name="_Toc259692600"/>
      <w:bookmarkStart w:id="24" w:name="_Toc212530253"/>
      <w:bookmarkStart w:id="25" w:name="_Toc217891359"/>
      <w:bookmarkStart w:id="26" w:name="_Toc227058483"/>
      <w:bookmarkStart w:id="27" w:name="_Toc254790852"/>
      <w:bookmarkStart w:id="28" w:name="_Toc223146565"/>
      <w:bookmarkStart w:id="29" w:name="_Toc259520819"/>
      <w:bookmarkStart w:id="30" w:name="_Toc212526081"/>
      <w:bookmarkStart w:id="31" w:name="_Toc273178686"/>
      <w:bookmarkStart w:id="32" w:name="_Toc267059519"/>
      <w:bookmarkStart w:id="33" w:name="_Toc160880487"/>
      <w:bookmarkStart w:id="34" w:name="_Toc225669277"/>
      <w:bookmarkStart w:id="35" w:name="_Toc267059010"/>
      <w:bookmarkStart w:id="36" w:name="_Toc267059161"/>
      <w:bookmarkStart w:id="37" w:name="_Toc212456146"/>
      <w:bookmarkStart w:id="38" w:name="_Toc170798743"/>
      <w:bookmarkStart w:id="39" w:name="_Toc207014580"/>
      <w:bookmarkStart w:id="40" w:name="_Toc258401210"/>
      <w:bookmarkStart w:id="41" w:name="_Toc235437942"/>
      <w:bookmarkStart w:id="42" w:name="_Toc267060407"/>
      <w:bookmarkStart w:id="43" w:name="_Toc267059633"/>
      <w:bookmarkStart w:id="44" w:name="_Toc266868624"/>
      <w:bookmarkStart w:id="45" w:name="_Toc236021402"/>
      <w:bookmarkStart w:id="46" w:name="_Toc251586187"/>
      <w:bookmarkStart w:id="47" w:name="_Toc249325665"/>
      <w:bookmarkStart w:id="48" w:name="_Toc169332904"/>
    </w:p>
    <w:p>
      <w:pPr>
        <w:pStyle w:val="51"/>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425" w:firstLineChars="152"/>
        <w:jc w:val="left"/>
        <w:rPr>
          <w:rFonts w:hint="eastAsia" w:ascii="仿宋" w:hAnsi="仿宋" w:eastAsia="仿宋"/>
          <w:color w:val="000000"/>
          <w:sz w:val="28"/>
          <w:szCs w:val="28"/>
        </w:rPr>
      </w:pPr>
      <w:bookmarkStart w:id="49" w:name="_Hlk10840310"/>
      <w:r>
        <w:rPr>
          <w:rFonts w:hint="eastAsia" w:ascii="仿宋" w:hAnsi="仿宋" w:eastAsia="仿宋"/>
          <w:color w:val="000000"/>
          <w:sz w:val="28"/>
          <w:szCs w:val="28"/>
        </w:rPr>
        <w:t>济南大学泉城学院成立于2005年，是国家教育部和山东省人民政府批准成立的全日制普通本科高校。现有全日制在校生11000余人，基础设施完备，教学科研条件优越。根据需要，对济南大学泉城学院A3A4教学楼钢化白板采购项目进行公开询价，欢迎国内合格参与人参与。</w:t>
      </w:r>
    </w:p>
    <w:p>
      <w:pPr>
        <w:spacing w:after="0" w:line="500" w:lineRule="exact"/>
        <w:ind w:firstLine="425" w:firstLineChars="152"/>
        <w:jc w:val="left"/>
        <w:rPr>
          <w:rFonts w:hint="eastAsia" w:ascii="仿宋" w:hAnsi="仿宋" w:eastAsia="仿宋"/>
          <w:color w:val="000000"/>
          <w:sz w:val="28"/>
          <w:szCs w:val="28"/>
        </w:rPr>
      </w:pPr>
      <w:r>
        <w:rPr>
          <w:rFonts w:hint="eastAsia" w:ascii="仿宋" w:hAnsi="仿宋" w:eastAsia="仿宋"/>
          <w:color w:val="000000"/>
          <w:sz w:val="28"/>
          <w:szCs w:val="28"/>
        </w:rPr>
        <w:t>一、项目说明</w:t>
      </w:r>
    </w:p>
    <w:p>
      <w:pPr>
        <w:spacing w:after="0" w:line="500" w:lineRule="exact"/>
        <w:ind w:firstLine="425" w:firstLineChars="152"/>
        <w:jc w:val="left"/>
        <w:rPr>
          <w:rFonts w:hint="eastAsia" w:ascii="仿宋" w:hAnsi="仿宋" w:eastAsia="仿宋"/>
          <w:color w:val="000000"/>
          <w:sz w:val="28"/>
          <w:szCs w:val="28"/>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项目编号：JDQY20210812</w:t>
      </w:r>
    </w:p>
    <w:p>
      <w:pPr>
        <w:spacing w:after="0" w:line="500" w:lineRule="exact"/>
        <w:ind w:firstLine="425" w:firstLineChars="152"/>
        <w:jc w:val="left"/>
        <w:rPr>
          <w:rFonts w:hint="eastAsia" w:ascii="仿宋" w:hAnsi="仿宋" w:eastAsia="仿宋"/>
          <w:color w:val="000000"/>
          <w:sz w:val="28"/>
          <w:szCs w:val="28"/>
        </w:rPr>
      </w:pP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项目名称：A3A4教学楼钢化白板采购项目</w:t>
      </w:r>
    </w:p>
    <w:p>
      <w:pPr>
        <w:spacing w:after="0" w:line="500" w:lineRule="exact"/>
        <w:ind w:firstLine="425" w:firstLineChars="152"/>
        <w:jc w:val="left"/>
        <w:rPr>
          <w:rFonts w:hint="eastAsia" w:ascii="仿宋" w:hAnsi="仿宋" w:eastAsia="仿宋"/>
          <w:color w:val="000000"/>
          <w:sz w:val="28"/>
          <w:szCs w:val="28"/>
        </w:rPr>
      </w:pP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数量及主要技术要求:详见《公开询价货物一览表》。</w:t>
      </w:r>
    </w:p>
    <w:p>
      <w:pPr>
        <w:spacing w:after="0" w:line="500" w:lineRule="exact"/>
        <w:ind w:firstLine="425" w:firstLineChars="152"/>
        <w:jc w:val="left"/>
        <w:rPr>
          <w:rFonts w:hint="eastAsia" w:ascii="仿宋" w:hAnsi="仿宋" w:eastAsia="仿宋"/>
          <w:color w:val="000000"/>
          <w:sz w:val="28"/>
          <w:szCs w:val="28"/>
        </w:rPr>
      </w:pP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参与人资格标准：</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color w:val="000000"/>
          <w:sz w:val="28"/>
          <w:szCs w:val="28"/>
        </w:rPr>
        <w:t>（1）参与人应具有独立法人资格，</w:t>
      </w:r>
      <w:r>
        <w:rPr>
          <w:rFonts w:hint="eastAsia" w:ascii="仿宋" w:hAnsi="仿宋" w:eastAsia="仿宋"/>
          <w:sz w:val="28"/>
          <w:szCs w:val="28"/>
        </w:rPr>
        <w:t>生产厂商或授权代理商。</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sz w:val="28"/>
          <w:szCs w:val="28"/>
        </w:rPr>
        <w:t>（2）参与人应具</w:t>
      </w:r>
      <w:r>
        <w:rPr>
          <w:rFonts w:ascii="仿宋" w:hAnsi="仿宋" w:eastAsia="仿宋"/>
          <w:sz w:val="28"/>
          <w:szCs w:val="28"/>
        </w:rPr>
        <w:t>有提</w:t>
      </w:r>
      <w:r>
        <w:rPr>
          <w:rFonts w:hint="eastAsia" w:ascii="仿宋" w:hAnsi="仿宋" w:eastAsia="仿宋"/>
          <w:sz w:val="28"/>
          <w:szCs w:val="28"/>
        </w:rPr>
        <w:t>供设备</w:t>
      </w:r>
      <w:r>
        <w:rPr>
          <w:rFonts w:ascii="仿宋" w:hAnsi="仿宋" w:eastAsia="仿宋"/>
          <w:sz w:val="28"/>
          <w:szCs w:val="28"/>
        </w:rPr>
        <w:t>和服务的资格</w:t>
      </w:r>
      <w:r>
        <w:rPr>
          <w:rFonts w:hint="eastAsia" w:ascii="仿宋" w:hAnsi="仿宋" w:eastAsia="仿宋"/>
          <w:sz w:val="28"/>
          <w:szCs w:val="28"/>
        </w:rPr>
        <w:t>及</w:t>
      </w:r>
      <w:r>
        <w:rPr>
          <w:rFonts w:ascii="仿宋" w:hAnsi="仿宋" w:eastAsia="仿宋"/>
          <w:sz w:val="28"/>
          <w:szCs w:val="28"/>
        </w:rPr>
        <w:t>能力</w:t>
      </w:r>
      <w:r>
        <w:rPr>
          <w:rFonts w:hint="eastAsia" w:ascii="仿宋" w:hAnsi="仿宋" w:eastAsia="仿宋"/>
          <w:sz w:val="28"/>
          <w:szCs w:val="28"/>
        </w:rPr>
        <w:t>。具备相应的维护保养能力。</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sz w:val="28"/>
          <w:szCs w:val="28"/>
        </w:rPr>
        <w:t>（3）参与人应遵守中国的有关法律、法规和规章的规定。</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sz w:val="28"/>
          <w:szCs w:val="28"/>
        </w:rPr>
        <w:t>（4）参与人具有2年以上（包括2年）3个以上同类项目销售和良好的售后服务应用成功案例,近三年未发生重大安全或质量事故。</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sz w:val="28"/>
          <w:szCs w:val="28"/>
        </w:rPr>
        <w:t>（5）参与人须依法缴纳税金、有良好的商业信誉和健全的财务制度。</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报价响应文件递交方式：密封报价并邮寄。</w:t>
      </w:r>
    </w:p>
    <w:p>
      <w:pPr>
        <w:widowControl w:val="0"/>
        <w:numPr>
          <w:numId w:val="0"/>
        </w:numPr>
        <w:spacing w:after="0" w:line="500" w:lineRule="exact"/>
        <w:ind w:left="420" w:leftChars="0"/>
        <w:rPr>
          <w:rFonts w:hint="eastAsia" w:ascii="仿宋" w:hAnsi="仿宋" w:eastAsia="仿宋"/>
          <w:sz w:val="28"/>
          <w:szCs w:val="28"/>
          <w:shd w:val="clear" w:color="auto" w:fill="FFFFFF"/>
        </w:rPr>
      </w:pPr>
      <w:r>
        <w:rPr>
          <w:rFonts w:hint="eastAsia" w:ascii="仿宋" w:hAnsi="仿宋" w:eastAsia="仿宋"/>
          <w:sz w:val="28"/>
          <w:szCs w:val="28"/>
          <w:lang w:val="en-US" w:eastAsia="zh-CN"/>
        </w:rPr>
        <w:t>6.</w:t>
      </w: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：2021年8月19</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下午</w:t>
      </w:r>
      <w:r>
        <w:rPr>
          <w:rFonts w:ascii="仿宋" w:hAnsi="仿宋" w:eastAsia="仿宋"/>
          <w:sz w:val="28"/>
          <w:szCs w:val="28"/>
          <w:shd w:val="clear" w:color="auto" w:fill="FFFFFF"/>
        </w:rPr>
        <w:t>16</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00</w:t>
      </w:r>
      <w:r>
        <w:rPr>
          <w:rFonts w:hint="eastAsia" w:ascii="仿宋" w:hAnsi="仿宋" w:eastAsia="仿宋"/>
          <w:sz w:val="28"/>
          <w:szCs w:val="28"/>
          <w:shd w:val="clear" w:color="auto" w:fill="FFFFFF"/>
        </w:rPr>
        <w:t>前</w:t>
      </w:r>
    </w:p>
    <w:p>
      <w:pPr>
        <w:widowControl w:val="0"/>
        <w:numPr>
          <w:numId w:val="0"/>
        </w:numPr>
        <w:spacing w:after="0" w:line="500" w:lineRule="exact"/>
        <w:ind w:left="420" w:leftChars="0"/>
        <w:rPr>
          <w:rFonts w:hint="eastAsia" w:ascii="仿宋" w:hAnsi="仿宋" w:eastAsia="仿宋"/>
          <w:sz w:val="28"/>
          <w:szCs w:val="28"/>
        </w:rPr>
      </w:pPr>
      <w:r>
        <w:rPr>
          <w:rFonts w:hint="eastAsia" w:ascii="仿宋" w:hAnsi="仿宋" w:eastAsia="仿宋"/>
          <w:sz w:val="28"/>
          <w:szCs w:val="28"/>
          <w:shd w:val="clear" w:color="auto" w:fill="FFFFFF"/>
          <w:lang w:val="en-US" w:eastAsia="zh-CN"/>
        </w:rPr>
        <w:t>7.</w:t>
      </w:r>
      <w:r>
        <w:rPr>
          <w:rFonts w:hint="eastAsia" w:ascii="仿宋" w:hAnsi="仿宋" w:eastAsia="仿宋"/>
          <w:sz w:val="28"/>
          <w:szCs w:val="28"/>
        </w:rPr>
        <w:t>报价响应文件递交地点：山东省烟台市蓬莱区仙境西路3</w:t>
      </w:r>
      <w:r>
        <w:rPr>
          <w:rFonts w:ascii="仿宋" w:hAnsi="仿宋" w:eastAsia="仿宋"/>
          <w:sz w:val="28"/>
          <w:szCs w:val="28"/>
        </w:rPr>
        <w:t>4</w:t>
      </w:r>
      <w:r>
        <w:rPr>
          <w:rFonts w:hint="eastAsia" w:ascii="仿宋" w:hAnsi="仿宋" w:eastAsia="仿宋"/>
          <w:sz w:val="28"/>
          <w:szCs w:val="28"/>
        </w:rPr>
        <w:t>号济南大学泉城学院图文信息楼A616总务处采购科</w:t>
      </w:r>
    </w:p>
    <w:p>
      <w:pPr>
        <w:widowControl w:val="0"/>
        <w:numPr>
          <w:numId w:val="0"/>
        </w:numPr>
        <w:spacing w:after="0" w:line="500" w:lineRule="exact"/>
        <w:ind w:left="420" w:leftChars="0" w:firstLine="560" w:firstLineChars="200"/>
        <w:rPr>
          <w:rFonts w:ascii="仿宋" w:hAnsi="仿宋" w:eastAsia="仿宋"/>
          <w:sz w:val="28"/>
          <w:szCs w:val="28"/>
        </w:rPr>
      </w:pPr>
      <w:r>
        <w:rPr>
          <w:rFonts w:hint="eastAsia" w:ascii="仿宋" w:hAnsi="仿宋" w:eastAsia="仿宋"/>
          <w:sz w:val="28"/>
          <w:szCs w:val="28"/>
        </w:rPr>
        <w:t>联系人：吴桂琦；联系电话：13573588959</w:t>
      </w:r>
    </w:p>
    <w:p>
      <w:pPr>
        <w:widowControl w:val="0"/>
        <w:spacing w:after="0" w:line="500" w:lineRule="exact"/>
        <w:ind w:left="426" w:firstLine="455" w:firstLineChars="162"/>
        <w:jc w:val="left"/>
        <w:rPr>
          <w:rFonts w:ascii="仿宋" w:hAnsi="仿宋" w:eastAsia="仿宋"/>
          <w:b/>
          <w:bCs/>
          <w:sz w:val="28"/>
          <w:szCs w:val="28"/>
        </w:rPr>
      </w:pPr>
      <w:r>
        <w:rPr>
          <w:rFonts w:hint="eastAsia" w:ascii="仿宋" w:hAnsi="仿宋" w:eastAsia="仿宋"/>
          <w:b/>
          <w:bCs/>
          <w:sz w:val="28"/>
          <w:szCs w:val="28"/>
        </w:rPr>
        <w:t>本项目监督投诉部门:中教集团内控部</w:t>
      </w:r>
    </w:p>
    <w:p>
      <w:pPr>
        <w:widowControl w:val="0"/>
        <w:spacing w:after="0" w:line="500" w:lineRule="exact"/>
        <w:ind w:left="426" w:firstLine="455" w:firstLineChars="162"/>
        <w:jc w:val="left"/>
        <w:rPr>
          <w:rFonts w:ascii="仿宋" w:hAnsi="仿宋" w:eastAsia="仿宋"/>
          <w:b/>
          <w:bCs/>
          <w:sz w:val="28"/>
          <w:szCs w:val="28"/>
        </w:rPr>
      </w:pPr>
      <w:r>
        <w:rPr>
          <w:rFonts w:hint="eastAsia" w:ascii="仿宋" w:hAnsi="仿宋" w:eastAsia="仿宋"/>
          <w:b/>
          <w:bCs/>
          <w:sz w:val="28"/>
          <w:szCs w:val="28"/>
        </w:rPr>
        <w:t>投诉电话:0791-88102608</w:t>
      </w:r>
    </w:p>
    <w:p>
      <w:pPr>
        <w:widowControl w:val="0"/>
        <w:spacing w:after="0" w:line="500" w:lineRule="exact"/>
        <w:ind w:left="426" w:firstLine="455" w:firstLineChars="162"/>
        <w:jc w:val="left"/>
        <w:rPr>
          <w:rFonts w:ascii="仿宋" w:hAnsi="仿宋" w:eastAsia="仿宋"/>
          <w:b/>
          <w:bCs/>
          <w:sz w:val="28"/>
          <w:szCs w:val="28"/>
        </w:rPr>
      </w:pPr>
      <w:r>
        <w:rPr>
          <w:rFonts w:hint="eastAsia" w:ascii="仿宋" w:hAnsi="仿宋" w:eastAsia="仿宋"/>
          <w:b/>
          <w:bCs/>
          <w:sz w:val="28"/>
          <w:szCs w:val="28"/>
        </w:rPr>
        <w:t>投诉邮箱:Neikongbu@educationgroup.cn</w:t>
      </w:r>
    </w:p>
    <w:p>
      <w:pPr>
        <w:widowControl w:val="0"/>
        <w:spacing w:after="0" w:line="500" w:lineRule="exact"/>
        <w:ind w:left="426" w:firstLine="455" w:firstLineChars="162"/>
        <w:jc w:val="left"/>
        <w:rPr>
          <w:rFonts w:ascii="仿宋" w:hAnsi="仿宋" w:eastAsia="仿宋"/>
          <w:b/>
          <w:bCs/>
          <w:color w:val="FF0000"/>
          <w:sz w:val="28"/>
          <w:szCs w:val="28"/>
        </w:rPr>
      </w:pPr>
      <w:r>
        <w:rPr>
          <w:rFonts w:hint="eastAsia" w:ascii="仿宋" w:hAnsi="仿宋" w:eastAsia="仿宋"/>
          <w:b/>
          <w:bCs/>
          <w:sz w:val="28"/>
          <w:szCs w:val="28"/>
        </w:rPr>
        <w:t>本项目最终成交结果会在中教集团后勤贤知平台“中标信息公示”板块公示，网址：www.ceghqxz.com</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2.报价响应文件3份，报价响应文件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，须由参与人填写并加盖公章（正本1份副本2份）；</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三、售后服务要求</w:t>
      </w:r>
    </w:p>
    <w:p>
      <w:pPr>
        <w:widowControl w:val="0"/>
        <w:spacing w:after="0" w:line="500" w:lineRule="exact"/>
        <w:ind w:left="426" w:firstLine="560" w:firstLineChars="200"/>
        <w:jc w:val="left"/>
        <w:rPr>
          <w:rFonts w:ascii="仿宋" w:hAnsi="仿宋" w:eastAsia="仿宋"/>
          <w:sz w:val="28"/>
          <w:szCs w:val="28"/>
        </w:rPr>
      </w:pPr>
      <w:r>
        <w:rPr>
          <w:rFonts w:hint="eastAsia" w:ascii="仿宋" w:hAnsi="仿宋" w:eastAsia="仿宋"/>
          <w:sz w:val="28"/>
          <w:szCs w:val="28"/>
        </w:rPr>
        <w:t>产品质量保证期为1年，自安装完成之日起计算。</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sz w:val="28"/>
          <w:szCs w:val="28"/>
        </w:rPr>
        <w:t>四、确定成交参与人标准及原则：</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sz w:val="28"/>
          <w:szCs w:val="28"/>
        </w:rPr>
        <w:t>所投设备符合采购需求、质量和服务要求,经过磋商所报价格为合理价格的参与人为成交参与人，最低报价不作为成交的保证。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bookmarkStart w:id="324" w:name="_GoBack"/>
      <w:bookmarkEnd w:id="324"/>
    </w:p>
    <w:p>
      <w:pPr>
        <w:pStyle w:val="51"/>
        <w:numPr>
          <w:ilvl w:val="0"/>
          <w:numId w:val="1"/>
        </w:numPr>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公开询价货物一览表</w:t>
      </w:r>
      <w:bookmarkEnd w:id="49"/>
    </w:p>
    <w:tbl>
      <w:tblPr>
        <w:tblStyle w:val="24"/>
        <w:tblW w:w="9735" w:type="dxa"/>
        <w:tblInd w:w="-53" w:type="dxa"/>
        <w:tblLayout w:type="fixed"/>
        <w:tblCellMar>
          <w:top w:w="0" w:type="dxa"/>
          <w:left w:w="108" w:type="dxa"/>
          <w:bottom w:w="0" w:type="dxa"/>
          <w:right w:w="108" w:type="dxa"/>
        </w:tblCellMar>
      </w:tblPr>
      <w:tblGrid>
        <w:gridCol w:w="525"/>
        <w:gridCol w:w="2175"/>
        <w:gridCol w:w="4050"/>
        <w:gridCol w:w="765"/>
        <w:gridCol w:w="700"/>
        <w:gridCol w:w="1520"/>
      </w:tblGrid>
      <w:tr>
        <w:tblPrEx>
          <w:tblCellMar>
            <w:top w:w="0" w:type="dxa"/>
            <w:left w:w="108" w:type="dxa"/>
            <w:bottom w:w="0" w:type="dxa"/>
            <w:right w:w="108" w:type="dxa"/>
          </w:tblCellMar>
        </w:tblPrEx>
        <w:trPr>
          <w:trHeight w:val="924" w:hRule="atLeast"/>
        </w:trPr>
        <w:tc>
          <w:tcPr>
            <w:tcW w:w="525"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rPr>
              <w:t>序</w:t>
            </w:r>
            <w:r>
              <w:rPr>
                <w:rFonts w:hint="eastAsia" w:ascii="仿宋" w:hAnsi="仿宋" w:eastAsia="仿宋" w:cs="仿宋"/>
                <w:b/>
                <w:bCs/>
                <w:color w:val="000000"/>
                <w:sz w:val="24"/>
                <w:szCs w:val="24"/>
              </w:rPr>
              <w:br w:type="textWrapping"/>
            </w:r>
            <w:r>
              <w:rPr>
                <w:rFonts w:hint="eastAsia" w:ascii="仿宋" w:hAnsi="仿宋" w:eastAsia="仿宋" w:cs="仿宋"/>
                <w:b/>
                <w:bCs/>
                <w:color w:val="000000"/>
                <w:sz w:val="24"/>
                <w:szCs w:val="24"/>
              </w:rPr>
              <w:t>号</w:t>
            </w:r>
          </w:p>
        </w:tc>
        <w:tc>
          <w:tcPr>
            <w:tcW w:w="2175"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rPr>
              <w:t>分项名称</w:t>
            </w:r>
          </w:p>
        </w:tc>
        <w:tc>
          <w:tcPr>
            <w:tcW w:w="4050"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rPr>
              <w:t>技术参数</w:t>
            </w:r>
          </w:p>
        </w:tc>
        <w:tc>
          <w:tcPr>
            <w:tcW w:w="765"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rPr>
              <w:t>计量</w:t>
            </w:r>
            <w:r>
              <w:rPr>
                <w:rFonts w:hint="eastAsia" w:ascii="仿宋" w:hAnsi="仿宋" w:eastAsia="仿宋" w:cs="仿宋"/>
                <w:b/>
                <w:bCs/>
                <w:color w:val="000000"/>
                <w:sz w:val="24"/>
                <w:szCs w:val="24"/>
              </w:rPr>
              <w:br w:type="textWrapping"/>
            </w:r>
            <w:r>
              <w:rPr>
                <w:rFonts w:hint="eastAsia" w:ascii="仿宋" w:hAnsi="仿宋" w:eastAsia="仿宋" w:cs="仿宋"/>
                <w:b/>
                <w:bCs/>
                <w:color w:val="000000"/>
                <w:sz w:val="24"/>
                <w:szCs w:val="24"/>
              </w:rPr>
              <w:t>单位</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rPr>
              <w:t>数量</w:t>
            </w:r>
          </w:p>
        </w:tc>
        <w:tc>
          <w:tcPr>
            <w:tcW w:w="1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rPr>
              <w:t>备注</w:t>
            </w:r>
          </w:p>
        </w:tc>
      </w:tr>
      <w:tr>
        <w:tblPrEx>
          <w:tblCellMar>
            <w:top w:w="0" w:type="dxa"/>
            <w:left w:w="108" w:type="dxa"/>
            <w:bottom w:w="0" w:type="dxa"/>
            <w:right w:w="108" w:type="dxa"/>
          </w:tblCellMar>
        </w:tblPrEx>
        <w:trPr>
          <w:trHeight w:val="2723" w:hRule="atLeast"/>
        </w:trPr>
        <w:tc>
          <w:tcPr>
            <w:tcW w:w="525"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2175"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钢化白板</w:t>
            </w:r>
          </w:p>
        </w:tc>
        <w:tc>
          <w:tcPr>
            <w:tcW w:w="4050"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2.4*1.2*2</w:t>
            </w:r>
          </w:p>
        </w:tc>
        <w:tc>
          <w:tcPr>
            <w:tcW w:w="765"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组</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14</w:t>
            </w:r>
          </w:p>
        </w:tc>
        <w:tc>
          <w:tcPr>
            <w:tcW w:w="1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每组两块</w:t>
            </w:r>
          </w:p>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（大教室）</w:t>
            </w:r>
          </w:p>
        </w:tc>
      </w:tr>
      <w:tr>
        <w:tblPrEx>
          <w:tblCellMar>
            <w:top w:w="0" w:type="dxa"/>
            <w:left w:w="108" w:type="dxa"/>
            <w:bottom w:w="0" w:type="dxa"/>
            <w:right w:w="108" w:type="dxa"/>
          </w:tblCellMar>
        </w:tblPrEx>
        <w:trPr>
          <w:trHeight w:val="2084" w:hRule="atLeast"/>
        </w:trPr>
        <w:tc>
          <w:tcPr>
            <w:tcW w:w="525"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2175"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钢化白板</w:t>
            </w:r>
          </w:p>
        </w:tc>
        <w:tc>
          <w:tcPr>
            <w:tcW w:w="4050"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2.4*1.2</w:t>
            </w:r>
          </w:p>
        </w:tc>
        <w:tc>
          <w:tcPr>
            <w:tcW w:w="765"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个</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33</w:t>
            </w:r>
          </w:p>
        </w:tc>
        <w:tc>
          <w:tcPr>
            <w:tcW w:w="1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单个</w:t>
            </w:r>
          </w:p>
        </w:tc>
      </w:tr>
    </w:tbl>
    <w:p>
      <w:pPr>
        <w:pStyle w:val="51"/>
        <w:spacing w:line="360" w:lineRule="auto"/>
        <w:jc w:val="both"/>
        <w:outlineLvl w:val="0"/>
        <w:rPr>
          <w:rFonts w:ascii="仿宋" w:hAnsi="仿宋" w:eastAsia="仿宋" w:cs="仿宋"/>
          <w:b/>
          <w:color w:val="auto"/>
        </w:rPr>
      </w:pPr>
    </w:p>
    <w:p>
      <w:pPr>
        <w:pStyle w:val="51"/>
        <w:spacing w:line="360" w:lineRule="auto"/>
        <w:jc w:val="both"/>
        <w:outlineLvl w:val="0"/>
        <w:rPr>
          <w:rFonts w:ascii="仿宋" w:hAnsi="仿宋" w:eastAsia="仿宋"/>
          <w:b/>
          <w:color w:val="auto"/>
          <w:sz w:val="44"/>
          <w:szCs w:val="44"/>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spacing w:line="1000" w:lineRule="exact"/>
        <w:rPr>
          <w:rFonts w:ascii="仿宋" w:hAnsi="仿宋" w:eastAsia="仿宋"/>
          <w:b/>
          <w:sz w:val="72"/>
          <w:szCs w:val="72"/>
        </w:rPr>
      </w:pPr>
    </w:p>
    <w:p>
      <w:pPr>
        <w:spacing w:line="1000" w:lineRule="exact"/>
        <w:jc w:val="center"/>
        <w:rPr>
          <w:rFonts w:ascii="仿宋" w:hAnsi="仿宋" w:eastAsia="仿宋"/>
          <w:b/>
          <w:sz w:val="72"/>
          <w:szCs w:val="72"/>
        </w:rPr>
      </w:pPr>
      <w:r>
        <w:rPr>
          <w:rFonts w:hint="eastAsia" w:ascii="仿宋" w:hAnsi="仿宋" w:eastAsia="仿宋"/>
          <w:b/>
          <w:sz w:val="72"/>
          <w:szCs w:val="72"/>
        </w:rPr>
        <w:t>济南大学泉城学院</w:t>
      </w:r>
    </w:p>
    <w:p>
      <w:pPr>
        <w:spacing w:line="1000" w:lineRule="exact"/>
        <w:jc w:val="center"/>
        <w:rPr>
          <w:rFonts w:ascii="仿宋" w:hAnsi="仿宋" w:eastAsia="仿宋"/>
          <w:b/>
          <w:sz w:val="44"/>
          <w:szCs w:val="44"/>
        </w:rPr>
      </w:pPr>
      <w:r>
        <w:rPr>
          <w:rFonts w:hint="eastAsia" w:ascii="仿宋" w:hAnsi="仿宋" w:eastAsia="仿宋"/>
          <w:b/>
          <w:sz w:val="44"/>
          <w:szCs w:val="44"/>
        </w:rPr>
        <w:t>关于A3A4教学楼钢化白板采购项目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2" w:type="first"/>
          <w:headerReference r:id="rId11"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sz w:val="28"/>
          <w:szCs w:val="28"/>
        </w:rPr>
      </w:pPr>
      <w:bookmarkStart w:id="50" w:name="_Toc266870907"/>
      <w:bookmarkStart w:id="51" w:name="_Toc254790899"/>
      <w:bookmarkStart w:id="52" w:name="_Toc253066614"/>
      <w:bookmarkStart w:id="53" w:name="_Toc267059030"/>
      <w:bookmarkStart w:id="54" w:name="_Toc192664153"/>
      <w:bookmarkStart w:id="55" w:name="_Toc235438344"/>
      <w:bookmarkStart w:id="56" w:name="_Toc259692647"/>
      <w:bookmarkStart w:id="57" w:name="_Toc192663686"/>
      <w:bookmarkStart w:id="58" w:name="_Toc266870432"/>
      <w:bookmarkStart w:id="59" w:name="_Toc266870833"/>
      <w:bookmarkStart w:id="60" w:name="_Toc180302913"/>
      <w:bookmarkStart w:id="61" w:name="_Toc251613829"/>
      <w:bookmarkStart w:id="62" w:name="_Toc235438274"/>
      <w:bookmarkStart w:id="63" w:name="_Toc192996446"/>
      <w:bookmarkStart w:id="64" w:name="_Toc273178698"/>
      <w:bookmarkStart w:id="65" w:name="_Toc170798793"/>
      <w:bookmarkStart w:id="66" w:name="_Toc191783222"/>
      <w:bookmarkStart w:id="67" w:name="_Toc230071147"/>
      <w:bookmarkStart w:id="68" w:name="_Toc192996338"/>
      <w:bookmarkStart w:id="69" w:name="_Toc251586231"/>
      <w:bookmarkStart w:id="70" w:name="_Toc227058530"/>
      <w:bookmarkStart w:id="71" w:name="_Toc267059919"/>
      <w:bookmarkStart w:id="72" w:name="_Toc267060453"/>
      <w:bookmarkStart w:id="73" w:name="_Toc181436461"/>
      <w:bookmarkStart w:id="74" w:name="_Toc267060321"/>
      <w:bookmarkStart w:id="75" w:name="_Toc259692740"/>
      <w:bookmarkStart w:id="76" w:name="_Toc191789329"/>
      <w:bookmarkStart w:id="77" w:name="_Toc160880529"/>
      <w:bookmarkStart w:id="78" w:name="_Toc267060208"/>
      <w:bookmarkStart w:id="79" w:name="_Toc191803626"/>
      <w:bookmarkStart w:id="80" w:name="_Toc182372782"/>
      <w:bookmarkStart w:id="81" w:name="_Toc232302115"/>
      <w:bookmarkStart w:id="82" w:name="_Toc160880160"/>
      <w:bookmarkStart w:id="83" w:name="_Toc213756051"/>
      <w:bookmarkStart w:id="84" w:name="_Toc267060068"/>
      <w:bookmarkStart w:id="85" w:name="_Toc223146608"/>
      <w:bookmarkStart w:id="86" w:name="_Toc259520865"/>
      <w:bookmarkStart w:id="87" w:name="_Toc169332949"/>
      <w:bookmarkStart w:id="88" w:name="_Toc177985469"/>
      <w:bookmarkStart w:id="89" w:name="_Toc235437991"/>
      <w:bookmarkStart w:id="90" w:name="_Toc236021449"/>
      <w:bookmarkStart w:id="91" w:name="_Toc192663835"/>
      <w:bookmarkStart w:id="92" w:name="_Toc181436565"/>
      <w:bookmarkStart w:id="93" w:name="_Toc169332838"/>
      <w:bookmarkStart w:id="94" w:name="_Toc266868670"/>
      <w:bookmarkStart w:id="95" w:name="_Toc266868937"/>
      <w:bookmarkStart w:id="96" w:name="_Toc219800243"/>
      <w:bookmarkStart w:id="97" w:name="_Toc267059653"/>
      <w:bookmarkStart w:id="98" w:name="_Toc213755858"/>
      <w:bookmarkStart w:id="99" w:name="_Toc267059539"/>
      <w:bookmarkStart w:id="100" w:name="_Toc203355733"/>
      <w:bookmarkStart w:id="101" w:name="_Toc258401256"/>
      <w:bookmarkStart w:id="102" w:name="_Toc217891402"/>
      <w:bookmarkStart w:id="103" w:name="_Toc267059806"/>
      <w:bookmarkStart w:id="104" w:name="_Toc191802690"/>
      <w:bookmarkStart w:id="105" w:name="_Toc193165734"/>
      <w:bookmarkStart w:id="106" w:name="_Toc213208766"/>
      <w:bookmarkStart w:id="107" w:name="_Toc225669322"/>
      <w:bookmarkStart w:id="108" w:name="_Toc267059181"/>
      <w:bookmarkStart w:id="109" w:name="_Toc213755995"/>
      <w:bookmarkStart w:id="110" w:name="_Toc211917116"/>
      <w:bookmarkStart w:id="111" w:name="_Toc193160448"/>
      <w:bookmarkStart w:id="112" w:name="_Toc213755939"/>
      <w:bookmarkStart w:id="113" w:name="_Toc182805217"/>
      <w:bookmarkStart w:id="114" w:name="_Toc255975007"/>
      <w:bookmarkStart w:id="115" w:name="_Toc249325711"/>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致：济南大学泉城学院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w:t>
      </w:r>
      <w:r>
        <w:rPr>
          <w:rFonts w:hint="eastAsia" w:ascii="仿宋" w:hAnsi="仿宋" w:eastAsia="仿宋"/>
          <w:sz w:val="28"/>
          <w:szCs w:val="28"/>
          <w:u w:val="single"/>
        </w:rPr>
        <w:t>A3A4教学楼钢化白板采购</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JDQY20210812</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提交下述文件正本1份和副本2份。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，即 （中文表述）。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500" w:lineRule="exact"/>
        <w:ind w:firstLine="420" w:firstLineChars="150"/>
        <w:rPr>
          <w:rFonts w:ascii="仿宋" w:hAnsi="仿宋" w:eastAsia="仿宋"/>
          <w:sz w:val="28"/>
          <w:szCs w:val="28"/>
          <w:u w:val="single"/>
        </w:rPr>
      </w:pPr>
      <w:r>
        <w:rPr>
          <w:rFonts w:hint="eastAsia" w:ascii="仿宋" w:hAnsi="仿宋" w:eastAsia="仿宋"/>
          <w:sz w:val="28"/>
          <w:szCs w:val="28"/>
        </w:rPr>
        <w:t xml:space="preserve"> 地址：邮编：</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电话：传真：</w:t>
      </w:r>
    </w:p>
    <w:p>
      <w:pPr>
        <w:spacing w:after="0" w:line="480" w:lineRule="exact"/>
        <w:ind w:firstLine="560"/>
        <w:rPr>
          <w:rFonts w:ascii="仿宋" w:hAnsi="仿宋" w:eastAsia="仿宋"/>
          <w:sz w:val="28"/>
          <w:szCs w:val="28"/>
        </w:rPr>
      </w:pPr>
      <w:r>
        <w:rPr>
          <w:rFonts w:hint="eastAsia" w:ascii="仿宋" w:hAnsi="仿宋" w:eastAsia="仿宋"/>
          <w:sz w:val="28"/>
          <w:szCs w:val="28"/>
        </w:rPr>
        <w:t>参与人授权代表签字：</w:t>
      </w:r>
    </w:p>
    <w:p>
      <w:pPr>
        <w:spacing w:after="0" w:line="480" w:lineRule="exact"/>
        <w:ind w:firstLine="560"/>
        <w:rPr>
          <w:rFonts w:ascii="仿宋" w:hAnsi="仿宋" w:eastAsia="仿宋"/>
          <w:sz w:val="28"/>
          <w:szCs w:val="28"/>
        </w:rPr>
      </w:pPr>
      <w:r>
        <w:rPr>
          <w:rFonts w:hint="eastAsia" w:ascii="仿宋" w:hAnsi="仿宋" w:eastAsia="仿宋"/>
          <w:sz w:val="28"/>
          <w:szCs w:val="28"/>
        </w:rPr>
        <w:t>参与人（公司全称并加盖公章）：</w:t>
      </w:r>
    </w:p>
    <w:p>
      <w:pPr>
        <w:pStyle w:val="56"/>
        <w:spacing w:line="480" w:lineRule="exact"/>
        <w:jc w:val="left"/>
        <w:outlineLvl w:val="9"/>
        <w:rPr>
          <w:rFonts w:ascii="仿宋" w:hAnsi="仿宋" w:eastAsia="仿宋"/>
          <w:szCs w:val="28"/>
        </w:rPr>
      </w:pPr>
      <w:r>
        <w:rPr>
          <w:rFonts w:hint="eastAsia" w:ascii="仿宋" w:hAnsi="仿宋" w:eastAsia="仿宋"/>
          <w:szCs w:val="28"/>
        </w:rPr>
        <w:t xml:space="preserve">      日  期： 年 月 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color w:val="FF0000"/>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项目编号：JDQY20210812</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4"/>
        <w:tblW w:w="9882" w:type="dxa"/>
        <w:tblInd w:w="-5" w:type="dxa"/>
        <w:tblLayout w:type="fixed"/>
        <w:tblCellMar>
          <w:top w:w="0" w:type="dxa"/>
          <w:left w:w="108" w:type="dxa"/>
          <w:bottom w:w="0" w:type="dxa"/>
          <w:right w:w="108" w:type="dxa"/>
        </w:tblCellMar>
      </w:tblPr>
      <w:tblGrid>
        <w:gridCol w:w="537"/>
        <w:gridCol w:w="1195"/>
        <w:gridCol w:w="2015"/>
        <w:gridCol w:w="810"/>
        <w:gridCol w:w="870"/>
        <w:gridCol w:w="1530"/>
        <w:gridCol w:w="1560"/>
        <w:gridCol w:w="1365"/>
      </w:tblGrid>
      <w:tr>
        <w:tblPrEx>
          <w:tblCellMar>
            <w:top w:w="0" w:type="dxa"/>
            <w:left w:w="108" w:type="dxa"/>
            <w:bottom w:w="0" w:type="dxa"/>
            <w:right w:w="108" w:type="dxa"/>
          </w:tblCellMar>
        </w:tblPrEx>
        <w:trPr>
          <w:trHeight w:val="492" w:hRule="atLeast"/>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序号</w:t>
            </w:r>
          </w:p>
        </w:tc>
        <w:tc>
          <w:tcPr>
            <w:tcW w:w="119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物料名称</w:t>
            </w:r>
          </w:p>
        </w:tc>
        <w:tc>
          <w:tcPr>
            <w:tcW w:w="201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规格型号</w:t>
            </w:r>
          </w:p>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（单位：米）</w:t>
            </w:r>
          </w:p>
        </w:tc>
        <w:tc>
          <w:tcPr>
            <w:tcW w:w="81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单位</w:t>
            </w:r>
          </w:p>
        </w:tc>
        <w:tc>
          <w:tcPr>
            <w:tcW w:w="87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数量</w:t>
            </w:r>
          </w:p>
        </w:tc>
        <w:tc>
          <w:tcPr>
            <w:tcW w:w="153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单价（元）</w:t>
            </w:r>
          </w:p>
        </w:tc>
        <w:tc>
          <w:tcPr>
            <w:tcW w:w="156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总价（元）</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备注</w:t>
            </w:r>
          </w:p>
        </w:tc>
      </w:tr>
      <w:tr>
        <w:tblPrEx>
          <w:tblCellMar>
            <w:top w:w="0" w:type="dxa"/>
            <w:left w:w="108" w:type="dxa"/>
            <w:bottom w:w="0" w:type="dxa"/>
            <w:right w:w="108" w:type="dxa"/>
          </w:tblCellMar>
        </w:tblPrEx>
        <w:trPr>
          <w:trHeight w:val="1221" w:hRule="atLeast"/>
        </w:trPr>
        <w:tc>
          <w:tcPr>
            <w:tcW w:w="53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1</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钢化白板</w:t>
            </w:r>
          </w:p>
        </w:tc>
        <w:tc>
          <w:tcPr>
            <w:tcW w:w="201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2.4*1.2*2</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组</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14</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每组两块</w:t>
            </w:r>
          </w:p>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（大教室）</w:t>
            </w:r>
          </w:p>
        </w:tc>
      </w:tr>
      <w:tr>
        <w:tblPrEx>
          <w:tblCellMar>
            <w:top w:w="0" w:type="dxa"/>
            <w:left w:w="108" w:type="dxa"/>
            <w:bottom w:w="0" w:type="dxa"/>
            <w:right w:w="108" w:type="dxa"/>
          </w:tblCellMar>
        </w:tblPrEx>
        <w:trPr>
          <w:trHeight w:val="1221" w:hRule="atLeast"/>
        </w:trPr>
        <w:tc>
          <w:tcPr>
            <w:tcW w:w="53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2</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钢化白板</w:t>
            </w:r>
          </w:p>
        </w:tc>
        <w:tc>
          <w:tcPr>
            <w:tcW w:w="201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2.4*1.2</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个</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33</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单个</w:t>
            </w:r>
          </w:p>
        </w:tc>
      </w:tr>
      <w:tr>
        <w:tblPrEx>
          <w:tblCellMar>
            <w:top w:w="0" w:type="dxa"/>
            <w:left w:w="108" w:type="dxa"/>
            <w:bottom w:w="0" w:type="dxa"/>
            <w:right w:w="108" w:type="dxa"/>
          </w:tblCellMar>
        </w:tblPrEx>
        <w:trPr>
          <w:trHeight w:val="606" w:hRule="atLeast"/>
        </w:trPr>
        <w:tc>
          <w:tcPr>
            <w:tcW w:w="173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合计</w:t>
            </w:r>
          </w:p>
        </w:tc>
        <w:tc>
          <w:tcPr>
            <w:tcW w:w="8150"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Tahoma"/>
                <w:color w:val="000000"/>
                <w:sz w:val="24"/>
                <w:szCs w:val="24"/>
              </w:rPr>
            </w:pPr>
            <w:r>
              <w:rPr>
                <w:rFonts w:hint="eastAsia" w:ascii="仿宋" w:hAnsi="仿宋" w:eastAsia="仿宋" w:cs="Tahoma"/>
                <w:color w:val="000000"/>
                <w:sz w:val="24"/>
                <w:szCs w:val="24"/>
              </w:rPr>
              <w:t>小写：                   大写：</w:t>
            </w:r>
          </w:p>
        </w:tc>
      </w:tr>
    </w:tbl>
    <w:p>
      <w:pPr>
        <w:spacing w:line="380" w:lineRule="exact"/>
        <w:rPr>
          <w:rFonts w:ascii="仿宋" w:hAnsi="仿宋" w:eastAsia="仿宋"/>
          <w:sz w:val="28"/>
          <w:szCs w:val="28"/>
        </w:rPr>
      </w:pP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numPr>
          <w:ilvl w:val="0"/>
          <w:numId w:val="2"/>
        </w:numPr>
        <w:spacing w:line="380" w:lineRule="exact"/>
        <w:rPr>
          <w:rFonts w:ascii="仿宋" w:hAnsi="仿宋" w:eastAsia="仿宋"/>
          <w:sz w:val="28"/>
          <w:szCs w:val="28"/>
        </w:rPr>
      </w:pPr>
      <w:r>
        <w:rPr>
          <w:rFonts w:ascii="仿宋" w:hAnsi="仿宋" w:eastAsia="仿宋"/>
          <w:sz w:val="28"/>
          <w:szCs w:val="28"/>
        </w:rPr>
        <w:t>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numPr>
          <w:ilvl w:val="0"/>
          <w:numId w:val="2"/>
        </w:numPr>
        <w:spacing w:line="380" w:lineRule="exact"/>
        <w:rPr>
          <w:rFonts w:ascii="仿宋" w:hAnsi="仿宋" w:eastAsia="仿宋"/>
          <w:sz w:val="28"/>
          <w:szCs w:val="28"/>
          <w:lang w:val="zh-CN"/>
        </w:rPr>
      </w:pPr>
      <w:r>
        <w:rPr>
          <w:rFonts w:hint="eastAsia" w:ascii="仿宋" w:hAnsi="仿宋" w:eastAsia="仿宋"/>
          <w:sz w:val="28"/>
          <w:szCs w:val="28"/>
        </w:rPr>
        <w:t>工期要求：8月25日前完成交付验收。</w:t>
      </w:r>
    </w:p>
    <w:p>
      <w:pPr>
        <w:spacing w:line="360" w:lineRule="auto"/>
        <w:ind w:right="960"/>
        <w:jc w:val="righ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日 期：</w:t>
      </w:r>
      <w:bookmarkStart w:id="116" w:name="_Toc267060461"/>
      <w:bookmarkStart w:id="117" w:name="_Toc235438281"/>
      <w:bookmarkStart w:id="118" w:name="_Toc230071153"/>
      <w:bookmarkStart w:id="119" w:name="_Toc236021457"/>
      <w:bookmarkStart w:id="120" w:name="_Toc213208771"/>
      <w:bookmarkStart w:id="121" w:name="_Toc223146614"/>
      <w:bookmarkStart w:id="122" w:name="_Toc266868943"/>
      <w:bookmarkStart w:id="123" w:name="_Toc266870441"/>
      <w:bookmarkStart w:id="124" w:name="_Toc235437998"/>
      <w:bookmarkStart w:id="125" w:name="_Toc258401265"/>
      <w:bookmarkStart w:id="126" w:name="_Toc213756057"/>
      <w:bookmarkStart w:id="127" w:name="_Toc267060326"/>
      <w:bookmarkStart w:id="128" w:name="_Toc249325720"/>
      <w:bookmarkStart w:id="129" w:name="_Toc267059035"/>
      <w:bookmarkStart w:id="130" w:name="_Toc259692656"/>
      <w:bookmarkStart w:id="131" w:name="_Toc192996451"/>
      <w:bookmarkStart w:id="132" w:name="_Toc192996343"/>
      <w:bookmarkStart w:id="133" w:name="_Toc182805222"/>
      <w:bookmarkStart w:id="134" w:name="_Toc181436466"/>
      <w:bookmarkStart w:id="135" w:name="_Toc191783227"/>
      <w:bookmarkStart w:id="136" w:name="_Toc191789334"/>
      <w:bookmarkStart w:id="137" w:name="_Toc177985474"/>
      <w:bookmarkStart w:id="138" w:name="_Toc251613839"/>
      <w:bookmarkStart w:id="139" w:name="_Toc160880534"/>
      <w:bookmarkStart w:id="140" w:name="_Toc253066624"/>
      <w:bookmarkStart w:id="141" w:name="_Toc181436570"/>
      <w:bookmarkStart w:id="142" w:name="_Toc192663840"/>
      <w:bookmarkStart w:id="143" w:name="_Toc225669328"/>
      <w:bookmarkStart w:id="144" w:name="_Toc232302122"/>
      <w:bookmarkStart w:id="145" w:name="_Toc266870839"/>
      <w:bookmarkStart w:id="146" w:name="_Toc191803631"/>
      <w:bookmarkStart w:id="147" w:name="_Toc267059186"/>
      <w:bookmarkStart w:id="148" w:name="_Toc267059811"/>
      <w:bookmarkStart w:id="149" w:name="_Toc213755864"/>
      <w:bookmarkStart w:id="150" w:name="_Toc160880165"/>
      <w:bookmarkStart w:id="151" w:name="_Toc267060216"/>
      <w:bookmarkStart w:id="152" w:name="_Toc255975016"/>
      <w:bookmarkStart w:id="153" w:name="_Toc267059924"/>
      <w:bookmarkStart w:id="154" w:name="_Toc259692749"/>
      <w:bookmarkStart w:id="155" w:name="_Toc217891408"/>
      <w:bookmarkStart w:id="156" w:name="_Toc254790909"/>
      <w:bookmarkStart w:id="157" w:name="_Toc273178703"/>
      <w:bookmarkStart w:id="158" w:name="_Toc203355738"/>
      <w:bookmarkStart w:id="159" w:name="_Toc266868679"/>
      <w:bookmarkStart w:id="160" w:name="_Toc227058536"/>
      <w:bookmarkStart w:id="161" w:name="_Toc259520874"/>
      <w:bookmarkStart w:id="162" w:name="_Toc267060076"/>
      <w:bookmarkStart w:id="163" w:name="_Toc267059544"/>
      <w:bookmarkStart w:id="164" w:name="_Toc211917121"/>
      <w:bookmarkStart w:id="165" w:name="_Toc267059658"/>
      <w:bookmarkStart w:id="166" w:name="_Toc251586241"/>
      <w:bookmarkStart w:id="167" w:name="_Toc192663691"/>
      <w:bookmarkStart w:id="168" w:name="_Toc219800249"/>
      <w:bookmarkStart w:id="169" w:name="_Toc182372787"/>
      <w:bookmarkStart w:id="170" w:name="_Toc235438352"/>
      <w:bookmarkStart w:id="171" w:name="_Toc192664158"/>
      <w:bookmarkStart w:id="172" w:name="_Toc213755945"/>
      <w:bookmarkStart w:id="173" w:name="_Toc213756001"/>
      <w:bookmarkStart w:id="174" w:name="_Toc193160453"/>
      <w:bookmarkStart w:id="175" w:name="_Toc169332954"/>
      <w:bookmarkStart w:id="176" w:name="_Toc180302918"/>
      <w:bookmarkStart w:id="177" w:name="_Toc191802695"/>
      <w:bookmarkStart w:id="178" w:name="_Toc266870916"/>
      <w:bookmarkStart w:id="179" w:name="_Toc193165739"/>
      <w:bookmarkStart w:id="180" w:name="_Toc170798798"/>
      <w:bookmarkStart w:id="181" w:name="_Toc169332843"/>
    </w:p>
    <w:p>
      <w:pPr>
        <w:spacing w:line="380" w:lineRule="exact"/>
        <w:ind w:right="1120" w:firstLine="4200" w:firstLineChars="1500"/>
        <w:outlineLvl w:val="2"/>
        <w:rPr>
          <w:rFonts w:ascii="仿宋" w:hAnsi="仿宋" w:eastAsia="仿宋"/>
          <w:sz w:val="28"/>
          <w:szCs w:val="28"/>
          <w:lang w:val="zh-CN"/>
        </w:rPr>
      </w:pPr>
    </w:p>
    <w:p>
      <w:pPr>
        <w:spacing w:line="380" w:lineRule="exact"/>
        <w:ind w:right="1120" w:firstLine="4200" w:firstLineChars="1500"/>
        <w:outlineLvl w:val="2"/>
        <w:rPr>
          <w:rFonts w:ascii="仿宋" w:hAnsi="仿宋" w:eastAsia="仿宋"/>
          <w:sz w:val="28"/>
          <w:szCs w:val="28"/>
          <w:lang w:val="zh-CN"/>
        </w:rPr>
      </w:pPr>
    </w:p>
    <w:p>
      <w:pPr>
        <w:spacing w:line="380" w:lineRule="exact"/>
        <w:ind w:right="1120" w:firstLine="4200" w:firstLineChars="1500"/>
        <w:outlineLvl w:val="2"/>
        <w:rPr>
          <w:rFonts w:ascii="仿宋" w:hAnsi="仿宋" w:eastAsia="仿宋"/>
          <w:sz w:val="28"/>
          <w:szCs w:val="28"/>
          <w:lang w:val="zh-CN"/>
        </w:rPr>
      </w:pPr>
    </w:p>
    <w:p>
      <w:pPr>
        <w:spacing w:line="380" w:lineRule="exact"/>
        <w:ind w:right="1120" w:firstLine="4200" w:firstLineChars="1500"/>
        <w:outlineLvl w:val="2"/>
        <w:rPr>
          <w:rFonts w:ascii="仿宋" w:hAnsi="仿宋" w:eastAsia="仿宋"/>
          <w:sz w:val="28"/>
          <w:szCs w:val="28"/>
          <w:lang w:val="zh-CN"/>
        </w:rPr>
      </w:pPr>
    </w:p>
    <w:p>
      <w:pPr>
        <w:spacing w:line="380" w:lineRule="exact"/>
        <w:ind w:right="1120"/>
        <w:outlineLvl w:val="2"/>
        <w:rPr>
          <w:rFonts w:ascii="仿宋" w:hAnsi="仿宋" w:eastAsia="仿宋"/>
          <w:sz w:val="28"/>
          <w:szCs w:val="28"/>
          <w:lang w:val="zh-CN"/>
        </w:rPr>
      </w:pPr>
    </w:p>
    <w:p>
      <w:pPr>
        <w:spacing w:line="380" w:lineRule="exact"/>
        <w:ind w:right="1120"/>
        <w:outlineLvl w:val="2"/>
        <w:rPr>
          <w:rFonts w:ascii="仿宋" w:hAnsi="仿宋" w:eastAsia="仿宋"/>
          <w:sz w:val="28"/>
          <w:szCs w:val="28"/>
          <w:lang w:val="zh-CN"/>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6"/>
        <w:rPr>
          <w:rFonts w:ascii="仿宋" w:hAnsi="仿宋" w:eastAsia="仿宋"/>
          <w:szCs w:val="28"/>
        </w:rPr>
      </w:pPr>
    </w:p>
    <w:p>
      <w:pPr>
        <w:spacing w:line="380" w:lineRule="exact"/>
        <w:jc w:val="center"/>
        <w:outlineLvl w:val="2"/>
        <w:rPr>
          <w:rFonts w:ascii="仿宋" w:hAnsi="仿宋" w:eastAsia="仿宋"/>
          <w:sz w:val="28"/>
          <w:szCs w:val="28"/>
        </w:rPr>
      </w:pPr>
      <w:bookmarkStart w:id="182" w:name="_Toc232302123"/>
      <w:bookmarkStart w:id="183" w:name="_Toc266870442"/>
      <w:bookmarkStart w:id="184" w:name="_Toc213756058"/>
      <w:bookmarkStart w:id="185" w:name="_Toc225669329"/>
      <w:bookmarkStart w:id="186" w:name="_Toc230071154"/>
      <w:bookmarkStart w:id="187" w:name="_Toc253066625"/>
      <w:bookmarkStart w:id="188" w:name="_Toc235438353"/>
      <w:bookmarkStart w:id="189" w:name="_Toc251586242"/>
      <w:bookmarkStart w:id="190" w:name="_Toc251613840"/>
      <w:bookmarkStart w:id="191" w:name="_Toc258401266"/>
      <w:bookmarkStart w:id="192" w:name="_Toc266870917"/>
      <w:bookmarkStart w:id="193" w:name="_Toc223146615"/>
      <w:bookmarkStart w:id="194" w:name="_Toc267060077"/>
      <w:bookmarkStart w:id="195" w:name="_Toc259520875"/>
      <w:bookmarkStart w:id="196" w:name="_Toc219800250"/>
      <w:bookmarkStart w:id="197" w:name="_Toc235437999"/>
      <w:bookmarkStart w:id="198" w:name="_Toc236021458"/>
      <w:bookmarkStart w:id="199" w:name="_Toc259692750"/>
      <w:bookmarkStart w:id="200" w:name="_Toc266868680"/>
      <w:bookmarkStart w:id="201" w:name="_Toc267060217"/>
      <w:bookmarkStart w:id="202" w:name="_Toc259692657"/>
      <w:bookmarkStart w:id="203" w:name="_Toc217891409"/>
      <w:bookmarkStart w:id="204" w:name="_Toc267060462"/>
      <w:bookmarkStart w:id="205" w:name="_Toc227058537"/>
      <w:bookmarkStart w:id="206" w:name="_Toc235438282"/>
      <w:bookmarkStart w:id="207" w:name="_Toc255975017"/>
      <w:bookmarkStart w:id="208" w:name="_Toc254790910"/>
      <w:bookmarkStart w:id="209" w:name="_Toc249325721"/>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rPr>
          <w:rFonts w:ascii="仿宋" w:hAnsi="仿宋" w:eastAsia="仿宋"/>
          <w:sz w:val="28"/>
          <w:szCs w:val="28"/>
        </w:rPr>
      </w:pPr>
      <w:bookmarkStart w:id="210" w:name="_Hlk511663739"/>
      <w:r>
        <w:rPr>
          <w:rFonts w:hint="eastAsia" w:ascii="仿宋" w:hAnsi="仿宋" w:eastAsia="仿宋"/>
          <w:sz w:val="28"/>
          <w:szCs w:val="28"/>
        </w:rPr>
        <w:t>济南大学泉城学院：</w:t>
      </w:r>
      <w:bookmarkEnd w:id="210"/>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关于贵方年月日</w:t>
      </w:r>
      <w:r>
        <w:rPr>
          <w:rFonts w:hint="eastAsia" w:ascii="仿宋" w:hAnsi="仿宋" w:eastAsia="仿宋"/>
          <w:sz w:val="28"/>
          <w:szCs w:val="28"/>
          <w:u w:val="single"/>
        </w:rPr>
        <w:t>JDQY20210812</w:t>
      </w:r>
      <w:r>
        <w:rPr>
          <w:rFonts w:hint="eastAsia" w:ascii="仿宋" w:hAnsi="仿宋" w:eastAsia="仿宋"/>
          <w:sz w:val="28"/>
          <w:szCs w:val="28"/>
        </w:rPr>
        <w:t>（项目编号）公开询价邀请，本签字人愿意参加本次报价，提供公开询价文件中规定的</w:t>
      </w:r>
      <w:r>
        <w:rPr>
          <w:rFonts w:hint="eastAsia" w:ascii="仿宋" w:hAnsi="仿宋" w:eastAsia="仿宋"/>
          <w:sz w:val="28"/>
          <w:szCs w:val="28"/>
          <w:u w:val="single"/>
        </w:rPr>
        <w:t>A3A4教学楼钢化白板</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2．我方的资格声明正本1份，副本2份，随报价响应文件一同递交。</w:t>
      </w:r>
    </w:p>
    <w:p>
      <w:pPr>
        <w:spacing w:line="500" w:lineRule="exact"/>
        <w:ind w:firstLine="560" w:firstLineChars="200"/>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500" w:lineRule="exact"/>
        <w:rPr>
          <w:rFonts w:ascii="仿宋" w:hAnsi="仿宋" w:eastAsia="仿宋"/>
          <w:sz w:val="28"/>
          <w:szCs w:val="28"/>
        </w:rPr>
      </w:pPr>
      <w:r>
        <w:rPr>
          <w:rFonts w:hint="eastAsia" w:ascii="仿宋" w:hAnsi="仿宋" w:eastAsia="仿宋"/>
          <w:sz w:val="28"/>
          <w:szCs w:val="28"/>
        </w:rPr>
        <w:t>地     址：</w:t>
      </w:r>
    </w:p>
    <w:p>
      <w:pPr>
        <w:spacing w:line="500" w:lineRule="exact"/>
        <w:rPr>
          <w:rFonts w:ascii="仿宋" w:hAnsi="仿宋" w:eastAsia="仿宋"/>
          <w:sz w:val="28"/>
          <w:szCs w:val="28"/>
        </w:rPr>
      </w:pPr>
      <w:r>
        <w:rPr>
          <w:rFonts w:hint="eastAsia" w:ascii="仿宋" w:hAnsi="仿宋" w:eastAsia="仿宋"/>
          <w:sz w:val="28"/>
          <w:szCs w:val="28"/>
        </w:rPr>
        <w:t>邮     编：</w:t>
      </w:r>
    </w:p>
    <w:p>
      <w:pPr>
        <w:spacing w:line="500" w:lineRule="exact"/>
        <w:rPr>
          <w:rFonts w:ascii="仿宋" w:hAnsi="仿宋" w:eastAsia="仿宋"/>
          <w:sz w:val="28"/>
          <w:szCs w:val="28"/>
        </w:rPr>
      </w:pPr>
      <w:r>
        <w:rPr>
          <w:rFonts w:hint="eastAsia" w:ascii="仿宋" w:hAnsi="仿宋" w:eastAsia="仿宋"/>
          <w:sz w:val="28"/>
          <w:szCs w:val="28"/>
        </w:rPr>
        <w:t>电 话或传  真：</w:t>
      </w:r>
    </w:p>
    <w:p>
      <w:pPr>
        <w:spacing w:line="500" w:lineRule="exact"/>
        <w:rPr>
          <w:rFonts w:ascii="仿宋" w:hAnsi="仿宋" w:eastAsia="仿宋"/>
          <w:sz w:val="28"/>
          <w:szCs w:val="28"/>
        </w:rPr>
      </w:pPr>
      <w:r>
        <w:rPr>
          <w:rFonts w:hint="eastAsia" w:ascii="仿宋" w:hAnsi="仿宋" w:eastAsia="仿宋"/>
          <w:sz w:val="28"/>
          <w:szCs w:val="28"/>
        </w:rPr>
        <w:t>参与人授权代表：</w:t>
      </w:r>
      <w:bookmarkStart w:id="211" w:name="_Toc227058538"/>
      <w:bookmarkStart w:id="212" w:name="_Toc230071155"/>
      <w:bookmarkStart w:id="213" w:name="_Toc266868681"/>
      <w:bookmarkStart w:id="214" w:name="_Toc253066626"/>
      <w:bookmarkStart w:id="215" w:name="_Toc251613841"/>
      <w:bookmarkStart w:id="216" w:name="_Toc236021459"/>
      <w:bookmarkStart w:id="217" w:name="_Toc235438354"/>
      <w:bookmarkStart w:id="218" w:name="_Toc259520876"/>
      <w:bookmarkStart w:id="219" w:name="_Toc254790911"/>
      <w:bookmarkStart w:id="220" w:name="_Toc251586243"/>
      <w:bookmarkStart w:id="221" w:name="_Toc259692658"/>
      <w:bookmarkStart w:id="222" w:name="_Toc259692751"/>
      <w:bookmarkStart w:id="223" w:name="_Toc258401267"/>
      <w:bookmarkStart w:id="224" w:name="_Toc223146616"/>
      <w:bookmarkStart w:id="225" w:name="_Toc249325722"/>
      <w:bookmarkStart w:id="226" w:name="_Toc217891410"/>
      <w:bookmarkStart w:id="227" w:name="_Toc213756059"/>
      <w:bookmarkStart w:id="228" w:name="_Toc235438283"/>
      <w:bookmarkStart w:id="229" w:name="_Toc232302124"/>
      <w:bookmarkStart w:id="230" w:name="_Toc219800251"/>
      <w:bookmarkStart w:id="231" w:name="_Toc235438000"/>
      <w:bookmarkStart w:id="232" w:name="_Toc225669330"/>
      <w:bookmarkStart w:id="233" w:name="_Toc255975018"/>
      <w:bookmarkStart w:id="234" w:name="_Toc266870443"/>
      <w:bookmarkStart w:id="235" w:name="_Toc266870918"/>
    </w:p>
    <w:p>
      <w:pPr>
        <w:jc w:val="center"/>
        <w:outlineLvl w:val="1"/>
        <w:rPr>
          <w:rFonts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济南大学泉城学院：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p>
    <w:p>
      <w:pPr>
        <w:spacing w:line="380" w:lineRule="exact"/>
        <w:rPr>
          <w:rFonts w:ascii="仿宋" w:hAnsi="仿宋" w:eastAsia="仿宋"/>
          <w:sz w:val="28"/>
          <w:szCs w:val="28"/>
        </w:rPr>
      </w:pPr>
      <w:r>
        <w:rPr>
          <w:rFonts w:hint="eastAsia" w:ascii="仿宋" w:hAnsi="仿宋" w:eastAsia="仿宋"/>
          <w:sz w:val="28"/>
          <w:szCs w:val="28"/>
          <w:lang w:val="zh-CN"/>
        </w:rPr>
        <w:t>参与人授权代表</w:t>
      </w:r>
      <w:r>
        <w:rPr>
          <w:rFonts w:hint="eastAsia" w:ascii="仿宋" w:hAnsi="仿宋" w:eastAsia="仿宋"/>
          <w:sz w:val="28"/>
          <w:szCs w:val="28"/>
        </w:rPr>
        <w:t>：</w:t>
      </w:r>
    </w:p>
    <w:p>
      <w:pPr>
        <w:spacing w:line="380" w:lineRule="exact"/>
        <w:rPr>
          <w:rFonts w:ascii="仿宋" w:hAnsi="仿宋" w:eastAsia="仿宋"/>
          <w:sz w:val="28"/>
          <w:szCs w:val="28"/>
        </w:rPr>
      </w:pPr>
      <w:r>
        <w:rPr>
          <w:rFonts w:hint="eastAsia" w:ascii="仿宋" w:hAnsi="仿宋" w:eastAsia="仿宋"/>
          <w:sz w:val="28"/>
          <w:szCs w:val="28"/>
        </w:rPr>
        <w:t xml:space="preserve">                         日      期：</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6" w:name="_Toc170798801"/>
      <w:bookmarkStart w:id="237" w:name="_Toc255975021"/>
      <w:bookmarkStart w:id="238" w:name="_Toc249325725"/>
      <w:bookmarkStart w:id="239" w:name="_Toc181436469"/>
      <w:bookmarkStart w:id="240" w:name="_Toc267060466"/>
      <w:bookmarkStart w:id="241" w:name="_Toc180302921"/>
      <w:bookmarkStart w:id="242" w:name="_Toc191802698"/>
      <w:bookmarkStart w:id="243" w:name="_Toc235438286"/>
      <w:bookmarkStart w:id="244" w:name="_Toc235438003"/>
      <w:bookmarkStart w:id="245" w:name="_Toc259692756"/>
      <w:bookmarkStart w:id="246" w:name="_Toc177985477"/>
      <w:bookmarkStart w:id="247" w:name="_Toc182372790"/>
      <w:bookmarkStart w:id="248" w:name="_Toc181436573"/>
      <w:bookmarkStart w:id="249" w:name="_Toc193160456"/>
      <w:bookmarkStart w:id="250" w:name="_Toc267060081"/>
      <w:bookmarkStart w:id="251" w:name="_Toc211917124"/>
      <w:bookmarkStart w:id="252" w:name="_Toc182805225"/>
      <w:bookmarkStart w:id="253" w:name="_Toc193165742"/>
      <w:bookmarkStart w:id="254" w:name="_Toc255975023"/>
      <w:bookmarkStart w:id="255" w:name="_Toc267060465"/>
      <w:bookmarkStart w:id="256" w:name="_Toc259692663"/>
      <w:bookmarkStart w:id="257" w:name="_Toc203355741"/>
      <w:bookmarkStart w:id="258" w:name="_Toc267060220"/>
      <w:bookmarkStart w:id="259" w:name="_Toc232302127"/>
      <w:bookmarkStart w:id="260" w:name="_Toc191789337"/>
      <w:bookmarkStart w:id="261" w:name="_Toc192663694"/>
      <w:bookmarkStart w:id="262" w:name="_Toc160880537"/>
      <w:bookmarkStart w:id="263" w:name="_Toc192996454"/>
      <w:bookmarkStart w:id="264" w:name="_Toc259520881"/>
      <w:bookmarkStart w:id="265" w:name="_Toc251586246"/>
      <w:bookmarkStart w:id="266" w:name="_Toc169332846"/>
      <w:bookmarkStart w:id="267" w:name="_Toc235438357"/>
      <w:bookmarkStart w:id="268" w:name="_Toc191803634"/>
      <w:bookmarkStart w:id="269" w:name="_Toc192996346"/>
      <w:bookmarkStart w:id="270" w:name="_Toc266870446"/>
      <w:bookmarkStart w:id="271" w:name="_Toc259692661"/>
      <w:bookmarkStart w:id="272" w:name="_Toc192664161"/>
      <w:bookmarkStart w:id="273" w:name="_Toc266868686"/>
      <w:bookmarkStart w:id="274" w:name="_Toc266870921"/>
      <w:bookmarkStart w:id="275" w:name="_Toc267060080"/>
      <w:bookmarkStart w:id="276" w:name="_Toc254790914"/>
      <w:bookmarkStart w:id="277" w:name="_Toc236021462"/>
      <w:bookmarkStart w:id="278" w:name="_Toc259692754"/>
      <w:bookmarkStart w:id="279" w:name="_Toc251613844"/>
      <w:bookmarkStart w:id="280" w:name="_Toc169332957"/>
      <w:bookmarkStart w:id="281" w:name="_Toc259520879"/>
      <w:bookmarkStart w:id="282" w:name="_Toc258401272"/>
      <w:bookmarkStart w:id="283" w:name="_Toc254790916"/>
      <w:bookmarkStart w:id="284" w:name="_Toc191783230"/>
      <w:bookmarkStart w:id="285" w:name="_Toc253066629"/>
      <w:bookmarkStart w:id="286" w:name="_Toc267060221"/>
      <w:bookmarkStart w:id="287" w:name="_Toc266870447"/>
      <w:bookmarkStart w:id="288" w:name="_Toc266870922"/>
      <w:bookmarkStart w:id="289" w:name="_Toc160880168"/>
      <w:bookmarkStart w:id="290" w:name="_Toc258401270"/>
      <w:bookmarkStart w:id="291" w:name="_Toc192663843"/>
      <w:bookmarkStart w:id="292" w:name="_Toc266868684"/>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Pr>
        <w:spacing w:line="500" w:lineRule="exact"/>
        <w:ind w:firstLine="560" w:firstLineChars="200"/>
        <w:jc w:val="center"/>
        <w:rPr>
          <w:rFonts w:ascii="仿宋" w:hAnsi="仿宋" w:eastAsia="仿宋"/>
          <w:sz w:val="28"/>
          <w:szCs w:val="28"/>
        </w:rPr>
      </w:pPr>
      <w:bookmarkStart w:id="293" w:name="_Toc259520882"/>
      <w:bookmarkStart w:id="294" w:name="_Toc255975024"/>
      <w:bookmarkStart w:id="295" w:name="_Toc254790917"/>
      <w:bookmarkStart w:id="296" w:name="_Toc273178704"/>
      <w:bookmarkStart w:id="297" w:name="_Toc251586247"/>
      <w:bookmarkStart w:id="298" w:name="_Toc266870448"/>
      <w:bookmarkStart w:id="299" w:name="_Toc259692664"/>
      <w:bookmarkStart w:id="300" w:name="_Toc232302128"/>
      <w:bookmarkStart w:id="301" w:name="_Toc267059925"/>
      <w:bookmarkStart w:id="302" w:name="_Toc267059036"/>
      <w:bookmarkStart w:id="303" w:name="_Toc259692757"/>
      <w:bookmarkStart w:id="304" w:name="_Toc266870840"/>
      <w:bookmarkStart w:id="305" w:name="_Toc267059187"/>
      <w:bookmarkStart w:id="306" w:name="_Toc267059812"/>
      <w:bookmarkStart w:id="307" w:name="_Toc266868687"/>
      <w:bookmarkStart w:id="308" w:name="_Toc266868944"/>
      <w:bookmarkStart w:id="309" w:name="_Toc235438358"/>
      <w:bookmarkStart w:id="310" w:name="_Toc267059545"/>
      <w:bookmarkStart w:id="311" w:name="_Toc253066630"/>
      <w:bookmarkStart w:id="312" w:name="_Toc235438287"/>
      <w:bookmarkStart w:id="313" w:name="_Toc266870923"/>
      <w:bookmarkStart w:id="314" w:name="_Toc267060082"/>
      <w:bookmarkStart w:id="315" w:name="_Toc267060467"/>
      <w:bookmarkStart w:id="316" w:name="_Toc249325726"/>
      <w:bookmarkStart w:id="317" w:name="_Toc267060327"/>
      <w:bookmarkStart w:id="318" w:name="_Toc267060222"/>
      <w:bookmarkStart w:id="319" w:name="_Toc258401273"/>
      <w:bookmarkStart w:id="320" w:name="_Toc251613845"/>
      <w:bookmarkStart w:id="321" w:name="_Toc235438004"/>
      <w:bookmarkStart w:id="322" w:name="_Toc236021463"/>
      <w:bookmarkStart w:id="323" w:name="_Toc267059659"/>
      <w:r>
        <w:rPr>
          <w:rFonts w:hint="eastAsia" w:ascii="仿宋" w:hAnsi="仿宋" w:eastAsia="仿宋"/>
          <w:sz w:val="28"/>
          <w:szCs w:val="28"/>
        </w:rPr>
        <w:t>4.质保期和售后服务承诺书</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p>
    <w:p>
      <w:pPr>
        <w:spacing w:line="420" w:lineRule="exact"/>
        <w:ind w:firstLine="3897" w:firstLineChars="1392"/>
        <w:rPr>
          <w:rFonts w:ascii="仿宋" w:hAnsi="仿宋" w:eastAsia="仿宋"/>
          <w:sz w:val="28"/>
          <w:szCs w:val="28"/>
        </w:rPr>
      </w:pPr>
      <w:r>
        <w:rPr>
          <w:rFonts w:hint="eastAsia" w:ascii="仿宋" w:hAnsi="仿宋" w:eastAsia="仿宋"/>
          <w:sz w:val="28"/>
          <w:szCs w:val="28"/>
        </w:rPr>
        <w:t>日     期：</w:t>
      </w:r>
    </w:p>
    <w:p>
      <w:pPr>
        <w:spacing w:line="380" w:lineRule="exact"/>
        <w:rPr>
          <w:rFonts w:ascii="仿宋" w:hAnsi="仿宋" w:eastAsia="仿宋"/>
          <w:sz w:val="28"/>
          <w:szCs w:val="28"/>
        </w:rPr>
      </w:pPr>
    </w:p>
    <w:sectPr>
      <w:headerReference r:id="rId14" w:type="first"/>
      <w:headerReference r:id="rId13" w:type="default"/>
      <w:footerReference r:id="rId15"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p>
    <w:pPr>
      <w:pStyle w:val="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学校L</w:t>
    </w:r>
    <w:r>
      <w:t>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DC65C"/>
    <w:multiLevelType w:val="singleLevel"/>
    <w:tmpl w:val="0AFDC65C"/>
    <w:lvl w:ilvl="0" w:tentative="0">
      <w:start w:val="2"/>
      <w:numFmt w:val="chineseCounting"/>
      <w:suff w:val="nothing"/>
      <w:lvlText w:val="%1、"/>
      <w:lvlJc w:val="left"/>
      <w:rPr>
        <w:rFonts w:hint="eastAsia"/>
      </w:r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1F1B71"/>
    <w:rsid w:val="00235C32"/>
    <w:rsid w:val="00244E90"/>
    <w:rsid w:val="002772BB"/>
    <w:rsid w:val="002A1D99"/>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B5FA4"/>
    <w:rsid w:val="00FF1750"/>
    <w:rsid w:val="01BE2330"/>
    <w:rsid w:val="035D0D1A"/>
    <w:rsid w:val="0AEE2A61"/>
    <w:rsid w:val="0EB50813"/>
    <w:rsid w:val="112D3E30"/>
    <w:rsid w:val="15EE4C40"/>
    <w:rsid w:val="203423AF"/>
    <w:rsid w:val="243D551C"/>
    <w:rsid w:val="2670024B"/>
    <w:rsid w:val="293A3430"/>
    <w:rsid w:val="2ADB1801"/>
    <w:rsid w:val="2C555D10"/>
    <w:rsid w:val="2CE1498F"/>
    <w:rsid w:val="34A37860"/>
    <w:rsid w:val="37946B4A"/>
    <w:rsid w:val="3F6F2665"/>
    <w:rsid w:val="3FF430EE"/>
    <w:rsid w:val="456A6611"/>
    <w:rsid w:val="4806155B"/>
    <w:rsid w:val="4D75435B"/>
    <w:rsid w:val="53887268"/>
    <w:rsid w:val="55341549"/>
    <w:rsid w:val="55A14EE9"/>
    <w:rsid w:val="5A125DD2"/>
    <w:rsid w:val="5E366CCF"/>
    <w:rsid w:val="5EFA7993"/>
    <w:rsid w:val="5F1D16E0"/>
    <w:rsid w:val="5FF000CC"/>
    <w:rsid w:val="61F45A42"/>
    <w:rsid w:val="64607523"/>
    <w:rsid w:val="65EB42D5"/>
    <w:rsid w:val="680A1813"/>
    <w:rsid w:val="6E0577C3"/>
    <w:rsid w:val="6E14759B"/>
    <w:rsid w:val="723C3295"/>
    <w:rsid w:val="74641633"/>
    <w:rsid w:val="764B1CD7"/>
    <w:rsid w:val="792F4A57"/>
    <w:rsid w:val="7C7A54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Balloon Text"/>
    <w:basedOn w:val="1"/>
    <w:link w:val="62"/>
    <w:semiHidden/>
    <w:unhideWhenUsed/>
    <w:qFormat/>
    <w:uiPriority w:val="99"/>
    <w:pPr>
      <w:spacing w:after="0" w:line="240" w:lineRule="auto"/>
    </w:pPr>
    <w:rPr>
      <w:sz w:val="18"/>
      <w:szCs w:val="18"/>
    </w:rPr>
  </w:style>
  <w:style w:type="paragraph" w:styleId="17">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customStyle="1" w:styleId="28">
    <w:name w:val="标题 1 Char"/>
    <w:basedOn w:val="25"/>
    <w:link w:val="2"/>
    <w:qFormat/>
    <w:uiPriority w:val="9"/>
    <w:rPr>
      <w:rFonts w:asciiTheme="majorHAnsi" w:hAnsiTheme="majorHAnsi" w:eastAsiaTheme="majorEastAsia" w:cstheme="majorBidi"/>
      <w:b/>
      <w:bCs/>
      <w:caps/>
      <w:spacing w:val="4"/>
      <w:sz w:val="28"/>
      <w:szCs w:val="28"/>
    </w:rPr>
  </w:style>
  <w:style w:type="character" w:customStyle="1" w:styleId="29">
    <w:name w:val="标题 2 Char"/>
    <w:basedOn w:val="25"/>
    <w:link w:val="3"/>
    <w:semiHidden/>
    <w:qFormat/>
    <w:uiPriority w:val="9"/>
    <w:rPr>
      <w:rFonts w:asciiTheme="majorHAnsi" w:hAnsiTheme="majorHAnsi" w:eastAsiaTheme="majorEastAsia" w:cstheme="majorBidi"/>
      <w:b/>
      <w:bCs/>
      <w:sz w:val="28"/>
      <w:szCs w:val="28"/>
    </w:rPr>
  </w:style>
  <w:style w:type="character" w:customStyle="1" w:styleId="30">
    <w:name w:val="标题 3 Char"/>
    <w:basedOn w:val="25"/>
    <w:link w:val="4"/>
    <w:semiHidden/>
    <w:qFormat/>
    <w:uiPriority w:val="9"/>
    <w:rPr>
      <w:rFonts w:asciiTheme="majorHAnsi" w:hAnsiTheme="majorHAnsi" w:eastAsiaTheme="majorEastAsia" w:cstheme="majorBidi"/>
      <w:spacing w:val="4"/>
      <w:sz w:val="24"/>
      <w:szCs w:val="24"/>
    </w:rPr>
  </w:style>
  <w:style w:type="character" w:customStyle="1" w:styleId="31">
    <w:name w:val="标题 4 Char"/>
    <w:basedOn w:val="25"/>
    <w:link w:val="5"/>
    <w:semiHidden/>
    <w:qFormat/>
    <w:uiPriority w:val="9"/>
    <w:rPr>
      <w:rFonts w:asciiTheme="majorHAnsi" w:hAnsiTheme="majorHAnsi" w:eastAsiaTheme="majorEastAsia" w:cstheme="majorBidi"/>
      <w:i/>
      <w:iCs/>
      <w:sz w:val="24"/>
      <w:szCs w:val="24"/>
    </w:rPr>
  </w:style>
  <w:style w:type="character" w:customStyle="1" w:styleId="32">
    <w:name w:val="标题 5 Char"/>
    <w:basedOn w:val="25"/>
    <w:link w:val="6"/>
    <w:semiHidden/>
    <w:qFormat/>
    <w:uiPriority w:val="9"/>
    <w:rPr>
      <w:rFonts w:asciiTheme="majorHAnsi" w:hAnsiTheme="majorHAnsi" w:eastAsiaTheme="majorEastAsia" w:cstheme="majorBidi"/>
      <w:b/>
      <w:bCs/>
    </w:rPr>
  </w:style>
  <w:style w:type="character" w:customStyle="1" w:styleId="33">
    <w:name w:val="标题 6 Char"/>
    <w:basedOn w:val="25"/>
    <w:link w:val="7"/>
    <w:semiHidden/>
    <w:qFormat/>
    <w:uiPriority w:val="9"/>
    <w:rPr>
      <w:rFonts w:asciiTheme="majorHAnsi" w:hAnsiTheme="majorHAnsi" w:eastAsiaTheme="majorEastAsia" w:cstheme="majorBidi"/>
      <w:b/>
      <w:bCs/>
      <w:i/>
      <w:iCs/>
    </w:rPr>
  </w:style>
  <w:style w:type="character" w:customStyle="1" w:styleId="34">
    <w:name w:val="标题 7 Char"/>
    <w:basedOn w:val="25"/>
    <w:link w:val="8"/>
    <w:semiHidden/>
    <w:qFormat/>
    <w:uiPriority w:val="9"/>
    <w:rPr>
      <w:i/>
      <w:iCs/>
    </w:rPr>
  </w:style>
  <w:style w:type="character" w:customStyle="1" w:styleId="35">
    <w:name w:val="标题 8 Char"/>
    <w:basedOn w:val="25"/>
    <w:link w:val="9"/>
    <w:semiHidden/>
    <w:qFormat/>
    <w:uiPriority w:val="9"/>
    <w:rPr>
      <w:b/>
      <w:bCs/>
    </w:rPr>
  </w:style>
  <w:style w:type="character" w:customStyle="1" w:styleId="36">
    <w:name w:val="标题 9 Char"/>
    <w:basedOn w:val="25"/>
    <w:link w:val="10"/>
    <w:semiHidden/>
    <w:qFormat/>
    <w:uiPriority w:val="9"/>
    <w:rPr>
      <w:i/>
      <w:iCs/>
    </w:rPr>
  </w:style>
  <w:style w:type="character" w:customStyle="1" w:styleId="37">
    <w:name w:val="标题 Char"/>
    <w:basedOn w:val="25"/>
    <w:link w:val="23"/>
    <w:qFormat/>
    <w:uiPriority w:val="10"/>
    <w:rPr>
      <w:rFonts w:asciiTheme="majorHAnsi" w:hAnsiTheme="majorHAnsi" w:eastAsiaTheme="majorEastAsia" w:cstheme="majorBidi"/>
      <w:b/>
      <w:bCs/>
      <w:spacing w:val="-7"/>
      <w:sz w:val="48"/>
      <w:szCs w:val="48"/>
    </w:rPr>
  </w:style>
  <w:style w:type="character" w:customStyle="1" w:styleId="38">
    <w:name w:val="副标题 Char"/>
    <w:basedOn w:val="25"/>
    <w:link w:val="20"/>
    <w:qFormat/>
    <w:uiPriority w:val="11"/>
    <w:rPr>
      <w:rFonts w:asciiTheme="majorHAnsi" w:hAnsiTheme="majorHAnsi" w:eastAsiaTheme="majorEastAsia" w:cstheme="majorBidi"/>
      <w:sz w:val="24"/>
      <w:szCs w:val="24"/>
    </w:rPr>
  </w:style>
  <w:style w:type="paragraph" w:styleId="39">
    <w:name w:val="No Spacing"/>
    <w:link w:val="50"/>
    <w:qFormat/>
    <w:uiPriority w:val="1"/>
    <w:pPr>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Char"/>
    <w:basedOn w:val="25"/>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Char"/>
    <w:basedOn w:val="25"/>
    <w:link w:val="42"/>
    <w:qFormat/>
    <w:uiPriority w:val="30"/>
    <w:rPr>
      <w:rFonts w:asciiTheme="majorHAnsi" w:hAnsiTheme="majorHAnsi" w:eastAsiaTheme="majorEastAsia" w:cstheme="majorBidi"/>
      <w:sz w:val="26"/>
      <w:szCs w:val="26"/>
    </w:rPr>
  </w:style>
  <w:style w:type="character" w:customStyle="1" w:styleId="44">
    <w:name w:val="不明显强调1"/>
    <w:basedOn w:val="25"/>
    <w:qFormat/>
    <w:uiPriority w:val="19"/>
    <w:rPr>
      <w:i/>
      <w:iCs/>
      <w:color w:val="auto"/>
    </w:rPr>
  </w:style>
  <w:style w:type="character" w:customStyle="1" w:styleId="45">
    <w:name w:val="明显强调1"/>
    <w:basedOn w:val="25"/>
    <w:qFormat/>
    <w:uiPriority w:val="21"/>
    <w:rPr>
      <w:b/>
      <w:bCs/>
      <w:i/>
      <w:iCs/>
      <w:color w:val="auto"/>
    </w:rPr>
  </w:style>
  <w:style w:type="character" w:customStyle="1" w:styleId="46">
    <w:name w:val="不明显参考1"/>
    <w:basedOn w:val="25"/>
    <w:qFormat/>
    <w:uiPriority w:val="31"/>
    <w:rPr>
      <w:smallCaps/>
      <w:color w:val="auto"/>
      <w:u w:val="single" w:color="7E7E7E" w:themeColor="text1" w:themeTint="80"/>
    </w:rPr>
  </w:style>
  <w:style w:type="character" w:customStyle="1" w:styleId="47">
    <w:name w:val="明显参考1"/>
    <w:basedOn w:val="25"/>
    <w:qFormat/>
    <w:uiPriority w:val="32"/>
    <w:rPr>
      <w:b/>
      <w:bCs/>
      <w:smallCaps/>
      <w:color w:val="auto"/>
      <w:u w:val="single"/>
    </w:rPr>
  </w:style>
  <w:style w:type="character" w:customStyle="1" w:styleId="48">
    <w:name w:val="书籍标题1"/>
    <w:basedOn w:val="25"/>
    <w:qFormat/>
    <w:uiPriority w:val="33"/>
    <w:rPr>
      <w:b/>
      <w:bCs/>
      <w:smallCaps/>
      <w:color w:val="auto"/>
    </w:rPr>
  </w:style>
  <w:style w:type="paragraph" w:customStyle="1" w:styleId="49">
    <w:name w:val="TOC 标题1"/>
    <w:basedOn w:val="2"/>
    <w:next w:val="1"/>
    <w:unhideWhenUsed/>
    <w:qFormat/>
    <w:uiPriority w:val="39"/>
    <w:pPr>
      <w:outlineLvl w:val="9"/>
    </w:pPr>
  </w:style>
  <w:style w:type="character" w:customStyle="1" w:styleId="50">
    <w:name w:val="无间隔 Char"/>
    <w:basedOn w:val="25"/>
    <w:link w:val="39"/>
    <w:qFormat/>
    <w:uiPriority w:val="1"/>
  </w:style>
  <w:style w:type="paragraph" w:customStyle="1" w:styleId="5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2">
    <w:name w:val="页眉 Char"/>
    <w:basedOn w:val="25"/>
    <w:link w:val="18"/>
    <w:qFormat/>
    <w:uiPriority w:val="99"/>
    <w:rPr>
      <w:sz w:val="18"/>
      <w:szCs w:val="18"/>
    </w:rPr>
  </w:style>
  <w:style w:type="character" w:customStyle="1" w:styleId="53">
    <w:name w:val="页脚 Char"/>
    <w:basedOn w:val="25"/>
    <w:link w:val="17"/>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Char"/>
    <w:basedOn w:val="25"/>
    <w:link w:val="21"/>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Char1"/>
    <w:basedOn w:val="25"/>
    <w:link w:val="15"/>
    <w:semiHidden/>
    <w:qFormat/>
    <w:uiPriority w:val="99"/>
    <w:rPr>
      <w:rFonts w:hAnsi="Courier New" w:cs="Courier New" w:asciiTheme="minorEastAsia"/>
    </w:rPr>
  </w:style>
  <w:style w:type="character" w:customStyle="1" w:styleId="58">
    <w:name w:val="正文文本 Char"/>
    <w:basedOn w:val="25"/>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character" w:customStyle="1" w:styleId="60">
    <w:name w:val="font31"/>
    <w:basedOn w:val="25"/>
    <w:qFormat/>
    <w:uiPriority w:val="0"/>
    <w:rPr>
      <w:rFonts w:hint="default" w:ascii="Arial" w:hAnsi="Arial" w:cs="Arial"/>
      <w:color w:val="000000"/>
      <w:sz w:val="18"/>
      <w:szCs w:val="18"/>
      <w:u w:val="none"/>
    </w:rPr>
  </w:style>
  <w:style w:type="character" w:customStyle="1" w:styleId="61">
    <w:name w:val="font21"/>
    <w:basedOn w:val="25"/>
    <w:qFormat/>
    <w:uiPriority w:val="0"/>
    <w:rPr>
      <w:rFonts w:hint="eastAsia" w:ascii="宋体" w:hAnsi="宋体" w:eastAsia="宋体" w:cs="宋体"/>
      <w:color w:val="000000"/>
      <w:sz w:val="18"/>
      <w:szCs w:val="18"/>
      <w:u w:val="none"/>
    </w:rPr>
  </w:style>
  <w:style w:type="character" w:customStyle="1" w:styleId="62">
    <w:name w:val="批注框文本 Char"/>
    <w:basedOn w:val="25"/>
    <w:link w:val="16"/>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4.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418</Words>
  <Characters>2384</Characters>
  <Lines>19</Lines>
  <Paragraphs>5</Paragraphs>
  <TotalTime>11</TotalTime>
  <ScaleCrop>false</ScaleCrop>
  <LinksUpToDate>false</LinksUpToDate>
  <CharactersWithSpaces>2797</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il菓菓</cp:lastModifiedBy>
  <dcterms:modified xsi:type="dcterms:W3CDTF">2021-08-16T10:19:40Z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5C5214A12AB947738F32CDE382047DCE</vt:lpwstr>
  </property>
</Properties>
</file>