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900" w:lineRule="exact"/>
        <w:jc w:val="center"/>
        <w:rPr>
          <w:rFonts w:ascii="仿宋" w:hAnsi="仿宋" w:eastAsia="仿宋"/>
          <w:b/>
          <w:sz w:val="52"/>
          <w:szCs w:val="52"/>
        </w:rPr>
      </w:pPr>
      <w:r>
        <w:rPr>
          <w:rFonts w:hint="eastAsia" w:ascii="仿宋" w:hAnsi="仿宋" w:eastAsia="仿宋"/>
          <w:b/>
          <w:sz w:val="44"/>
          <w:szCs w:val="44"/>
        </w:rPr>
        <w:t>广东白云学院关于</w:t>
      </w:r>
      <w:bookmarkStart w:id="0" w:name="_Hlk64359213"/>
      <w:r>
        <w:rPr>
          <w:rFonts w:hint="eastAsia" w:ascii="仿宋" w:hAnsi="仿宋" w:eastAsia="仿宋"/>
          <w:b/>
          <w:sz w:val="44"/>
          <w:szCs w:val="44"/>
        </w:rPr>
        <w:t>档案库房温湿度智能综合管理控制系统智控项</w:t>
      </w:r>
      <w:bookmarkStart w:id="428" w:name="_GoBack"/>
      <w:bookmarkEnd w:id="428"/>
      <w:r>
        <w:rPr>
          <w:rFonts w:hint="eastAsia" w:ascii="仿宋" w:hAnsi="仿宋" w:eastAsia="仿宋"/>
          <w:b/>
          <w:sz w:val="44"/>
          <w:szCs w:val="44"/>
        </w:rPr>
        <w:t>目</w:t>
      </w:r>
      <w:bookmarkEnd w:id="0"/>
      <w:r>
        <w:rPr>
          <w:rFonts w:hint="eastAsia" w:ascii="仿宋" w:hAnsi="仿宋" w:eastAsia="仿宋"/>
          <w:b/>
          <w:sz w:val="44"/>
          <w:szCs w:val="44"/>
        </w:rPr>
        <w:t>(二次)</w:t>
      </w:r>
    </w:p>
    <w:p>
      <w:pPr>
        <w:spacing w:line="800" w:lineRule="exact"/>
        <w:jc w:val="center"/>
        <w:rPr>
          <w:rFonts w:ascii="仿宋" w:hAnsi="仿宋" w:eastAsia="仿宋"/>
          <w:b/>
          <w:sz w:val="52"/>
          <w:szCs w:val="52"/>
        </w:rPr>
      </w:pPr>
      <w:r>
        <w:rPr>
          <w:rFonts w:hint="eastAsia" w:ascii="仿宋" w:hAnsi="仿宋" w:eastAsia="仿宋"/>
          <w:b/>
          <w:sz w:val="52"/>
          <w:szCs w:val="52"/>
        </w:rPr>
        <w:t>公</w:t>
      </w:r>
    </w:p>
    <w:p>
      <w:pPr>
        <w:spacing w:line="800" w:lineRule="exact"/>
        <w:jc w:val="center"/>
        <w:rPr>
          <w:rFonts w:ascii="仿宋" w:hAnsi="仿宋" w:eastAsia="仿宋"/>
          <w:b/>
          <w:sz w:val="52"/>
          <w:szCs w:val="52"/>
        </w:rPr>
      </w:pPr>
      <w:r>
        <w:rPr>
          <w:rFonts w:hint="eastAsia" w:ascii="仿宋" w:hAnsi="仿宋" w:eastAsia="仿宋"/>
          <w:b/>
          <w:sz w:val="52"/>
          <w:szCs w:val="52"/>
        </w:rPr>
        <w:t>开</w:t>
      </w:r>
    </w:p>
    <w:p>
      <w:pPr>
        <w:spacing w:line="800" w:lineRule="exact"/>
        <w:jc w:val="center"/>
        <w:rPr>
          <w:rFonts w:ascii="仿宋" w:hAnsi="仿宋" w:eastAsia="仿宋"/>
          <w:b/>
          <w:sz w:val="52"/>
          <w:szCs w:val="52"/>
        </w:rPr>
      </w:pPr>
      <w:r>
        <w:rPr>
          <w:rFonts w:hint="eastAsia" w:ascii="仿宋" w:hAnsi="仿宋" w:eastAsia="仿宋"/>
          <w:b/>
          <w:sz w:val="52"/>
          <w:szCs w:val="52"/>
        </w:rPr>
        <w:t>询</w:t>
      </w:r>
    </w:p>
    <w:p>
      <w:pPr>
        <w:spacing w:line="800" w:lineRule="exact"/>
        <w:jc w:val="center"/>
        <w:rPr>
          <w:rFonts w:ascii="仿宋" w:hAnsi="仿宋" w:eastAsia="仿宋"/>
          <w:b/>
          <w:sz w:val="52"/>
          <w:szCs w:val="52"/>
        </w:rPr>
      </w:pPr>
      <w:r>
        <w:rPr>
          <w:rFonts w:hint="eastAsia" w:ascii="仿宋" w:hAnsi="仿宋" w:eastAsia="仿宋"/>
          <w:b/>
          <w:sz w:val="52"/>
          <w:szCs w:val="52"/>
        </w:rPr>
        <w:t>价</w:t>
      </w:r>
    </w:p>
    <w:p>
      <w:pPr>
        <w:spacing w:line="800" w:lineRule="exact"/>
        <w:jc w:val="center"/>
        <w:rPr>
          <w:rFonts w:ascii="仿宋" w:hAnsi="仿宋" w:eastAsia="仿宋"/>
          <w:b/>
          <w:sz w:val="52"/>
          <w:szCs w:val="52"/>
        </w:rPr>
      </w:pPr>
      <w:r>
        <w:rPr>
          <w:rFonts w:hint="eastAsia" w:ascii="仿宋" w:hAnsi="仿宋" w:eastAsia="仿宋"/>
          <w:b/>
          <w:sz w:val="52"/>
          <w:szCs w:val="52"/>
        </w:rPr>
        <w:t>邀</w:t>
      </w:r>
    </w:p>
    <w:p>
      <w:pPr>
        <w:spacing w:line="800" w:lineRule="exact"/>
        <w:jc w:val="center"/>
        <w:rPr>
          <w:rFonts w:ascii="仿宋" w:hAnsi="仿宋" w:eastAsia="仿宋"/>
          <w:b/>
          <w:sz w:val="52"/>
          <w:szCs w:val="52"/>
        </w:rPr>
      </w:pPr>
      <w:r>
        <w:rPr>
          <w:rFonts w:hint="eastAsia" w:ascii="仿宋" w:hAnsi="仿宋" w:eastAsia="仿宋"/>
          <w:b/>
          <w:sz w:val="52"/>
          <w:szCs w:val="52"/>
        </w:rPr>
        <w:t>请</w:t>
      </w:r>
    </w:p>
    <w:p>
      <w:pPr>
        <w:spacing w:line="800" w:lineRule="exact"/>
        <w:jc w:val="center"/>
        <w:rPr>
          <w:rFonts w:ascii="仿宋" w:hAnsi="仿宋" w:eastAsia="仿宋"/>
          <w:b/>
          <w:sz w:val="52"/>
          <w:szCs w:val="52"/>
        </w:rPr>
      </w:pPr>
      <w:r>
        <w:rPr>
          <w:rFonts w:hint="eastAsia" w:ascii="仿宋" w:hAnsi="仿宋" w:eastAsia="仿宋"/>
          <w:b/>
          <w:sz w:val="52"/>
          <w:szCs w:val="52"/>
        </w:rPr>
        <w:t>函</w:t>
      </w:r>
    </w:p>
    <w:p>
      <w:pPr>
        <w:spacing w:line="500" w:lineRule="exact"/>
        <w:rPr>
          <w:rFonts w:ascii="仿宋" w:hAnsi="仿宋" w:eastAsia="仿宋"/>
          <w:b/>
          <w:sz w:val="32"/>
          <w:szCs w:val="32"/>
        </w:rPr>
      </w:pPr>
    </w:p>
    <w:p>
      <w:pPr>
        <w:spacing w:line="500" w:lineRule="exact"/>
        <w:ind w:firstLine="1529" w:firstLineChars="544"/>
        <w:rPr>
          <w:rFonts w:ascii="仿宋" w:hAnsi="仿宋" w:eastAsia="仿宋"/>
          <w:b/>
          <w:color w:val="000000" w:themeColor="text1"/>
          <w:sz w:val="28"/>
          <w:szCs w:val="28"/>
          <w:highlight w:val="yellow"/>
          <w14:textFill>
            <w14:solidFill>
              <w14:schemeClr w14:val="tx1"/>
            </w14:solidFill>
          </w14:textFill>
        </w:rPr>
      </w:pPr>
      <w:r>
        <w:rPr>
          <w:rFonts w:hint="eastAsia" w:ascii="仿宋" w:hAnsi="仿宋" w:eastAsia="仿宋"/>
          <w:b/>
          <w:sz w:val="28"/>
          <w:szCs w:val="28"/>
        </w:rPr>
        <w:t>项目编号：</w:t>
      </w:r>
      <w:bookmarkStart w:id="1" w:name="_Toc169332792"/>
      <w:bookmarkStart w:id="2" w:name="_Toc160880485"/>
      <w:bookmarkStart w:id="3" w:name="_Toc160880118"/>
      <w:r>
        <w:rPr>
          <w:rFonts w:hint="eastAsia" w:ascii="仿宋" w:hAnsi="仿宋" w:eastAsia="仿宋"/>
          <w:b/>
          <w:color w:val="000000" w:themeColor="text1"/>
          <w:sz w:val="28"/>
          <w:szCs w:val="28"/>
          <w14:textFill>
            <w14:solidFill>
              <w14:schemeClr w14:val="tx1"/>
            </w14:solidFill>
          </w14:textFill>
        </w:rPr>
        <w:t>A20210801</w:t>
      </w:r>
    </w:p>
    <w:p>
      <w:pPr>
        <w:spacing w:line="500" w:lineRule="exact"/>
        <w:ind w:firstLine="1529" w:firstLineChars="544"/>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项目名称</w:t>
      </w:r>
      <w:bookmarkEnd w:id="1"/>
      <w:bookmarkEnd w:id="2"/>
      <w:bookmarkEnd w:id="3"/>
      <w:bookmarkStart w:id="4" w:name="_Toc236021402"/>
      <w:bookmarkStart w:id="5" w:name="_Toc177985424"/>
      <w:bookmarkStart w:id="6" w:name="_Toc227058483"/>
      <w:bookmarkStart w:id="7" w:name="_Toc259692600"/>
      <w:bookmarkStart w:id="8" w:name="_Toc267059010"/>
      <w:bookmarkStart w:id="9" w:name="_Toc235438297"/>
      <w:bookmarkStart w:id="10" w:name="_Toc169332794"/>
      <w:bookmarkStart w:id="11" w:name="_Toc212454753"/>
      <w:bookmarkStart w:id="12" w:name="_Toc223146565"/>
      <w:bookmarkStart w:id="13" w:name="_Toc235438227"/>
      <w:bookmarkStart w:id="14" w:name="_Toc160880487"/>
      <w:bookmarkStart w:id="15" w:name="_Toc217891359"/>
      <w:bookmarkStart w:id="16" w:name="_Toc254790852"/>
      <w:bookmarkStart w:id="17" w:name="_Toc267059519"/>
      <w:bookmarkStart w:id="18" w:name="_Toc219800200"/>
      <w:bookmarkStart w:id="19" w:name="_Toc266868624"/>
      <w:bookmarkStart w:id="20" w:name="_Toc266870861"/>
      <w:bookmarkStart w:id="21" w:name="_Toc267060407"/>
      <w:bookmarkStart w:id="22" w:name="_Toc267059633"/>
      <w:bookmarkStart w:id="23" w:name="_Toc212526081"/>
      <w:bookmarkStart w:id="24" w:name="_Toc169332904"/>
      <w:bookmarkStart w:id="25" w:name="_Toc225669277"/>
      <w:bookmarkStart w:id="26" w:name="_Toc235437942"/>
      <w:bookmarkStart w:id="27" w:name="_Toc259520819"/>
      <w:bookmarkStart w:id="28" w:name="_Toc211937196"/>
      <w:bookmarkStart w:id="29" w:name="_Toc267060022"/>
      <w:bookmarkStart w:id="30" w:name="_Toc259692693"/>
      <w:bookmarkStart w:id="31" w:name="_Toc207014580"/>
      <w:bookmarkStart w:id="32" w:name="_Toc212530253"/>
      <w:bookmarkStart w:id="33" w:name="_Toc212456146"/>
      <w:bookmarkStart w:id="34" w:name="_Toc266868924"/>
      <w:bookmarkStart w:id="35" w:name="_Toc251613780"/>
      <w:bookmarkStart w:id="36" w:name="_Toc266870386"/>
      <w:bookmarkStart w:id="37" w:name="_Toc251586187"/>
      <w:bookmarkStart w:id="38" w:name="_Toc216241307"/>
      <w:bookmarkStart w:id="39" w:name="_Toc267059161"/>
      <w:bookmarkStart w:id="40" w:name="_Toc267060162"/>
      <w:bookmarkStart w:id="41" w:name="_Toc267059899"/>
      <w:bookmarkStart w:id="42" w:name="_Toc273178686"/>
      <w:bookmarkStart w:id="43" w:name="_Toc170798743"/>
      <w:bookmarkStart w:id="44" w:name="_Toc253066567"/>
      <w:bookmarkStart w:id="45" w:name="_Toc258401210"/>
      <w:bookmarkStart w:id="46" w:name="_Toc255974963"/>
      <w:bookmarkStart w:id="47" w:name="_Toc267059786"/>
      <w:bookmarkStart w:id="48" w:name="_Toc249325665"/>
      <w:r>
        <w:rPr>
          <w:rFonts w:hint="eastAsia" w:ascii="仿宋" w:hAnsi="仿宋" w:eastAsia="仿宋"/>
          <w:b/>
          <w:color w:val="000000" w:themeColor="text1"/>
          <w:sz w:val="28"/>
          <w:szCs w:val="28"/>
          <w14:textFill>
            <w14:solidFill>
              <w14:schemeClr w14:val="tx1"/>
            </w14:solidFill>
          </w14:textFill>
        </w:rPr>
        <w:t>:档案库房温湿度智能综合管理控制系统智控项目</w:t>
      </w:r>
    </w:p>
    <w:p>
      <w:pPr>
        <w:pStyle w:val="61"/>
        <w:spacing w:line="360" w:lineRule="auto"/>
        <w:jc w:val="both"/>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36"/>
          <w:szCs w:val="36"/>
        </w:rPr>
        <w:t>函</w:t>
      </w:r>
    </w:p>
    <w:p>
      <w:pPr>
        <w:spacing w:line="480" w:lineRule="exact"/>
        <w:ind w:firstLine="560" w:firstLineChars="200"/>
        <w:rPr>
          <w:rFonts w:ascii="仿宋" w:hAnsi="仿宋" w:eastAsia="仿宋"/>
          <w:color w:val="000000"/>
          <w:sz w:val="28"/>
          <w:szCs w:val="28"/>
        </w:rPr>
      </w:pPr>
      <w:bookmarkStart w:id="49"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。根据需要，对广东白云学院档案库房温湿度智能综合管理控制系统智控项目进行公开询价，欢迎国内合格参与人参与。</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A20210801</w:t>
      </w:r>
    </w:p>
    <w:p>
      <w:pPr>
        <w:widowControl w:val="0"/>
        <w:numPr>
          <w:ilvl w:val="1"/>
          <w:numId w:val="1"/>
        </w:numPr>
        <w:spacing w:after="0" w:line="48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项目名称：广东白云学院档案库房温湿度智能综合管理控制系统智控</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48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具有独立承担民事责任能力的生产厂商或授权代理商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480" w:lineRule="exact"/>
        <w:ind w:left="1402" w:leftChars="319" w:hanging="700" w:hangingChars="2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温湿度智控设备等服务的资格及能力（提供相应的资质证明）。在广州市范围有固定服务机构。</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（4）参与人具有三年以上（包括三年）三个以上同类项目销售和良好的售后服务应用成功案例。</w:t>
      </w:r>
    </w:p>
    <w:p>
      <w:pPr>
        <w:spacing w:after="0" w:line="48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（6）</w:t>
      </w:r>
      <w:r>
        <w:rPr>
          <w:rFonts w:hint="eastAsia" w:ascii="仿宋" w:hAnsi="仿宋" w:eastAsia="仿宋"/>
          <w:sz w:val="28"/>
          <w:szCs w:val="28"/>
        </w:rPr>
        <w:t>参与人有依法缴纳税金的良好记录（提供税收完税证明等）。</w:t>
      </w:r>
    </w:p>
    <w:p>
      <w:pPr>
        <w:widowControl w:val="0"/>
        <w:tabs>
          <w:tab w:val="left" w:pos="839"/>
          <w:tab w:val="left" w:pos="1469"/>
        </w:tabs>
        <w:spacing w:after="0" w:line="48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48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年08</w:t>
      </w:r>
      <w:r>
        <w:rPr>
          <w:rFonts w:ascii="仿宋" w:hAnsi="仿宋" w:eastAsia="仿宋"/>
          <w:sz w:val="28"/>
          <w:szCs w:val="28"/>
        </w:rPr>
        <w:t>月</w:t>
      </w:r>
      <w:r>
        <w:rPr>
          <w:rFonts w:hint="eastAsia" w:ascii="仿宋" w:hAnsi="仿宋" w:eastAsia="仿宋"/>
          <w:sz w:val="28"/>
          <w:szCs w:val="28"/>
        </w:rPr>
        <w:t>30</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48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48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839" w:leftChars="254" w:hanging="280" w:hangingChars="100"/>
        <w:rPr>
          <w:rFonts w:ascii="仿宋" w:hAnsi="仿宋" w:eastAsia="仿宋"/>
          <w:sz w:val="28"/>
          <w:szCs w:val="28"/>
        </w:rPr>
      </w:pPr>
      <w:r>
        <w:rPr>
          <w:rFonts w:hint="eastAsia" w:ascii="仿宋" w:hAnsi="仿宋" w:eastAsia="仿宋"/>
          <w:sz w:val="28"/>
          <w:szCs w:val="28"/>
        </w:rPr>
        <w:t>8.本项目最终成交结果会在中教集团后勤贤知平台“中标信息公示”板块公示，网址：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所投项目符合搬迁需求和服务要求,经过磋商所报价格为合理价格的参与人为成交参与人，最低报价不作为成交的保证。</w:t>
      </w:r>
    </w:p>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sz w:val="36"/>
          <w:szCs w:val="36"/>
        </w:rPr>
        <w:t>二、</w:t>
      </w:r>
      <w:r>
        <w:rPr>
          <w:rFonts w:hint="eastAsia" w:ascii="仿宋" w:hAnsi="仿宋" w:eastAsia="仿宋"/>
          <w:b/>
          <w:color w:val="000000" w:themeColor="text1"/>
          <w:sz w:val="36"/>
          <w:szCs w:val="36"/>
          <w14:textFill>
            <w14:solidFill>
              <w14:schemeClr w14:val="tx1"/>
            </w14:solidFill>
          </w14:textFill>
        </w:rPr>
        <w:t>公开询价货物一览表</w:t>
      </w:r>
    </w:p>
    <w:tbl>
      <w:tblPr>
        <w:tblStyle w:val="26"/>
        <w:tblW w:w="10070"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992"/>
        <w:gridCol w:w="4111"/>
        <w:gridCol w:w="567"/>
        <w:gridCol w:w="567"/>
        <w:gridCol w:w="992"/>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5"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序号</w:t>
            </w:r>
          </w:p>
        </w:tc>
        <w:tc>
          <w:tcPr>
            <w:tcW w:w="992"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设备</w:t>
            </w:r>
          </w:p>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名称</w:t>
            </w:r>
          </w:p>
        </w:tc>
        <w:tc>
          <w:tcPr>
            <w:tcW w:w="4111"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规格型号（技术参数）</w:t>
            </w:r>
          </w:p>
        </w:tc>
        <w:tc>
          <w:tcPr>
            <w:tcW w:w="567"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数量</w:t>
            </w:r>
          </w:p>
        </w:tc>
        <w:tc>
          <w:tcPr>
            <w:tcW w:w="567"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单位</w:t>
            </w:r>
          </w:p>
        </w:tc>
        <w:tc>
          <w:tcPr>
            <w:tcW w:w="992" w:type="dxa"/>
            <w:vAlign w:val="center"/>
          </w:tcPr>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单价</w:t>
            </w:r>
          </w:p>
          <w:p>
            <w:pPr>
              <w:widowControl w:val="0"/>
              <w:spacing w:line="240" w:lineRule="exact"/>
              <w:jc w:val="center"/>
              <w:rPr>
                <w:rFonts w:ascii="Calibri" w:hAnsi="Calibri"/>
                <w:b/>
                <w:bCs/>
                <w:kern w:val="2"/>
                <w:sz w:val="21"/>
                <w:szCs w:val="21"/>
              </w:rPr>
            </w:pPr>
            <w:r>
              <w:rPr>
                <w:rFonts w:hint="eastAsia" w:ascii="Calibri" w:hAnsi="Calibri"/>
                <w:b/>
                <w:bCs/>
                <w:kern w:val="2"/>
                <w:sz w:val="21"/>
                <w:szCs w:val="21"/>
              </w:rPr>
              <w:t>（元）</w:t>
            </w:r>
          </w:p>
        </w:tc>
        <w:tc>
          <w:tcPr>
            <w:tcW w:w="992" w:type="dxa"/>
            <w:vAlign w:val="center"/>
          </w:tcPr>
          <w:p>
            <w:pPr>
              <w:widowControl w:val="0"/>
              <w:spacing w:line="240" w:lineRule="exact"/>
              <w:jc w:val="center"/>
              <w:rPr>
                <w:rFonts w:ascii="宋体" w:hAnsi="宋体"/>
                <w:b/>
                <w:bCs/>
                <w:sz w:val="21"/>
                <w:szCs w:val="21"/>
              </w:rPr>
            </w:pPr>
            <w:r>
              <w:rPr>
                <w:rFonts w:hint="eastAsia" w:ascii="宋体" w:hAnsi="宋体"/>
                <w:b/>
                <w:bCs/>
                <w:sz w:val="21"/>
                <w:szCs w:val="21"/>
              </w:rPr>
              <w:t>总价</w:t>
            </w:r>
          </w:p>
          <w:p>
            <w:pPr>
              <w:widowControl w:val="0"/>
              <w:spacing w:line="240" w:lineRule="exact"/>
              <w:jc w:val="center"/>
              <w:rPr>
                <w:rFonts w:ascii="Calibri" w:hAnsi="Calibri"/>
                <w:b/>
                <w:bCs/>
                <w:kern w:val="2"/>
                <w:sz w:val="21"/>
                <w:szCs w:val="21"/>
              </w:rPr>
            </w:pPr>
            <w:r>
              <w:rPr>
                <w:rFonts w:hint="eastAsia" w:ascii="宋体" w:hAnsi="宋体"/>
                <w:b/>
                <w:bCs/>
                <w:sz w:val="21"/>
                <w:szCs w:val="21"/>
              </w:rPr>
              <w:t>（元）</w:t>
            </w:r>
          </w:p>
        </w:tc>
        <w:tc>
          <w:tcPr>
            <w:tcW w:w="1134" w:type="dxa"/>
            <w:vAlign w:val="center"/>
          </w:tcPr>
          <w:p>
            <w:pPr>
              <w:widowControl w:val="0"/>
              <w:spacing w:line="240" w:lineRule="exact"/>
              <w:jc w:val="center"/>
              <w:rPr>
                <w:rFonts w:ascii="宋体" w:hAnsi="宋体"/>
                <w:b/>
                <w:bCs/>
                <w:sz w:val="21"/>
                <w:szCs w:val="21"/>
              </w:rPr>
            </w:pPr>
            <w:r>
              <w:rPr>
                <w:rFonts w:hint="eastAsia" w:ascii="宋体" w:hAnsi="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715" w:type="dxa"/>
            <w:vAlign w:val="center"/>
          </w:tcPr>
          <w:p>
            <w:pPr>
              <w:widowControl/>
              <w:jc w:val="center"/>
              <w:textAlignment w:val="center"/>
              <w:rPr>
                <w:rFonts w:ascii="Calibri" w:hAnsi="Calibri"/>
                <w:b/>
                <w:bCs/>
                <w:kern w:val="2"/>
                <w:sz w:val="15"/>
                <w:szCs w:val="15"/>
              </w:rPr>
            </w:pPr>
            <w:r>
              <w:rPr>
                <w:rFonts w:hint="eastAsia" w:ascii="宋体" w:hAnsi="宋体" w:cs="宋体"/>
                <w:color w:val="000000"/>
                <w:sz w:val="15"/>
                <w:szCs w:val="15"/>
              </w:rPr>
              <w:t>1</w:t>
            </w:r>
          </w:p>
        </w:tc>
        <w:tc>
          <w:tcPr>
            <w:tcW w:w="992" w:type="dxa"/>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VGA输</w:t>
            </w:r>
          </w:p>
          <w:p>
            <w:pPr>
              <w:widowControl/>
              <w:jc w:val="center"/>
              <w:textAlignment w:val="center"/>
              <w:rPr>
                <w:rFonts w:ascii="Calibri" w:hAnsi="Calibri"/>
                <w:kern w:val="2"/>
                <w:sz w:val="15"/>
                <w:szCs w:val="15"/>
              </w:rPr>
            </w:pPr>
            <w:r>
              <w:rPr>
                <w:rFonts w:hint="eastAsia" w:ascii="宋体" w:hAnsi="宋体" w:cs="宋体"/>
                <w:color w:val="000000"/>
                <w:sz w:val="15"/>
                <w:szCs w:val="15"/>
              </w:rPr>
              <w:t>出小板</w:t>
            </w:r>
          </w:p>
        </w:tc>
        <w:tc>
          <w:tcPr>
            <w:tcW w:w="4111" w:type="dxa"/>
          </w:tcPr>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传防护抗扰;防雷、静电保护、防干扰；</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传输特性：实时传输、无延时；</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DC补偿：+5mV-0</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传输介质：支持CAT5E或CTA6双绞电缆传输；</w:t>
            </w:r>
          </w:p>
          <w:p>
            <w:pPr>
              <w:widowControl w:val="0"/>
              <w:numPr>
                <w:ilvl w:val="0"/>
                <w:numId w:val="2"/>
              </w:numPr>
              <w:spacing w:line="160" w:lineRule="exact"/>
              <w:jc w:val="left"/>
              <w:rPr>
                <w:rFonts w:ascii="Calibri" w:hAnsi="Calibri"/>
                <w:kern w:val="2"/>
                <w:sz w:val="15"/>
                <w:szCs w:val="15"/>
              </w:rPr>
            </w:pPr>
            <w:r>
              <w:rPr>
                <w:rFonts w:hint="eastAsia" w:ascii="Calibri" w:hAnsi="Calibri"/>
                <w:kern w:val="2"/>
                <w:sz w:val="15"/>
                <w:szCs w:val="15"/>
              </w:rPr>
              <w:t>相对湿度：0-95%。</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715" w:type="dxa"/>
            <w:vAlign w:val="center"/>
          </w:tcPr>
          <w:p>
            <w:pPr>
              <w:widowControl/>
              <w:jc w:val="center"/>
              <w:textAlignment w:val="center"/>
              <w:rPr>
                <w:rFonts w:ascii="Calibri" w:hAnsi="Calibri"/>
                <w:bCs/>
                <w:kern w:val="2"/>
                <w:sz w:val="15"/>
                <w:szCs w:val="15"/>
              </w:rPr>
            </w:pPr>
            <w:r>
              <w:rPr>
                <w:rFonts w:hint="eastAsia" w:ascii="Calibri" w:hAnsi="Calibri"/>
                <w:bCs/>
                <w:kern w:val="2"/>
                <w:sz w:val="15"/>
                <w:szCs w:val="15"/>
              </w:rPr>
              <w:t>2</w:t>
            </w:r>
          </w:p>
        </w:tc>
        <w:tc>
          <w:tcPr>
            <w:tcW w:w="992"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除湿机</w:t>
            </w:r>
          </w:p>
        </w:tc>
        <w:tc>
          <w:tcPr>
            <w:tcW w:w="4111" w:type="dxa"/>
          </w:tcPr>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风速调节：</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定时开关；</w:t>
            </w:r>
          </w:p>
          <w:p>
            <w:pPr>
              <w:widowControl w:val="0"/>
              <w:numPr>
                <w:ilvl w:val="0"/>
                <w:numId w:val="3"/>
              </w:numPr>
              <w:spacing w:line="180" w:lineRule="exact"/>
              <w:jc w:val="left"/>
              <w:rPr>
                <w:rFonts w:ascii="Calibri" w:hAnsi="Calibri"/>
                <w:kern w:val="2"/>
                <w:sz w:val="15"/>
                <w:szCs w:val="15"/>
              </w:rPr>
            </w:pPr>
            <w:r>
              <w:rPr>
                <w:rFonts w:hint="eastAsia" w:ascii="Calibri" w:hAnsi="Calibri"/>
                <w:kern w:val="2"/>
                <w:sz w:val="15"/>
                <w:szCs w:val="15"/>
              </w:rPr>
              <w:t>精准控湿；</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湿度调节；</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水满停机；</w:t>
            </w:r>
          </w:p>
          <w:p>
            <w:pPr>
              <w:widowControl w:val="0"/>
              <w:numPr>
                <w:ilvl w:val="0"/>
                <w:numId w:val="3"/>
              </w:numPr>
              <w:spacing w:line="160" w:lineRule="exact"/>
              <w:jc w:val="left"/>
              <w:rPr>
                <w:rFonts w:ascii="Calibri" w:hAnsi="Calibri"/>
                <w:kern w:val="2"/>
                <w:sz w:val="15"/>
                <w:szCs w:val="15"/>
              </w:rPr>
            </w:pPr>
            <w:r>
              <w:rPr>
                <w:rFonts w:hint="eastAsia" w:ascii="Calibri" w:hAnsi="Calibri"/>
                <w:kern w:val="2"/>
                <w:sz w:val="15"/>
                <w:szCs w:val="15"/>
              </w:rPr>
              <w:t>控制方式:按键手动控制、系统软件控制。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715" w:type="dxa"/>
            <w:vAlign w:val="center"/>
          </w:tcPr>
          <w:p>
            <w:pPr>
              <w:widowControl/>
              <w:jc w:val="center"/>
              <w:textAlignment w:val="center"/>
              <w:rPr>
                <w:rFonts w:ascii="Calibri" w:hAnsi="Calibri"/>
                <w:bCs/>
                <w:kern w:val="2"/>
                <w:sz w:val="15"/>
                <w:szCs w:val="15"/>
              </w:rPr>
            </w:pPr>
            <w:r>
              <w:rPr>
                <w:rFonts w:hint="eastAsia" w:ascii="宋体" w:hAnsi="宋体" w:cs="宋体"/>
                <w:color w:val="000000"/>
                <w:sz w:val="15"/>
                <w:szCs w:val="15"/>
              </w:rPr>
              <w:t>3</w:t>
            </w:r>
          </w:p>
        </w:tc>
        <w:tc>
          <w:tcPr>
            <w:tcW w:w="992" w:type="dxa"/>
            <w:vAlign w:val="center"/>
          </w:tcPr>
          <w:p>
            <w:pPr>
              <w:widowControl/>
              <w:textAlignment w:val="center"/>
              <w:rPr>
                <w:rFonts w:ascii="宋体" w:hAnsi="宋体" w:cs="宋体"/>
                <w:color w:val="000000"/>
                <w:sz w:val="15"/>
                <w:szCs w:val="15"/>
              </w:rPr>
            </w:pPr>
            <w:r>
              <w:rPr>
                <w:rFonts w:hint="eastAsia" w:ascii="宋体" w:hAnsi="宋体" w:cs="宋体"/>
                <w:color w:val="000000"/>
                <w:sz w:val="15"/>
                <w:szCs w:val="15"/>
              </w:rPr>
              <w:t>除湿空气净化一体机</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使用面积：≤220m²;</w:t>
            </w:r>
          </w:p>
          <w:p>
            <w:pPr>
              <w:widowControl w:val="0"/>
              <w:spacing w:line="160" w:lineRule="exact"/>
              <w:jc w:val="left"/>
              <w:rPr>
                <w:rFonts w:ascii="Calibri" w:hAnsi="Calibri"/>
                <w:kern w:val="2"/>
                <w:sz w:val="15"/>
                <w:szCs w:val="15"/>
              </w:rPr>
            </w:pPr>
            <w:r>
              <w:rPr>
                <w:rFonts w:hint="eastAsia" w:ascii="Calibri" w:hAnsi="Calibri"/>
                <w:kern w:val="2"/>
                <w:sz w:val="15"/>
                <w:szCs w:val="15"/>
              </w:rPr>
              <w:t>空气洁净量（CADR）320m³/h;</w:t>
            </w:r>
          </w:p>
          <w:p>
            <w:pPr>
              <w:widowControl w:val="0"/>
              <w:spacing w:line="160" w:lineRule="exact"/>
              <w:jc w:val="left"/>
              <w:rPr>
                <w:rFonts w:ascii="Calibri" w:hAnsi="Calibri"/>
                <w:kern w:val="2"/>
                <w:sz w:val="15"/>
                <w:szCs w:val="15"/>
              </w:rPr>
            </w:pPr>
            <w:r>
              <w:rPr>
                <w:rFonts w:hint="eastAsia" w:ascii="Calibri" w:hAnsi="Calibri"/>
                <w:kern w:val="2"/>
                <w:sz w:val="15"/>
                <w:szCs w:val="15"/>
              </w:rPr>
              <w:t>净化效率（PM2.5）：99%;</w:t>
            </w:r>
          </w:p>
          <w:p>
            <w:pPr>
              <w:widowControl w:val="0"/>
              <w:spacing w:line="160" w:lineRule="exact"/>
              <w:jc w:val="left"/>
              <w:rPr>
                <w:rFonts w:ascii="Calibri" w:hAnsi="Calibri"/>
                <w:kern w:val="2"/>
                <w:sz w:val="15"/>
                <w:szCs w:val="15"/>
              </w:rPr>
            </w:pPr>
            <w:r>
              <w:rPr>
                <w:rFonts w:hint="eastAsia" w:ascii="Calibri" w:hAnsi="Calibri"/>
                <w:kern w:val="2"/>
                <w:sz w:val="15"/>
                <w:szCs w:val="15"/>
              </w:rPr>
              <w:t>净化效率（甲醛）：94%;</w:t>
            </w:r>
          </w:p>
          <w:p>
            <w:pPr>
              <w:widowControl w:val="0"/>
              <w:spacing w:line="160" w:lineRule="exact"/>
              <w:jc w:val="left"/>
              <w:rPr>
                <w:rFonts w:ascii="Calibri" w:hAnsi="Calibri"/>
                <w:kern w:val="2"/>
                <w:sz w:val="15"/>
                <w:szCs w:val="15"/>
              </w:rPr>
            </w:pPr>
            <w:r>
              <w:rPr>
                <w:rFonts w:hint="eastAsia" w:ascii="Calibri" w:hAnsi="Calibri"/>
                <w:kern w:val="2"/>
                <w:sz w:val="15"/>
                <w:szCs w:val="15"/>
              </w:rPr>
              <w:t>控制方式：系统软件控制。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4</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4</w:t>
            </w:r>
          </w:p>
        </w:tc>
        <w:tc>
          <w:tcPr>
            <w:tcW w:w="992" w:type="dxa"/>
            <w:vAlign w:val="center"/>
          </w:tcPr>
          <w:p>
            <w:pPr>
              <w:widowControl/>
              <w:textAlignment w:val="center"/>
              <w:rPr>
                <w:rFonts w:ascii="Calibri" w:hAnsi="Calibri"/>
                <w:kern w:val="2"/>
                <w:sz w:val="15"/>
                <w:szCs w:val="15"/>
              </w:rPr>
            </w:pPr>
            <w:r>
              <w:rPr>
                <w:rFonts w:hint="eastAsia" w:ascii="宋体" w:hAnsi="宋体" w:cs="宋体"/>
                <w:color w:val="000000"/>
                <w:sz w:val="15"/>
                <w:szCs w:val="15"/>
              </w:rPr>
              <w:t>库房专用臭氧发生消毒机</w:t>
            </w:r>
          </w:p>
        </w:tc>
        <w:tc>
          <w:tcPr>
            <w:tcW w:w="4111" w:type="dxa"/>
          </w:tcPr>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臭氧产量：25G/H；</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额定功率：435W；</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使用面积：200~250m²；</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冷却方式：风冷型；</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气源类型：空气源；</w:t>
            </w:r>
          </w:p>
          <w:p>
            <w:pPr>
              <w:widowControl w:val="0"/>
              <w:numPr>
                <w:ilvl w:val="0"/>
                <w:numId w:val="4"/>
              </w:numPr>
              <w:spacing w:line="160" w:lineRule="exact"/>
              <w:jc w:val="left"/>
              <w:rPr>
                <w:rFonts w:ascii="Calibri" w:hAnsi="Calibri"/>
                <w:kern w:val="2"/>
                <w:sz w:val="15"/>
                <w:szCs w:val="15"/>
              </w:rPr>
            </w:pPr>
            <w:r>
              <w:rPr>
                <w:rFonts w:hint="eastAsia" w:ascii="Calibri" w:hAnsi="Calibri"/>
                <w:kern w:val="2"/>
                <w:sz w:val="15"/>
                <w:szCs w:val="15"/>
              </w:rPr>
              <w:t>控制方式：系统控制。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2</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5</w:t>
            </w:r>
          </w:p>
        </w:tc>
        <w:tc>
          <w:tcPr>
            <w:tcW w:w="992" w:type="dxa"/>
            <w:vAlign w:val="center"/>
          </w:tcPr>
          <w:p>
            <w:pPr>
              <w:widowControl/>
              <w:ind w:firstLine="75" w:firstLineChars="50"/>
              <w:textAlignment w:val="center"/>
              <w:rPr>
                <w:rFonts w:ascii="宋体" w:hAnsi="宋体" w:cs="宋体"/>
                <w:color w:val="000000"/>
                <w:sz w:val="15"/>
                <w:szCs w:val="15"/>
              </w:rPr>
            </w:pPr>
            <w:r>
              <w:rPr>
                <w:rFonts w:hint="eastAsia" w:ascii="宋体" w:hAnsi="宋体" w:cs="宋体"/>
                <w:color w:val="000000"/>
                <w:sz w:val="15"/>
                <w:szCs w:val="15"/>
              </w:rPr>
              <w:t>55寸液晶</w:t>
            </w:r>
          </w:p>
          <w:p>
            <w:pPr>
              <w:widowControl/>
              <w:jc w:val="center"/>
              <w:textAlignment w:val="center"/>
              <w:rPr>
                <w:rFonts w:ascii="Calibri" w:hAnsi="Calibri"/>
                <w:kern w:val="2"/>
                <w:sz w:val="15"/>
                <w:szCs w:val="15"/>
              </w:rPr>
            </w:pPr>
            <w:r>
              <w:rPr>
                <w:rFonts w:hint="eastAsia" w:ascii="宋体" w:hAnsi="宋体" w:cs="宋体"/>
                <w:color w:val="000000"/>
                <w:sz w:val="15"/>
                <w:szCs w:val="15"/>
              </w:rPr>
              <w:t>显示屏</w:t>
            </w:r>
          </w:p>
        </w:tc>
        <w:tc>
          <w:tcPr>
            <w:tcW w:w="4111" w:type="dxa"/>
          </w:tcPr>
          <w:p>
            <w:pPr>
              <w:widowControl w:val="0"/>
              <w:numPr>
                <w:ilvl w:val="0"/>
                <w:numId w:val="5"/>
              </w:numPr>
              <w:spacing w:line="160" w:lineRule="exact"/>
              <w:jc w:val="left"/>
              <w:rPr>
                <w:rFonts w:ascii="Calibri" w:hAnsi="Calibri"/>
                <w:kern w:val="2"/>
                <w:sz w:val="15"/>
                <w:szCs w:val="15"/>
              </w:rPr>
            </w:pPr>
            <w:r>
              <w:rPr>
                <w:rFonts w:hint="eastAsia" w:ascii="Calibri" w:hAnsi="Calibri"/>
                <w:kern w:val="2"/>
                <w:sz w:val="15"/>
                <w:szCs w:val="15"/>
              </w:rPr>
              <w:t>采用高性能电视芯片，64位处理器，加快后台运行速度；</w:t>
            </w:r>
          </w:p>
          <w:p>
            <w:pPr>
              <w:widowControl w:val="0"/>
              <w:numPr>
                <w:ilvl w:val="0"/>
                <w:numId w:val="5"/>
              </w:numPr>
              <w:spacing w:line="160" w:lineRule="exact"/>
              <w:jc w:val="left"/>
              <w:rPr>
                <w:rFonts w:ascii="Calibri" w:hAnsi="Calibri"/>
                <w:kern w:val="2"/>
                <w:sz w:val="15"/>
                <w:szCs w:val="15"/>
              </w:rPr>
            </w:pPr>
            <w:r>
              <w:rPr>
                <w:rFonts w:hint="eastAsia" w:ascii="Calibri" w:hAnsi="Calibri"/>
                <w:kern w:val="2"/>
                <w:sz w:val="15"/>
                <w:szCs w:val="15"/>
              </w:rPr>
              <w:t>对比度优化；色彩增强；智能降噪；锐度提升；</w:t>
            </w:r>
          </w:p>
          <w:p>
            <w:pPr>
              <w:widowControl w:val="0"/>
              <w:numPr>
                <w:ilvl w:val="0"/>
                <w:numId w:val="5"/>
              </w:numPr>
              <w:spacing w:line="160" w:lineRule="exact"/>
              <w:jc w:val="left"/>
              <w:rPr>
                <w:rFonts w:ascii="Calibri" w:hAnsi="Calibri"/>
                <w:kern w:val="2"/>
                <w:sz w:val="15"/>
                <w:szCs w:val="15"/>
              </w:rPr>
            </w:pPr>
            <w:r>
              <w:rPr>
                <w:rFonts w:hint="eastAsia" w:ascii="Calibri" w:hAnsi="Calibri"/>
                <w:kern w:val="2"/>
                <w:sz w:val="15"/>
                <w:szCs w:val="15"/>
              </w:rPr>
              <w:t>支持多类型接口；针对于工业级大屏显示。</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5" w:type="dxa"/>
            <w:vAlign w:val="center"/>
          </w:tcPr>
          <w:p>
            <w:pPr>
              <w:widowControl/>
              <w:jc w:val="center"/>
              <w:textAlignment w:val="center"/>
              <w:rPr>
                <w:rFonts w:ascii="Calibri" w:hAnsi="Calibri"/>
                <w:bCs/>
                <w:kern w:val="2"/>
                <w:sz w:val="15"/>
                <w:szCs w:val="15"/>
              </w:rPr>
            </w:pPr>
            <w:r>
              <w:rPr>
                <w:rFonts w:hint="eastAsia" w:ascii="Calibri" w:hAnsi="Calibri"/>
                <w:bCs/>
                <w:kern w:val="2"/>
                <w:sz w:val="15"/>
                <w:szCs w:val="15"/>
              </w:rPr>
              <w:t>6</w:t>
            </w:r>
          </w:p>
        </w:tc>
        <w:tc>
          <w:tcPr>
            <w:tcW w:w="992" w:type="dxa"/>
            <w:vAlign w:val="center"/>
          </w:tcPr>
          <w:p>
            <w:pPr>
              <w:widowControl/>
              <w:textAlignment w:val="center"/>
              <w:rPr>
                <w:rFonts w:ascii="Calibri" w:hAnsi="Calibri"/>
                <w:kern w:val="2"/>
                <w:sz w:val="15"/>
                <w:szCs w:val="15"/>
              </w:rPr>
            </w:pPr>
            <w:r>
              <w:rPr>
                <w:rFonts w:hint="eastAsia" w:ascii="宋体" w:hAnsi="宋体" w:cs="宋体"/>
                <w:color w:val="000000"/>
                <w:sz w:val="15"/>
                <w:szCs w:val="15"/>
              </w:rPr>
              <w:t>空调监控网关（U1）</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（1）红外控制空调开关，传输距离远，抗干扰能力强，兼容性好（集成主流空调品牌）</w:t>
            </w:r>
          </w:p>
          <w:p>
            <w:pPr>
              <w:widowControl w:val="0"/>
              <w:spacing w:line="160" w:lineRule="exact"/>
              <w:jc w:val="left"/>
              <w:rPr>
                <w:rFonts w:ascii="Calibri" w:hAnsi="Calibri"/>
                <w:kern w:val="2"/>
                <w:sz w:val="15"/>
                <w:szCs w:val="15"/>
              </w:rPr>
            </w:pPr>
            <w:r>
              <w:rPr>
                <w:rFonts w:hint="eastAsia" w:ascii="Calibri" w:hAnsi="Calibri"/>
                <w:kern w:val="2"/>
                <w:sz w:val="15"/>
                <w:szCs w:val="15"/>
              </w:rPr>
              <w:t>（2）电流监测，实时反馈空调状态</w:t>
            </w:r>
          </w:p>
          <w:p>
            <w:pPr>
              <w:widowControl w:val="0"/>
              <w:spacing w:line="160" w:lineRule="exact"/>
              <w:jc w:val="left"/>
              <w:rPr>
                <w:rFonts w:ascii="Calibri" w:hAnsi="Calibri"/>
                <w:kern w:val="2"/>
                <w:sz w:val="15"/>
                <w:szCs w:val="15"/>
              </w:rPr>
            </w:pPr>
            <w:r>
              <w:rPr>
                <w:rFonts w:hint="eastAsia" w:ascii="Calibri" w:hAnsi="Calibri"/>
                <w:kern w:val="2"/>
                <w:sz w:val="15"/>
                <w:szCs w:val="15"/>
              </w:rPr>
              <w:t>（3）温度监测，读取室内温度值</w:t>
            </w:r>
          </w:p>
          <w:p>
            <w:pPr>
              <w:widowControl w:val="0"/>
              <w:spacing w:line="160" w:lineRule="exact"/>
              <w:jc w:val="left"/>
              <w:rPr>
                <w:rFonts w:ascii="Calibri" w:hAnsi="Calibri"/>
                <w:kern w:val="2"/>
                <w:sz w:val="15"/>
                <w:szCs w:val="15"/>
              </w:rPr>
            </w:pPr>
            <w:r>
              <w:rPr>
                <w:rFonts w:hint="eastAsia" w:ascii="Calibri" w:hAnsi="Calibri"/>
                <w:kern w:val="2"/>
                <w:sz w:val="15"/>
                <w:szCs w:val="15"/>
              </w:rPr>
              <w:t>（4）Modbus协议通讯，方便开发。</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3</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7</w:t>
            </w:r>
          </w:p>
        </w:tc>
        <w:tc>
          <w:tcPr>
            <w:tcW w:w="992" w:type="dxa"/>
            <w:vAlign w:val="center"/>
          </w:tcPr>
          <w:p>
            <w:pPr>
              <w:widowControl/>
              <w:textAlignment w:val="center"/>
              <w:rPr>
                <w:rFonts w:ascii="宋体" w:hAnsi="宋体" w:cs="宋体"/>
                <w:color w:val="000000"/>
                <w:sz w:val="15"/>
                <w:szCs w:val="15"/>
              </w:rPr>
            </w:pPr>
            <w:r>
              <w:rPr>
                <w:rFonts w:hint="eastAsia" w:ascii="宋体" w:hAnsi="宋体" w:cs="宋体"/>
                <w:color w:val="000000"/>
                <w:sz w:val="15"/>
                <w:szCs w:val="15"/>
              </w:rPr>
              <w:t>PM2.5检测仪</w:t>
            </w:r>
          </w:p>
        </w:tc>
        <w:tc>
          <w:tcPr>
            <w:tcW w:w="4111" w:type="dxa"/>
          </w:tcPr>
          <w:p>
            <w:pPr>
              <w:widowControl w:val="0"/>
              <w:numPr>
                <w:ilvl w:val="0"/>
                <w:numId w:val="6"/>
              </w:numPr>
              <w:spacing w:line="160" w:lineRule="exact"/>
              <w:jc w:val="left"/>
              <w:rPr>
                <w:rFonts w:ascii="Calibri" w:hAnsi="Calibri"/>
                <w:kern w:val="2"/>
                <w:sz w:val="15"/>
                <w:szCs w:val="15"/>
              </w:rPr>
            </w:pPr>
            <w:r>
              <w:rPr>
                <w:rFonts w:hint="eastAsia" w:ascii="Calibri" w:hAnsi="Calibri"/>
                <w:kern w:val="2"/>
                <w:sz w:val="15"/>
                <w:szCs w:val="15"/>
              </w:rPr>
              <w:t>PM10、PM2.5、TVOC等多参数检测；</w:t>
            </w:r>
          </w:p>
          <w:p>
            <w:pPr>
              <w:widowControl w:val="0"/>
              <w:numPr>
                <w:ilvl w:val="0"/>
                <w:numId w:val="6"/>
              </w:numPr>
              <w:spacing w:line="160" w:lineRule="exact"/>
              <w:jc w:val="left"/>
              <w:rPr>
                <w:rFonts w:ascii="Calibri" w:hAnsi="Calibri"/>
                <w:kern w:val="2"/>
                <w:sz w:val="15"/>
                <w:szCs w:val="15"/>
              </w:rPr>
            </w:pPr>
            <w:r>
              <w:rPr>
                <w:rFonts w:hint="eastAsia" w:ascii="Calibri" w:hAnsi="Calibri"/>
                <w:kern w:val="2"/>
                <w:sz w:val="15"/>
                <w:szCs w:val="15"/>
              </w:rPr>
              <w:t>读取直观；智能报警;</w:t>
            </w:r>
          </w:p>
          <w:p>
            <w:pPr>
              <w:widowControl w:val="0"/>
              <w:numPr>
                <w:ilvl w:val="0"/>
                <w:numId w:val="6"/>
              </w:numPr>
              <w:spacing w:line="160" w:lineRule="exact"/>
              <w:jc w:val="left"/>
              <w:rPr>
                <w:rFonts w:ascii="Calibri" w:hAnsi="Calibri"/>
                <w:kern w:val="2"/>
                <w:sz w:val="15"/>
                <w:szCs w:val="15"/>
              </w:rPr>
            </w:pPr>
            <w:r>
              <w:rPr>
                <w:rFonts w:hint="eastAsia" w:ascii="Calibri" w:hAnsi="Calibri"/>
                <w:kern w:val="2"/>
                <w:sz w:val="15"/>
                <w:szCs w:val="15"/>
              </w:rPr>
              <w:t>检测技术：采用气体流动传导检测技术。</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Cs/>
                <w:kern w:val="2"/>
                <w:sz w:val="15"/>
                <w:szCs w:val="15"/>
              </w:rPr>
              <w:t>8</w:t>
            </w:r>
          </w:p>
        </w:tc>
        <w:tc>
          <w:tcPr>
            <w:tcW w:w="992" w:type="dxa"/>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温湿度</w:t>
            </w:r>
          </w:p>
          <w:p>
            <w:pPr>
              <w:widowControl/>
              <w:jc w:val="center"/>
              <w:textAlignment w:val="center"/>
              <w:rPr>
                <w:rFonts w:ascii="Calibri" w:hAnsi="Calibri"/>
                <w:kern w:val="2"/>
                <w:sz w:val="15"/>
                <w:szCs w:val="15"/>
              </w:rPr>
            </w:pPr>
            <w:r>
              <w:rPr>
                <w:rFonts w:hint="eastAsia" w:ascii="宋体" w:hAnsi="宋体" w:cs="宋体"/>
                <w:color w:val="000000"/>
                <w:sz w:val="15"/>
                <w:szCs w:val="15"/>
              </w:rPr>
              <w:t>传感器</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（1）温度：-20°-80°；</w:t>
            </w:r>
          </w:p>
          <w:p>
            <w:pPr>
              <w:widowControl w:val="0"/>
              <w:spacing w:line="160" w:lineRule="exact"/>
              <w:jc w:val="left"/>
              <w:rPr>
                <w:rFonts w:ascii="Calibri" w:hAnsi="Calibri"/>
                <w:kern w:val="2"/>
                <w:sz w:val="15"/>
                <w:szCs w:val="15"/>
              </w:rPr>
            </w:pPr>
            <w:r>
              <w:rPr>
                <w:rFonts w:hint="eastAsia" w:ascii="Calibri" w:hAnsi="Calibri"/>
                <w:kern w:val="2"/>
                <w:sz w:val="15"/>
                <w:szCs w:val="15"/>
              </w:rPr>
              <w:t>（2）湿度0~100%rh；</w:t>
            </w:r>
          </w:p>
          <w:p>
            <w:pPr>
              <w:widowControl w:val="0"/>
              <w:spacing w:line="160" w:lineRule="exact"/>
              <w:jc w:val="left"/>
              <w:rPr>
                <w:rFonts w:ascii="Calibri" w:hAnsi="Calibri"/>
                <w:kern w:val="2"/>
                <w:sz w:val="15"/>
                <w:szCs w:val="15"/>
              </w:rPr>
            </w:pPr>
            <w:r>
              <w:rPr>
                <w:rFonts w:hint="eastAsia" w:ascii="Calibri" w:hAnsi="Calibri"/>
                <w:kern w:val="2"/>
                <w:sz w:val="15"/>
                <w:szCs w:val="15"/>
              </w:rPr>
              <w:t>（3）误差范围：±0.2%；</w:t>
            </w:r>
          </w:p>
          <w:p>
            <w:pPr>
              <w:widowControl w:val="0"/>
              <w:spacing w:line="160" w:lineRule="exact"/>
              <w:jc w:val="left"/>
              <w:rPr>
                <w:rFonts w:ascii="Calibri" w:hAnsi="Calibri"/>
                <w:kern w:val="2"/>
                <w:sz w:val="15"/>
                <w:szCs w:val="15"/>
              </w:rPr>
            </w:pPr>
            <w:r>
              <w:rPr>
                <w:rFonts w:hint="eastAsia" w:ascii="Calibri" w:hAnsi="Calibri"/>
                <w:kern w:val="2"/>
                <w:sz w:val="15"/>
                <w:szCs w:val="15"/>
              </w:rPr>
              <w:t>（4）传输速率高，抗干扰性好；</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5</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9</w:t>
            </w:r>
          </w:p>
        </w:tc>
        <w:tc>
          <w:tcPr>
            <w:tcW w:w="992"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DDC控制模块（U20）</w:t>
            </w:r>
          </w:p>
        </w:tc>
        <w:tc>
          <w:tcPr>
            <w:tcW w:w="4111" w:type="dxa"/>
          </w:tcPr>
          <w:p>
            <w:pPr>
              <w:widowControl w:val="0"/>
              <w:numPr>
                <w:ilvl w:val="0"/>
                <w:numId w:val="7"/>
              </w:numPr>
              <w:spacing w:line="160" w:lineRule="exact"/>
              <w:jc w:val="left"/>
              <w:rPr>
                <w:rFonts w:ascii="Calibri" w:hAnsi="Calibri"/>
                <w:kern w:val="2"/>
                <w:sz w:val="15"/>
                <w:szCs w:val="15"/>
              </w:rPr>
            </w:pPr>
            <w:r>
              <w:rPr>
                <w:rFonts w:hint="eastAsia" w:ascii="Calibri" w:hAnsi="Calibri"/>
                <w:kern w:val="2"/>
                <w:sz w:val="15"/>
                <w:szCs w:val="15"/>
              </w:rPr>
              <w:t>支持工业触屏和 PC 端快速读取，提供了一种通用的 RS485 接口，</w:t>
            </w:r>
          </w:p>
          <w:p>
            <w:pPr>
              <w:widowControl w:val="0"/>
              <w:numPr>
                <w:ilvl w:val="0"/>
                <w:numId w:val="7"/>
              </w:numPr>
              <w:spacing w:line="160" w:lineRule="exact"/>
              <w:jc w:val="left"/>
              <w:rPr>
                <w:rFonts w:ascii="Calibri" w:hAnsi="Calibri"/>
                <w:kern w:val="2"/>
                <w:sz w:val="15"/>
                <w:szCs w:val="15"/>
              </w:rPr>
            </w:pPr>
            <w:r>
              <w:rPr>
                <w:rFonts w:hint="eastAsia" w:ascii="Calibri" w:hAnsi="Calibri"/>
                <w:kern w:val="2"/>
                <w:sz w:val="15"/>
                <w:szCs w:val="15"/>
              </w:rPr>
              <w:t>(2)支持 MODBUS-RTU 协议，供上位机进行二次开发和监控。</w:t>
            </w:r>
          </w:p>
          <w:p>
            <w:pPr>
              <w:widowControl w:val="0"/>
              <w:spacing w:line="160" w:lineRule="exact"/>
              <w:jc w:val="left"/>
              <w:rPr>
                <w:rFonts w:ascii="Calibri" w:hAnsi="Calibri"/>
                <w:kern w:val="2"/>
                <w:sz w:val="15"/>
                <w:szCs w:val="15"/>
              </w:rPr>
            </w:pPr>
            <w:r>
              <w:rPr>
                <w:rFonts w:hint="eastAsia" w:ascii="Calibri" w:hAnsi="Calibri"/>
                <w:kern w:val="2"/>
                <w:sz w:val="15"/>
                <w:szCs w:val="15"/>
              </w:rPr>
              <w:t>(3)U20 采用美国微芯 16 位嵌入式原装芯片，具有很高的抗干扰能力，运行更加可靠和稳定。</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块</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10</w:t>
            </w:r>
          </w:p>
        </w:tc>
        <w:tc>
          <w:tcPr>
            <w:tcW w:w="992"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DDC控制模块（U25）</w:t>
            </w:r>
          </w:p>
        </w:tc>
        <w:tc>
          <w:tcPr>
            <w:tcW w:w="4111" w:type="dxa"/>
          </w:tcPr>
          <w:p>
            <w:pPr>
              <w:widowControl w:val="0"/>
              <w:spacing w:line="160" w:lineRule="exact"/>
              <w:jc w:val="left"/>
              <w:rPr>
                <w:rFonts w:ascii="Calibri" w:hAnsi="Calibri"/>
                <w:kern w:val="2"/>
                <w:sz w:val="15"/>
                <w:szCs w:val="15"/>
              </w:rPr>
            </w:pPr>
            <w:r>
              <w:rPr>
                <w:rFonts w:hint="eastAsia" w:ascii="Calibri" w:hAnsi="Calibri"/>
                <w:kern w:val="2"/>
                <w:sz w:val="15"/>
                <w:szCs w:val="15"/>
              </w:rPr>
              <w:t>（1）用于采集温度信号、湿度信号、开关量信号，主要用于机房、库房监控、工业控制或其它分布式数据的采集。</w:t>
            </w:r>
          </w:p>
          <w:p>
            <w:pPr>
              <w:widowControl w:val="0"/>
              <w:spacing w:line="160" w:lineRule="exact"/>
              <w:jc w:val="left"/>
              <w:rPr>
                <w:rFonts w:ascii="Calibri" w:hAnsi="Calibri"/>
                <w:kern w:val="2"/>
                <w:sz w:val="15"/>
                <w:szCs w:val="15"/>
              </w:rPr>
            </w:pPr>
            <w:r>
              <w:rPr>
                <w:rFonts w:hint="eastAsia" w:ascii="Calibri" w:hAnsi="Calibri"/>
                <w:kern w:val="2"/>
                <w:sz w:val="15"/>
                <w:szCs w:val="15"/>
              </w:rPr>
              <w:t>（2）接口采用RS485通讯总线及标准MODBUS-RTU通信协议，可以很方便地集成到第三方的应用系统中,也可以直接适配PLC及国内的各种组态软件。</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块</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11</w:t>
            </w:r>
          </w:p>
        </w:tc>
        <w:tc>
          <w:tcPr>
            <w:tcW w:w="992" w:type="dxa"/>
            <w:vAlign w:val="center"/>
          </w:tcPr>
          <w:p>
            <w:pPr>
              <w:widowControl/>
              <w:ind w:left="75" w:hanging="75" w:hangingChars="50"/>
              <w:textAlignment w:val="center"/>
              <w:rPr>
                <w:rFonts w:ascii="Calibri" w:hAnsi="Calibri"/>
                <w:kern w:val="2"/>
                <w:sz w:val="15"/>
                <w:szCs w:val="15"/>
              </w:rPr>
            </w:pPr>
            <w:r>
              <w:rPr>
                <w:rFonts w:hint="eastAsia" w:ascii="宋体" w:hAnsi="宋体" w:cs="宋体"/>
                <w:color w:val="000000"/>
                <w:sz w:val="15"/>
                <w:szCs w:val="15"/>
              </w:rPr>
              <w:t>彩色触摸屏(10.0寸)</w:t>
            </w:r>
          </w:p>
        </w:tc>
        <w:tc>
          <w:tcPr>
            <w:tcW w:w="4111" w:type="dxa"/>
          </w:tcPr>
          <w:p>
            <w:pPr>
              <w:widowControl w:val="0"/>
              <w:spacing w:line="140" w:lineRule="exact"/>
              <w:jc w:val="left"/>
              <w:rPr>
                <w:rFonts w:ascii="Calibri" w:hAnsi="Calibri"/>
                <w:kern w:val="2"/>
                <w:sz w:val="15"/>
                <w:szCs w:val="15"/>
              </w:rPr>
            </w:pPr>
            <w:r>
              <w:rPr>
                <w:rFonts w:hint="eastAsia" w:ascii="Calibri" w:hAnsi="Calibri"/>
                <w:kern w:val="2"/>
                <w:sz w:val="15"/>
                <w:szCs w:val="15"/>
              </w:rPr>
              <w:t>LCD可视角（T/B/L/R）:70/50/70/70;</w:t>
            </w:r>
          </w:p>
          <w:p>
            <w:pPr>
              <w:widowControl w:val="0"/>
              <w:spacing w:line="140" w:lineRule="exact"/>
              <w:jc w:val="left"/>
              <w:rPr>
                <w:rFonts w:ascii="Calibri" w:hAnsi="Calibri"/>
                <w:kern w:val="2"/>
                <w:sz w:val="15"/>
                <w:szCs w:val="15"/>
              </w:rPr>
            </w:pPr>
            <w:r>
              <w:rPr>
                <w:rFonts w:hint="eastAsia" w:ascii="Calibri" w:hAnsi="Calibri"/>
                <w:kern w:val="2"/>
                <w:sz w:val="15"/>
                <w:szCs w:val="15"/>
              </w:rPr>
              <w:t>触控板类型：四线电阻式；</w:t>
            </w:r>
          </w:p>
          <w:p>
            <w:pPr>
              <w:widowControl w:val="0"/>
              <w:spacing w:line="140" w:lineRule="exact"/>
              <w:jc w:val="left"/>
              <w:rPr>
                <w:rFonts w:ascii="Calibri" w:hAnsi="Calibri"/>
                <w:kern w:val="2"/>
                <w:sz w:val="15"/>
                <w:szCs w:val="15"/>
              </w:rPr>
            </w:pPr>
            <w:r>
              <w:rPr>
                <w:rFonts w:hint="eastAsia" w:ascii="Calibri" w:hAnsi="Calibri"/>
                <w:kern w:val="2"/>
                <w:sz w:val="15"/>
                <w:szCs w:val="15"/>
              </w:rPr>
              <w:t>认证：符合CE认证标准；</w:t>
            </w:r>
          </w:p>
          <w:p>
            <w:pPr>
              <w:widowControl w:val="0"/>
              <w:spacing w:line="140" w:lineRule="exact"/>
              <w:jc w:val="left"/>
              <w:rPr>
                <w:rFonts w:ascii="Calibri" w:hAnsi="Calibri"/>
                <w:kern w:val="2"/>
                <w:sz w:val="15"/>
                <w:szCs w:val="15"/>
              </w:rPr>
            </w:pPr>
            <w:r>
              <w:rPr>
                <w:rFonts w:hint="eastAsia" w:ascii="Calibri" w:hAnsi="Calibri"/>
                <w:kern w:val="2"/>
                <w:sz w:val="15"/>
                <w:szCs w:val="15"/>
              </w:rPr>
              <w:t>可以连接网络：集成以太网接口，易于连接到局域网，</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240" w:lineRule="auto"/>
              <w:jc w:val="center"/>
              <w:rPr>
                <w:rFonts w:ascii="Calibri" w:hAnsi="Calibri"/>
                <w:kern w:val="2"/>
                <w:sz w:val="15"/>
                <w:szCs w:val="15"/>
              </w:rPr>
            </w:pPr>
            <w:r>
              <w:rPr>
                <w:rFonts w:hint="eastAsia" w:ascii="Calibri" w:hAnsi="Calibri"/>
                <w:kern w:val="2"/>
                <w:sz w:val="15"/>
                <w:szCs w:val="15"/>
              </w:rPr>
              <w:t>台</w:t>
            </w:r>
          </w:p>
        </w:tc>
        <w:tc>
          <w:tcPr>
            <w:tcW w:w="992" w:type="dxa"/>
            <w:vAlign w:val="center"/>
          </w:tcPr>
          <w:p>
            <w:pPr>
              <w:widowControl w:val="0"/>
              <w:spacing w:line="240" w:lineRule="auto"/>
              <w:jc w:val="center"/>
              <w:rPr>
                <w:rFonts w:ascii="Calibri" w:hAnsi="Calibri"/>
                <w:kern w:val="2"/>
                <w:sz w:val="15"/>
                <w:szCs w:val="15"/>
              </w:rPr>
            </w:pPr>
          </w:p>
        </w:tc>
        <w:tc>
          <w:tcPr>
            <w:tcW w:w="992" w:type="dxa"/>
            <w:vAlign w:val="center"/>
          </w:tcPr>
          <w:p>
            <w:pPr>
              <w:widowControl w:val="0"/>
              <w:spacing w:line="240" w:lineRule="auto"/>
              <w:jc w:val="center"/>
              <w:rPr>
                <w:rFonts w:ascii="Calibri" w:hAnsi="Calibri"/>
                <w:kern w:val="2"/>
                <w:sz w:val="13"/>
                <w:szCs w:val="13"/>
              </w:rPr>
            </w:pPr>
          </w:p>
        </w:tc>
        <w:tc>
          <w:tcPr>
            <w:tcW w:w="1134" w:type="dxa"/>
          </w:tcPr>
          <w:p>
            <w:pPr>
              <w:widowControl w:val="0"/>
              <w:spacing w:line="240" w:lineRule="auto"/>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15" w:type="dxa"/>
            <w:vAlign w:val="center"/>
          </w:tcPr>
          <w:p>
            <w:pPr>
              <w:widowControl/>
              <w:jc w:val="center"/>
              <w:textAlignment w:val="center"/>
              <w:rPr>
                <w:rFonts w:ascii="Calibri" w:hAnsi="Calibri"/>
                <w:b/>
                <w:bCs/>
                <w:kern w:val="2"/>
                <w:sz w:val="15"/>
                <w:szCs w:val="15"/>
              </w:rPr>
            </w:pPr>
            <w:r>
              <w:rPr>
                <w:rFonts w:hint="eastAsia" w:ascii="Calibri" w:hAnsi="Calibri"/>
                <w:b/>
                <w:bCs/>
                <w:kern w:val="2"/>
                <w:sz w:val="15"/>
                <w:szCs w:val="15"/>
              </w:rPr>
              <w:t>12</w:t>
            </w:r>
          </w:p>
        </w:tc>
        <w:tc>
          <w:tcPr>
            <w:tcW w:w="992" w:type="dxa"/>
            <w:vAlign w:val="center"/>
          </w:tcPr>
          <w:p>
            <w:pPr>
              <w:widowControl/>
              <w:spacing w:line="200" w:lineRule="exact"/>
              <w:textAlignment w:val="center"/>
              <w:rPr>
                <w:rFonts w:ascii="Calibri" w:hAnsi="Calibri"/>
                <w:kern w:val="2"/>
                <w:sz w:val="15"/>
                <w:szCs w:val="15"/>
              </w:rPr>
            </w:pPr>
            <w:r>
              <w:rPr>
                <w:rFonts w:hint="eastAsia" w:ascii="宋体" w:hAnsi="宋体" w:cs="宋体"/>
                <w:color w:val="000000"/>
                <w:sz w:val="15"/>
                <w:szCs w:val="15"/>
              </w:rPr>
              <w:t>监控软件</w:t>
            </w:r>
          </w:p>
        </w:tc>
        <w:tc>
          <w:tcPr>
            <w:tcW w:w="4111" w:type="dxa"/>
          </w:tcPr>
          <w:p>
            <w:pPr>
              <w:widowControl w:val="0"/>
              <w:spacing w:line="440" w:lineRule="atLeast"/>
              <w:jc w:val="left"/>
              <w:rPr>
                <w:rFonts w:ascii="Calibri" w:hAnsi="Calibri"/>
                <w:kern w:val="2"/>
                <w:sz w:val="15"/>
                <w:szCs w:val="15"/>
              </w:rPr>
            </w:pPr>
            <w:r>
              <w:rPr>
                <w:rFonts w:hint="eastAsia" w:ascii="Calibri" w:hAnsi="Calibri"/>
                <w:kern w:val="2"/>
                <w:sz w:val="15"/>
                <w:szCs w:val="15"/>
              </w:rPr>
              <w:t>（1）系统已通过国家专利局认证；已入编国家专利网。</w:t>
            </w: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440" w:lineRule="atLeast"/>
              <w:jc w:val="center"/>
              <w:rPr>
                <w:rFonts w:ascii="Calibri" w:hAnsi="Calibri"/>
                <w:kern w:val="2"/>
                <w:sz w:val="15"/>
                <w:szCs w:val="15"/>
              </w:rPr>
            </w:pPr>
            <w:r>
              <w:rPr>
                <w:rFonts w:hint="eastAsia" w:ascii="Calibri" w:hAnsi="Calibri"/>
                <w:kern w:val="2"/>
                <w:sz w:val="15"/>
                <w:szCs w:val="15"/>
              </w:rPr>
              <w:t>套</w:t>
            </w:r>
          </w:p>
        </w:tc>
        <w:tc>
          <w:tcPr>
            <w:tcW w:w="992" w:type="dxa"/>
            <w:vAlign w:val="center"/>
          </w:tcPr>
          <w:p>
            <w:pPr>
              <w:widowControl w:val="0"/>
              <w:spacing w:line="440" w:lineRule="atLeast"/>
              <w:jc w:val="center"/>
              <w:rPr>
                <w:rFonts w:ascii="Calibri" w:hAnsi="Calibri"/>
                <w:kern w:val="2"/>
                <w:sz w:val="15"/>
                <w:szCs w:val="15"/>
              </w:rPr>
            </w:pPr>
          </w:p>
        </w:tc>
        <w:tc>
          <w:tcPr>
            <w:tcW w:w="992" w:type="dxa"/>
            <w:vAlign w:val="center"/>
          </w:tcPr>
          <w:p>
            <w:pPr>
              <w:widowControl w:val="0"/>
              <w:spacing w:line="440" w:lineRule="atLeast"/>
              <w:jc w:val="center"/>
              <w:rPr>
                <w:rFonts w:ascii="Calibri" w:hAnsi="Calibri"/>
                <w:kern w:val="2"/>
                <w:sz w:val="13"/>
                <w:szCs w:val="13"/>
              </w:rPr>
            </w:pPr>
          </w:p>
        </w:tc>
        <w:tc>
          <w:tcPr>
            <w:tcW w:w="1134" w:type="dxa"/>
          </w:tcPr>
          <w:p>
            <w:pPr>
              <w:widowControl w:val="0"/>
              <w:spacing w:line="440" w:lineRule="atLeast"/>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5" w:type="dxa"/>
            <w:vAlign w:val="center"/>
          </w:tcPr>
          <w:p>
            <w:pPr>
              <w:widowControl/>
              <w:jc w:val="center"/>
              <w:textAlignment w:val="center"/>
              <w:rPr>
                <w:rFonts w:ascii="宋体" w:hAnsi="宋体" w:cs="宋体"/>
                <w:b/>
                <w:color w:val="000000"/>
                <w:sz w:val="15"/>
                <w:szCs w:val="15"/>
              </w:rPr>
            </w:pPr>
            <w:r>
              <w:rPr>
                <w:rFonts w:hint="eastAsia" w:ascii="Calibri" w:hAnsi="Calibri"/>
                <w:b/>
                <w:bCs/>
                <w:kern w:val="2"/>
                <w:sz w:val="15"/>
                <w:szCs w:val="15"/>
              </w:rPr>
              <w:t>13</w:t>
            </w:r>
          </w:p>
        </w:tc>
        <w:tc>
          <w:tcPr>
            <w:tcW w:w="992" w:type="dxa"/>
            <w:vAlign w:val="center"/>
          </w:tcPr>
          <w:p>
            <w:pPr>
              <w:widowControl/>
              <w:spacing w:line="200" w:lineRule="exact"/>
              <w:textAlignment w:val="center"/>
              <w:rPr>
                <w:rFonts w:ascii="宋体" w:hAnsi="宋体" w:cs="宋体"/>
                <w:color w:val="000000"/>
                <w:sz w:val="15"/>
                <w:szCs w:val="15"/>
              </w:rPr>
            </w:pPr>
            <w:r>
              <w:rPr>
                <w:rFonts w:hint="eastAsia" w:ascii="Calibri" w:hAnsi="Calibri"/>
                <w:sz w:val="15"/>
                <w:szCs w:val="15"/>
              </w:rPr>
              <w:t>手机监控软件</w:t>
            </w:r>
          </w:p>
        </w:tc>
        <w:tc>
          <w:tcPr>
            <w:tcW w:w="4111" w:type="dxa"/>
          </w:tcPr>
          <w:p>
            <w:pPr>
              <w:widowControl w:val="0"/>
              <w:spacing w:line="440" w:lineRule="atLeast"/>
              <w:jc w:val="left"/>
              <w:rPr>
                <w:rFonts w:ascii="Calibri" w:hAnsi="Calibri"/>
                <w:kern w:val="2"/>
                <w:sz w:val="15"/>
                <w:szCs w:val="15"/>
              </w:rPr>
            </w:pPr>
          </w:p>
        </w:tc>
        <w:tc>
          <w:tcPr>
            <w:tcW w:w="567" w:type="dxa"/>
            <w:vAlign w:val="center"/>
          </w:tcPr>
          <w:p>
            <w:pPr>
              <w:widowControl/>
              <w:jc w:val="center"/>
              <w:textAlignment w:val="center"/>
              <w:rPr>
                <w:rFonts w:ascii="Calibri" w:hAnsi="Calibri"/>
                <w:kern w:val="2"/>
                <w:sz w:val="15"/>
                <w:szCs w:val="15"/>
              </w:rPr>
            </w:pPr>
            <w:r>
              <w:rPr>
                <w:rFonts w:hint="eastAsia" w:ascii="宋体" w:hAnsi="宋体" w:cs="宋体"/>
                <w:color w:val="000000"/>
                <w:sz w:val="15"/>
                <w:szCs w:val="15"/>
              </w:rPr>
              <w:t>1</w:t>
            </w:r>
          </w:p>
        </w:tc>
        <w:tc>
          <w:tcPr>
            <w:tcW w:w="567" w:type="dxa"/>
            <w:vAlign w:val="center"/>
          </w:tcPr>
          <w:p>
            <w:pPr>
              <w:widowControl w:val="0"/>
              <w:spacing w:line="440" w:lineRule="atLeast"/>
              <w:jc w:val="center"/>
              <w:rPr>
                <w:rFonts w:ascii="Calibri" w:hAnsi="Calibri"/>
                <w:kern w:val="2"/>
                <w:sz w:val="15"/>
                <w:szCs w:val="15"/>
              </w:rPr>
            </w:pPr>
            <w:r>
              <w:rPr>
                <w:rFonts w:hint="eastAsia" w:ascii="Calibri" w:hAnsi="Calibri"/>
                <w:kern w:val="2"/>
                <w:sz w:val="15"/>
                <w:szCs w:val="15"/>
              </w:rPr>
              <w:t>套</w:t>
            </w:r>
          </w:p>
        </w:tc>
        <w:tc>
          <w:tcPr>
            <w:tcW w:w="992" w:type="dxa"/>
            <w:vAlign w:val="center"/>
          </w:tcPr>
          <w:p>
            <w:pPr>
              <w:widowControl w:val="0"/>
              <w:spacing w:line="440" w:lineRule="atLeast"/>
              <w:jc w:val="center"/>
              <w:rPr>
                <w:rFonts w:ascii="Calibri" w:hAnsi="Calibri"/>
                <w:kern w:val="2"/>
                <w:sz w:val="15"/>
                <w:szCs w:val="15"/>
              </w:rPr>
            </w:pPr>
          </w:p>
        </w:tc>
        <w:tc>
          <w:tcPr>
            <w:tcW w:w="992" w:type="dxa"/>
            <w:vAlign w:val="center"/>
          </w:tcPr>
          <w:p>
            <w:pPr>
              <w:widowControl w:val="0"/>
              <w:spacing w:line="440" w:lineRule="atLeast"/>
              <w:jc w:val="center"/>
              <w:rPr>
                <w:rFonts w:ascii="Calibri" w:hAnsi="Calibri"/>
                <w:kern w:val="2"/>
                <w:sz w:val="13"/>
                <w:szCs w:val="13"/>
              </w:rPr>
            </w:pPr>
          </w:p>
        </w:tc>
        <w:tc>
          <w:tcPr>
            <w:tcW w:w="1134" w:type="dxa"/>
          </w:tcPr>
          <w:p>
            <w:pPr>
              <w:widowControl w:val="0"/>
              <w:spacing w:line="440" w:lineRule="atLeast"/>
              <w:jc w:val="center"/>
              <w:rPr>
                <w:rFonts w:ascii="Calibri" w:hAnsi="Calibri"/>
                <w:kern w:val="2"/>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85" w:type="dxa"/>
            <w:gridSpan w:val="4"/>
            <w:vAlign w:val="center"/>
          </w:tcPr>
          <w:p>
            <w:pPr>
              <w:widowControl/>
              <w:jc w:val="center"/>
              <w:textAlignment w:val="center"/>
              <w:rPr>
                <w:rFonts w:ascii="宋体" w:hAnsi="宋体" w:cs="宋体"/>
                <w:color w:val="000000"/>
                <w:sz w:val="20"/>
                <w:szCs w:val="20"/>
              </w:rPr>
            </w:pPr>
            <w:r>
              <w:rPr>
                <w:rFonts w:hint="eastAsia" w:ascii="Calibri" w:hAnsi="Calibri"/>
                <w:kern w:val="2"/>
              </w:rPr>
              <w:t xml:space="preserve">  合   计</w:t>
            </w:r>
          </w:p>
        </w:tc>
        <w:tc>
          <w:tcPr>
            <w:tcW w:w="3685" w:type="dxa"/>
            <w:gridSpan w:val="4"/>
            <w:vAlign w:val="center"/>
          </w:tcPr>
          <w:p>
            <w:pPr>
              <w:widowControl w:val="0"/>
              <w:spacing w:line="440" w:lineRule="atLeast"/>
              <w:jc w:val="center"/>
              <w:rPr>
                <w:rFonts w:ascii="Calibri" w:hAnsi="Calibri"/>
                <w:kern w:val="2"/>
                <w:sz w:val="13"/>
                <w:szCs w:val="13"/>
              </w:rPr>
            </w:pPr>
          </w:p>
        </w:tc>
      </w:tr>
    </w:tbl>
    <w:p>
      <w:pPr>
        <w:widowControl w:val="0"/>
        <w:spacing w:after="0" w:line="480" w:lineRule="exact"/>
        <w:ind w:firstLine="551" w:firstLineChars="196"/>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附件：设备功能要求：</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(1)能够根据国家档案管理相关标准，实现档案室库房温湿度实时监控和智能化管理。</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(2)能够实时监测和显示档案室库房内的温湿度状况，以确保档案库房内保持科学合理的温湿度范围。</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(3)具备大屏幕液晶显示功能。</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(4)能够及时有效的调节与控制档案库房的温湿度。</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(5)具备空气净化功能,且具备从室外引进新风的空气净化功能。</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(6)系统设备需具备报警功能，支持报警值设置，并能通过声、光、语音等方式进行报警。</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(7)具备档案室库房温湿度环境变化数据的采集和存档功能，并能分时间段查询和统计存档数据，以便根据库房温湿度变化规律存档资料制定综合管理计划。</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(8)同时支持电脑端和手机端的监测和控制功能，手机客户端数量不少于3个，并具备短信或推送信息等报警功能以及用户操作历史记录存档功能。且相关软件和应用程序终生免费升级。</w:t>
      </w:r>
    </w:p>
    <w:p>
      <w:pPr>
        <w:spacing w:line="48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(9)所有软硬件均需满足国家行业标准、信息安全、档案安全管理等相关法律法规要求。</w:t>
      </w:r>
    </w:p>
    <w:p>
      <w:pPr>
        <w:spacing w:line="480" w:lineRule="exact"/>
        <w:ind w:firstLine="560" w:firstLineChars="200"/>
        <w:rPr>
          <w:rFonts w:ascii="仿宋" w:hAnsi="仿宋" w:eastAsia="仿宋"/>
          <w:color w:val="000000"/>
          <w:sz w:val="28"/>
          <w:szCs w:val="28"/>
        </w:rPr>
      </w:pPr>
    </w:p>
    <w:p>
      <w:pPr>
        <w:spacing w:line="480" w:lineRule="exact"/>
        <w:ind w:firstLine="560" w:firstLineChars="200"/>
        <w:rPr>
          <w:rFonts w:ascii="仿宋" w:hAnsi="仿宋" w:eastAsia="仿宋"/>
          <w:color w:val="000000"/>
          <w:sz w:val="28"/>
          <w:szCs w:val="28"/>
        </w:rPr>
      </w:pPr>
    </w:p>
    <w:p>
      <w:pPr>
        <w:spacing w:line="480" w:lineRule="exact"/>
        <w:ind w:firstLine="560" w:firstLineChars="200"/>
        <w:rPr>
          <w:rFonts w:ascii="仿宋" w:hAnsi="仿宋" w:eastAsia="仿宋"/>
          <w:color w:val="000000"/>
          <w:sz w:val="28"/>
          <w:szCs w:val="28"/>
        </w:rPr>
      </w:pPr>
    </w:p>
    <w:p>
      <w:pPr>
        <w:spacing w:line="480" w:lineRule="exact"/>
        <w:rPr>
          <w:rFonts w:ascii="仿宋" w:hAnsi="仿宋" w:eastAsia="仿宋"/>
          <w:color w:val="000000"/>
          <w:sz w:val="28"/>
          <w:szCs w:val="28"/>
        </w:rPr>
      </w:pPr>
    </w:p>
    <w:p>
      <w:pPr>
        <w:spacing w:line="280" w:lineRule="exact"/>
        <w:rPr>
          <w:rFonts w:ascii="仿宋" w:hAnsi="仿宋" w:eastAsia="仿宋"/>
          <w:b/>
          <w:sz w:val="28"/>
          <w:szCs w:val="28"/>
        </w:rPr>
      </w:pPr>
    </w:p>
    <w:p>
      <w:pPr>
        <w:spacing w:line="240" w:lineRule="auto"/>
        <w:rPr>
          <w:rFonts w:ascii="仿宋" w:hAnsi="仿宋" w:eastAsia="仿宋"/>
          <w:b/>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bookmarkEnd w:id="49"/>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1000" w:lineRule="exact"/>
        <w:ind w:left="174" w:leftChars="79"/>
        <w:rPr>
          <w:rFonts w:ascii="仿宋" w:hAnsi="仿宋" w:eastAsia="仿宋"/>
          <w:b/>
          <w:sz w:val="40"/>
          <w:szCs w:val="40"/>
        </w:rPr>
      </w:pPr>
      <w:r>
        <w:rPr>
          <w:rFonts w:hint="eastAsia" w:ascii="仿宋" w:hAnsi="仿宋" w:eastAsia="仿宋"/>
          <w:b/>
          <w:sz w:val="40"/>
          <w:szCs w:val="40"/>
        </w:rPr>
        <w:t>广东白云学院关于档案库房温湿度智能综合管理</w:t>
      </w:r>
    </w:p>
    <w:p>
      <w:pPr>
        <w:spacing w:line="1000" w:lineRule="exact"/>
        <w:ind w:left="174" w:leftChars="79" w:firstLine="2357" w:firstLineChars="587"/>
        <w:rPr>
          <w:rFonts w:ascii="仿宋" w:hAnsi="仿宋" w:eastAsia="仿宋"/>
          <w:b/>
          <w:sz w:val="40"/>
          <w:szCs w:val="40"/>
        </w:rPr>
      </w:pPr>
      <w:r>
        <w:rPr>
          <w:rFonts w:hint="eastAsia" w:ascii="仿宋" w:hAnsi="仿宋" w:eastAsia="仿宋"/>
          <w:b/>
          <w:sz w:val="40"/>
          <w:szCs w:val="40"/>
        </w:rPr>
        <w:t>控制系统智控项目</w:t>
      </w:r>
      <w:r>
        <w:rPr>
          <w:rFonts w:hint="eastAsia" w:ascii="仿宋" w:hAnsi="仿宋" w:eastAsia="仿宋"/>
          <w:b/>
          <w:sz w:val="44"/>
          <w:szCs w:val="44"/>
        </w:rPr>
        <w:t>(二次)</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50" w:name="_Toc225669322"/>
      <w:bookmarkStart w:id="51" w:name="_Toc235437991"/>
      <w:bookmarkStart w:id="52" w:name="_Toc177985469"/>
      <w:bookmarkStart w:id="53" w:name="_Toc223146608"/>
      <w:bookmarkStart w:id="54" w:name="_Toc213755858"/>
      <w:bookmarkStart w:id="55" w:name="_Toc160880529"/>
      <w:bookmarkStart w:id="56" w:name="_Toc273178698"/>
      <w:bookmarkStart w:id="57" w:name="_Toc213208766"/>
      <w:bookmarkStart w:id="58" w:name="_Toc267059181"/>
      <w:bookmarkStart w:id="59" w:name="_Toc213756051"/>
      <w:bookmarkStart w:id="60" w:name="_Toc267059806"/>
      <w:bookmarkStart w:id="61" w:name="_Toc267059030"/>
      <w:bookmarkStart w:id="62" w:name="_Toc259692647"/>
      <w:bookmarkStart w:id="63" w:name="_Toc251613829"/>
      <w:bookmarkStart w:id="64" w:name="_Toc211917116"/>
      <w:bookmarkStart w:id="65" w:name="_Toc267059919"/>
      <w:bookmarkStart w:id="66" w:name="_Toc259520865"/>
      <w:bookmarkStart w:id="67" w:name="_Toc249325711"/>
      <w:bookmarkStart w:id="68" w:name="_Toc267060321"/>
      <w:bookmarkStart w:id="69" w:name="_Toc254790899"/>
      <w:bookmarkStart w:id="70" w:name="_Toc193160448"/>
      <w:bookmarkStart w:id="71" w:name="_Toc251586231"/>
      <w:bookmarkStart w:id="72" w:name="_Toc217891402"/>
      <w:bookmarkStart w:id="73" w:name="_Toc236021449"/>
      <w:bookmarkStart w:id="74" w:name="_Toc267059653"/>
      <w:bookmarkStart w:id="75" w:name="_Toc267060208"/>
      <w:bookmarkStart w:id="76" w:name="_Toc181436565"/>
      <w:bookmarkStart w:id="77" w:name="_Toc180302913"/>
      <w:bookmarkStart w:id="78" w:name="_Toc266868937"/>
      <w:bookmarkStart w:id="79" w:name="_Toc266870833"/>
      <w:bookmarkStart w:id="80" w:name="_Toc219800243"/>
      <w:bookmarkStart w:id="81" w:name="_Toc192996446"/>
      <w:bookmarkStart w:id="82" w:name="_Toc181436461"/>
      <w:bookmarkStart w:id="83" w:name="_Toc266870907"/>
      <w:bookmarkStart w:id="84" w:name="_Toc258401256"/>
      <w:bookmarkStart w:id="85" w:name="_Toc230071147"/>
      <w:bookmarkStart w:id="86" w:name="_Toc266870432"/>
      <w:bookmarkStart w:id="87" w:name="_Toc160880160"/>
      <w:bookmarkStart w:id="88" w:name="_Toc192663686"/>
      <w:bookmarkStart w:id="89" w:name="_Toc203355733"/>
      <w:bookmarkStart w:id="90" w:name="_Toc227058530"/>
      <w:bookmarkStart w:id="91" w:name="_Toc259692740"/>
      <w:bookmarkStart w:id="92" w:name="_Toc191789329"/>
      <w:bookmarkStart w:id="93" w:name="_Toc267059539"/>
      <w:bookmarkStart w:id="94" w:name="_Toc169332949"/>
      <w:bookmarkStart w:id="95" w:name="_Toc266868670"/>
      <w:bookmarkStart w:id="96" w:name="_Toc169332838"/>
      <w:bookmarkStart w:id="97" w:name="_Toc192663835"/>
      <w:bookmarkStart w:id="98" w:name="_Toc170798793"/>
      <w:bookmarkStart w:id="99" w:name="_Toc267060453"/>
      <w:bookmarkStart w:id="100" w:name="_Toc191783222"/>
      <w:bookmarkStart w:id="101" w:name="_Toc213755995"/>
      <w:bookmarkStart w:id="102" w:name="_Toc253066614"/>
      <w:bookmarkStart w:id="103" w:name="_Toc191803626"/>
      <w:bookmarkStart w:id="104" w:name="_Toc192996338"/>
      <w:bookmarkStart w:id="105" w:name="_Toc213755939"/>
      <w:bookmarkStart w:id="106" w:name="_Toc192664153"/>
      <w:bookmarkStart w:id="107" w:name="_Toc191802690"/>
      <w:bookmarkStart w:id="108" w:name="_Toc182805217"/>
      <w:bookmarkStart w:id="109" w:name="_Toc267060068"/>
      <w:bookmarkStart w:id="110" w:name="_Toc255975007"/>
      <w:bookmarkStart w:id="111" w:name="_Toc232302115"/>
      <w:bookmarkStart w:id="112" w:name="_Toc235438344"/>
      <w:bookmarkStart w:id="113" w:name="_Toc193165734"/>
      <w:bookmarkStart w:id="114" w:name="_Toc182372782"/>
      <w:bookmarkStart w:id="115" w:name="_Toc235438274"/>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6" w:name="_Toc223419697"/>
      <w:bookmarkStart w:id="117" w:name="_Toc233281301"/>
      <w:bookmarkStart w:id="118" w:name="_Toc226881942"/>
      <w:bookmarkStart w:id="119" w:name="_Toc213660611"/>
      <w:bookmarkStart w:id="120" w:name="_Toc211937240"/>
      <w:bookmarkStart w:id="121" w:name="_Toc213660543"/>
      <w:bookmarkStart w:id="122" w:name="_Toc212366409"/>
      <w:bookmarkStart w:id="123" w:name="_Toc177985470"/>
      <w:bookmarkStart w:id="124" w:name="_Toc207014625"/>
      <w:bookmarkStart w:id="125" w:name="_Toc170798794"/>
      <w:bookmarkStart w:id="126" w:name="_Toc229451435"/>
      <w:bookmarkStart w:id="127" w:name="_Toc214431344"/>
      <w:bookmarkStart w:id="128" w:name="_Toc229194189"/>
      <w:bookmarkStart w:id="129" w:name="_Toc229194406"/>
      <w:bookmarkStart w:id="130" w:name="_Toc214787060"/>
      <w:bookmarkStart w:id="131" w:name="_Toc229194618"/>
      <w:bookmarkStart w:id="132" w:name="_Toc234571614"/>
      <w:bookmarkStart w:id="133" w:name="_Toc273178699"/>
      <w:bookmarkStart w:id="134" w:name="_Toc266870908"/>
      <w:bookmarkStart w:id="135" w:name="_Toc267059807"/>
      <w:bookmarkStart w:id="136" w:name="_Toc249325712"/>
      <w:bookmarkStart w:id="137" w:name="_Toc267059920"/>
      <w:bookmarkStart w:id="138" w:name="_Toc267060322"/>
      <w:bookmarkStart w:id="139" w:name="_Toc235438345"/>
      <w:bookmarkStart w:id="140" w:name="_Toc267059182"/>
      <w:bookmarkStart w:id="141" w:name="_Toc251586232"/>
      <w:bookmarkStart w:id="142" w:name="_Toc236021450"/>
      <w:bookmarkStart w:id="143" w:name="_Toc235437992"/>
      <w:bookmarkStart w:id="144" w:name="_Toc266868671"/>
      <w:bookmarkStart w:id="145" w:name="_Toc266870834"/>
      <w:bookmarkStart w:id="146" w:name="_Toc251613830"/>
      <w:bookmarkStart w:id="147" w:name="_Toc255975008"/>
      <w:bookmarkStart w:id="148" w:name="_Toc259692648"/>
      <w:bookmarkStart w:id="149" w:name="_Toc235438275"/>
      <w:bookmarkStart w:id="150" w:name="_Toc266868938"/>
      <w:bookmarkStart w:id="151" w:name="_Toc259692741"/>
      <w:bookmarkStart w:id="152" w:name="_Toc267060069"/>
      <w:bookmarkStart w:id="153" w:name="_Toc258401257"/>
      <w:bookmarkStart w:id="154" w:name="_Toc267060454"/>
      <w:bookmarkStart w:id="155" w:name="_Toc267059540"/>
      <w:bookmarkStart w:id="156" w:name="_Toc267059654"/>
      <w:bookmarkStart w:id="157" w:name="_Toc232302116"/>
      <w:bookmarkStart w:id="158" w:name="_Toc266870433"/>
      <w:bookmarkStart w:id="159" w:name="_Toc253066615"/>
      <w:bookmarkStart w:id="160" w:name="_Toc259520866"/>
      <w:bookmarkStart w:id="161" w:name="_Toc267059031"/>
      <w:bookmarkStart w:id="162" w:name="_Toc267060209"/>
      <w:bookmarkStart w:id="163" w:name="_Toc254790900"/>
      <w:r>
        <w:rPr>
          <w:rFonts w:hint="eastAsia" w:ascii="仿宋" w:hAnsi="仿宋" w:eastAsia="仿宋"/>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仿宋" w:hAnsi="仿宋" w:eastAsia="仿宋"/>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4" w:name="_Toc254790909"/>
      <w:bookmarkStart w:id="165" w:name="_Toc213756001"/>
      <w:bookmarkStart w:id="166" w:name="_Toc267059811"/>
      <w:bookmarkStart w:id="167" w:name="_Toc253066624"/>
      <w:bookmarkStart w:id="168" w:name="_Toc267059924"/>
      <w:bookmarkStart w:id="169" w:name="_Toc251613839"/>
      <w:bookmarkStart w:id="170" w:name="_Toc227058536"/>
      <w:bookmarkStart w:id="171" w:name="_Toc169332954"/>
      <w:bookmarkStart w:id="172" w:name="_Toc213756057"/>
      <w:bookmarkStart w:id="173" w:name="_Toc225669328"/>
      <w:bookmarkStart w:id="174" w:name="_Toc192663691"/>
      <w:bookmarkStart w:id="175" w:name="_Toc203355738"/>
      <w:bookmarkStart w:id="176" w:name="_Toc251586241"/>
      <w:bookmarkStart w:id="177" w:name="_Toc191802695"/>
      <w:bookmarkStart w:id="178" w:name="_Toc266870839"/>
      <w:bookmarkStart w:id="179" w:name="_Toc169332843"/>
      <w:bookmarkStart w:id="180" w:name="_Toc235437998"/>
      <w:bookmarkStart w:id="181" w:name="_Toc219800249"/>
      <w:bookmarkStart w:id="182" w:name="_Toc217891408"/>
      <w:bookmarkStart w:id="183" w:name="_Toc180302918"/>
      <w:bookmarkStart w:id="184" w:name="_Toc266870916"/>
      <w:bookmarkStart w:id="185" w:name="_Toc211917121"/>
      <w:bookmarkStart w:id="186" w:name="_Toc266868679"/>
      <w:bookmarkStart w:id="187" w:name="_Toc266868943"/>
      <w:bookmarkStart w:id="188" w:name="_Toc170798798"/>
      <w:bookmarkStart w:id="189" w:name="_Toc267060216"/>
      <w:bookmarkStart w:id="190" w:name="_Toc177985474"/>
      <w:bookmarkStart w:id="191" w:name="_Toc267059544"/>
      <w:bookmarkStart w:id="192" w:name="_Toc267059658"/>
      <w:bookmarkStart w:id="193" w:name="_Toc223146614"/>
      <w:bookmarkStart w:id="194" w:name="_Toc160880165"/>
      <w:bookmarkStart w:id="195" w:name="_Toc235438281"/>
      <w:bookmarkStart w:id="196" w:name="_Toc191789334"/>
      <w:bookmarkStart w:id="197" w:name="_Toc191783227"/>
      <w:bookmarkStart w:id="198" w:name="_Toc235438352"/>
      <w:bookmarkStart w:id="199" w:name="_Toc192664158"/>
      <w:bookmarkStart w:id="200" w:name="_Toc181436570"/>
      <w:bookmarkStart w:id="201" w:name="_Toc267060326"/>
      <w:bookmarkStart w:id="202" w:name="_Toc232302122"/>
      <w:bookmarkStart w:id="203" w:name="_Toc249325720"/>
      <w:bookmarkStart w:id="204" w:name="_Toc192663840"/>
      <w:bookmarkStart w:id="205" w:name="_Toc213755945"/>
      <w:bookmarkStart w:id="206" w:name="_Toc267059186"/>
      <w:bookmarkStart w:id="207" w:name="_Toc160880534"/>
      <w:bookmarkStart w:id="208" w:name="_Toc192996451"/>
      <w:bookmarkStart w:id="209" w:name="_Toc259692749"/>
      <w:bookmarkStart w:id="210" w:name="_Toc230071153"/>
      <w:bookmarkStart w:id="211" w:name="_Toc236021457"/>
      <w:bookmarkStart w:id="212" w:name="_Toc182805222"/>
      <w:bookmarkStart w:id="213" w:name="_Toc259692656"/>
      <w:bookmarkStart w:id="214" w:name="_Toc266870441"/>
      <w:bookmarkStart w:id="215" w:name="_Toc258401265"/>
      <w:bookmarkStart w:id="216" w:name="_Toc267059035"/>
      <w:bookmarkStart w:id="217" w:name="_Toc267060461"/>
      <w:bookmarkStart w:id="218" w:name="_Toc193165739"/>
      <w:bookmarkStart w:id="219" w:name="_Toc259520874"/>
      <w:bookmarkStart w:id="220" w:name="_Toc181436466"/>
      <w:bookmarkStart w:id="221" w:name="_Toc191803631"/>
      <w:bookmarkStart w:id="222" w:name="_Toc273178703"/>
      <w:bookmarkStart w:id="223" w:name="_Toc192996343"/>
      <w:bookmarkStart w:id="224" w:name="_Toc213755864"/>
      <w:bookmarkStart w:id="225" w:name="_Toc267060076"/>
      <w:bookmarkStart w:id="226" w:name="_Toc182372787"/>
      <w:bookmarkStart w:id="227" w:name="_Toc193160453"/>
      <w:bookmarkStart w:id="228" w:name="_Toc213208771"/>
      <w:bookmarkStart w:id="229" w:name="_Toc255975016"/>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30" w:name="_Toc235438353"/>
      <w:bookmarkStart w:id="231" w:name="_Toc249325721"/>
      <w:bookmarkStart w:id="232" w:name="_Toc217891409"/>
      <w:bookmarkStart w:id="233" w:name="_Toc219800250"/>
      <w:bookmarkStart w:id="234" w:name="_Toc267060217"/>
      <w:bookmarkStart w:id="235" w:name="_Toc230071154"/>
      <w:bookmarkStart w:id="236" w:name="_Toc267060077"/>
      <w:bookmarkStart w:id="237" w:name="_Toc251586242"/>
      <w:bookmarkStart w:id="238" w:name="_Toc266870442"/>
      <w:bookmarkStart w:id="239" w:name="_Toc223146615"/>
      <w:bookmarkStart w:id="240" w:name="_Toc258401266"/>
      <w:bookmarkStart w:id="241" w:name="_Toc213756058"/>
      <w:bookmarkStart w:id="242" w:name="_Toc267060462"/>
      <w:bookmarkStart w:id="243" w:name="_Toc259692750"/>
      <w:bookmarkStart w:id="244" w:name="_Toc251613840"/>
      <w:bookmarkStart w:id="245" w:name="_Toc266868680"/>
      <w:bookmarkStart w:id="246" w:name="_Toc254790910"/>
      <w:bookmarkStart w:id="247" w:name="_Toc259692657"/>
      <w:bookmarkStart w:id="248" w:name="_Toc255975017"/>
      <w:bookmarkStart w:id="249" w:name="_Toc266870917"/>
      <w:bookmarkStart w:id="250" w:name="_Toc259520875"/>
      <w:bookmarkStart w:id="251" w:name="_Toc232302123"/>
      <w:bookmarkStart w:id="252" w:name="_Toc253066625"/>
      <w:bookmarkStart w:id="253" w:name="_Toc225669329"/>
      <w:bookmarkStart w:id="254" w:name="_Toc235438282"/>
      <w:bookmarkStart w:id="255" w:name="_Toc236021458"/>
      <w:bookmarkStart w:id="256" w:name="_Toc227058537"/>
      <w:bookmarkStart w:id="257" w:name="_Toc235437999"/>
      <w:r>
        <w:rPr>
          <w:rFonts w:ascii="仿宋" w:hAnsi="仿宋" w:eastAsia="仿宋"/>
          <w:b/>
          <w:sz w:val="28"/>
          <w:szCs w:val="28"/>
        </w:rPr>
        <w:t>4</w:t>
      </w:r>
      <w:r>
        <w:rPr>
          <w:rFonts w:hint="eastAsia" w:ascii="仿宋" w:hAnsi="仿宋" w:eastAsia="仿宋"/>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8" w:name="_Hlk511663739"/>
      <w:r>
        <w:rPr>
          <w:rFonts w:hint="eastAsia" w:ascii="仿宋" w:hAnsi="仿宋" w:eastAsia="仿宋"/>
          <w:sz w:val="28"/>
          <w:szCs w:val="28"/>
        </w:rPr>
        <w:t>广东白云学院</w:t>
      </w:r>
      <w:bookmarkEnd w:id="258"/>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9" w:name="_Toc259692658"/>
      <w:bookmarkStart w:id="260" w:name="_Toc236021459"/>
      <w:bookmarkStart w:id="261" w:name="_Toc235438283"/>
      <w:bookmarkStart w:id="262" w:name="_Toc258401267"/>
      <w:bookmarkStart w:id="263" w:name="_Toc232302124"/>
      <w:bookmarkStart w:id="264" w:name="_Toc249325722"/>
      <w:bookmarkStart w:id="265" w:name="_Toc266870918"/>
      <w:bookmarkStart w:id="266" w:name="_Toc235438354"/>
      <w:bookmarkStart w:id="267" w:name="_Toc219800251"/>
      <w:bookmarkStart w:id="268" w:name="_Toc259520876"/>
      <w:bookmarkStart w:id="269" w:name="_Toc217891410"/>
      <w:bookmarkStart w:id="270" w:name="_Toc259692751"/>
      <w:bookmarkStart w:id="271" w:name="_Toc223146616"/>
      <w:bookmarkStart w:id="272" w:name="_Toc227058538"/>
      <w:bookmarkStart w:id="273" w:name="_Toc266868681"/>
      <w:bookmarkStart w:id="274" w:name="_Toc230071155"/>
      <w:bookmarkStart w:id="275" w:name="_Toc251613841"/>
      <w:bookmarkStart w:id="276" w:name="_Toc253066626"/>
      <w:bookmarkStart w:id="277" w:name="_Toc225669330"/>
      <w:bookmarkStart w:id="278" w:name="_Toc235438000"/>
      <w:bookmarkStart w:id="279" w:name="_Toc255975018"/>
      <w:bookmarkStart w:id="280" w:name="_Toc266870443"/>
      <w:bookmarkStart w:id="281" w:name="_Toc251586243"/>
      <w:bookmarkStart w:id="282" w:name="_Toc213756059"/>
      <w:bookmarkStart w:id="283" w:name="_Toc254790911"/>
    </w:p>
    <w:p>
      <w:pPr>
        <w:jc w:val="center"/>
        <w:outlineLvl w:val="1"/>
        <w:rPr>
          <w:rFonts w:ascii="仿宋" w:hAnsi="仿宋" w:eastAsia="仿宋"/>
          <w:b/>
          <w:sz w:val="28"/>
          <w:szCs w:val="28"/>
        </w:rPr>
      </w:pPr>
      <w:r>
        <w:rPr>
          <w:rFonts w:ascii="仿宋" w:hAnsi="仿宋" w:eastAsia="仿宋"/>
          <w:sz w:val="28"/>
          <w:szCs w:val="28"/>
        </w:rPr>
        <w:br w:type="page"/>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4" w:name="_Toc160880535"/>
      <w:bookmarkStart w:id="285" w:name="_Toc169332844"/>
      <w:bookmarkStart w:id="286" w:name="_Toc192663692"/>
      <w:bookmarkStart w:id="287" w:name="_Toc213755865"/>
      <w:bookmarkStart w:id="288" w:name="_Toc253066627"/>
      <w:bookmarkStart w:id="289" w:name="_Toc191789335"/>
      <w:bookmarkStart w:id="290" w:name="_Toc266870919"/>
      <w:bookmarkStart w:id="291" w:name="_Toc170798799"/>
      <w:bookmarkStart w:id="292" w:name="_Toc182372788"/>
      <w:bookmarkStart w:id="293" w:name="_Toc259692659"/>
      <w:bookmarkStart w:id="294" w:name="_Toc203355739"/>
      <w:bookmarkStart w:id="295" w:name="_Toc182805223"/>
      <w:bookmarkStart w:id="296" w:name="_Toc251586244"/>
      <w:bookmarkStart w:id="297" w:name="_Toc169332955"/>
      <w:bookmarkStart w:id="298" w:name="_Toc267060463"/>
      <w:bookmarkStart w:id="299" w:name="_Toc192996452"/>
      <w:bookmarkStart w:id="300" w:name="_Toc192996344"/>
      <w:bookmarkStart w:id="301" w:name="_Toc258401268"/>
      <w:bookmarkStart w:id="302" w:name="_Toc259692752"/>
      <w:bookmarkStart w:id="303" w:name="_Toc160880166"/>
      <w:bookmarkStart w:id="304" w:name="_Toc219800252"/>
      <w:bookmarkStart w:id="305" w:name="_Toc259520877"/>
      <w:bookmarkStart w:id="306" w:name="_Toc211917122"/>
      <w:bookmarkStart w:id="307" w:name="_Toc255975019"/>
      <w:bookmarkStart w:id="308" w:name="_Toc266868682"/>
      <w:bookmarkStart w:id="309" w:name="_Toc251613842"/>
      <w:bookmarkStart w:id="310" w:name="_Toc191783228"/>
      <w:bookmarkStart w:id="311" w:name="_Toc181436571"/>
      <w:bookmarkStart w:id="312" w:name="_Toc266870444"/>
      <w:bookmarkStart w:id="313" w:name="_Toc249325723"/>
      <w:bookmarkStart w:id="314" w:name="_Toc193165740"/>
      <w:bookmarkStart w:id="315" w:name="_Toc232302125"/>
      <w:bookmarkStart w:id="316" w:name="_Toc213208772"/>
      <w:bookmarkStart w:id="317" w:name="_Toc217891411"/>
      <w:bookmarkStart w:id="318" w:name="_Toc227058539"/>
      <w:bookmarkStart w:id="319" w:name="_Toc193160454"/>
      <w:bookmarkStart w:id="320" w:name="_Toc213756002"/>
      <w:bookmarkStart w:id="321" w:name="_Toc254790912"/>
      <w:bookmarkStart w:id="322" w:name="_Toc225669331"/>
      <w:bookmarkStart w:id="323" w:name="_Toc236021460"/>
      <w:bookmarkStart w:id="324" w:name="_Toc191803632"/>
      <w:bookmarkStart w:id="325" w:name="_Toc191802696"/>
      <w:bookmarkStart w:id="326" w:name="_Toc223146617"/>
      <w:bookmarkStart w:id="327" w:name="_Toc181436467"/>
      <w:bookmarkStart w:id="328" w:name="_Toc177985475"/>
      <w:bookmarkStart w:id="329" w:name="_Toc235438355"/>
      <w:bookmarkStart w:id="330" w:name="_Toc235438284"/>
      <w:bookmarkStart w:id="331" w:name="_Toc180302919"/>
      <w:bookmarkStart w:id="332" w:name="_Toc230071156"/>
      <w:bookmarkStart w:id="333" w:name="_Toc267060218"/>
      <w:bookmarkStart w:id="334" w:name="_Toc192663841"/>
      <w:bookmarkStart w:id="335" w:name="_Toc213755946"/>
      <w:bookmarkStart w:id="336" w:name="_Toc267060078"/>
      <w:bookmarkStart w:id="337" w:name="_Toc235438001"/>
      <w:bookmarkStart w:id="338" w:name="_Toc213756060"/>
      <w:bookmarkStart w:id="339" w:name="_Toc192664159"/>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40" w:name="_Toc266870447"/>
      <w:bookmarkStart w:id="341" w:name="_Toc235438286"/>
      <w:bookmarkStart w:id="342" w:name="_Toc203355741"/>
      <w:bookmarkStart w:id="343" w:name="_Toc255975021"/>
      <w:bookmarkStart w:id="344" w:name="_Toc182805225"/>
      <w:bookmarkStart w:id="345" w:name="_Toc193165742"/>
      <w:bookmarkStart w:id="346" w:name="_Toc267060465"/>
      <w:bookmarkStart w:id="347" w:name="_Toc235438357"/>
      <w:bookmarkStart w:id="348" w:name="_Toc249325725"/>
      <w:bookmarkStart w:id="349" w:name="_Toc180302921"/>
      <w:bookmarkStart w:id="350" w:name="_Toc259520879"/>
      <w:bookmarkStart w:id="351" w:name="_Toc251586246"/>
      <w:bookmarkStart w:id="352" w:name="_Toc211917124"/>
      <w:bookmarkStart w:id="353" w:name="_Toc192664161"/>
      <w:bookmarkStart w:id="354" w:name="_Toc169332957"/>
      <w:bookmarkStart w:id="355" w:name="_Toc253066629"/>
      <w:bookmarkStart w:id="356" w:name="_Toc267060220"/>
      <w:bookmarkStart w:id="357" w:name="_Toc267060466"/>
      <w:bookmarkStart w:id="358" w:name="_Toc259520881"/>
      <w:bookmarkStart w:id="359" w:name="_Toc191803634"/>
      <w:bookmarkStart w:id="360" w:name="_Toc191802698"/>
      <w:bookmarkStart w:id="361" w:name="_Toc191789337"/>
      <w:bookmarkStart w:id="362" w:name="_Toc267060080"/>
      <w:bookmarkStart w:id="363" w:name="_Toc259692661"/>
      <w:bookmarkStart w:id="364" w:name="_Toc182372790"/>
      <w:bookmarkStart w:id="365" w:name="_Toc259692756"/>
      <w:bookmarkStart w:id="366" w:name="_Toc251613844"/>
      <w:bookmarkStart w:id="367" w:name="_Toc267060221"/>
      <w:bookmarkStart w:id="368" w:name="_Toc170798801"/>
      <w:bookmarkStart w:id="369" w:name="_Toc192996346"/>
      <w:bookmarkStart w:id="370" w:name="_Toc181436573"/>
      <w:bookmarkStart w:id="371" w:name="_Toc266870922"/>
      <w:bookmarkStart w:id="372" w:name="_Toc192663694"/>
      <w:bookmarkStart w:id="373" w:name="_Toc255975023"/>
      <w:bookmarkStart w:id="374" w:name="_Toc266870446"/>
      <w:bookmarkStart w:id="375" w:name="_Toc258401272"/>
      <w:bookmarkStart w:id="376" w:name="_Toc232302127"/>
      <w:bookmarkStart w:id="377" w:name="_Toc193160456"/>
      <w:bookmarkStart w:id="378" w:name="_Toc267060081"/>
      <w:bookmarkStart w:id="379" w:name="_Toc235438003"/>
      <w:bookmarkStart w:id="380" w:name="_Toc192996454"/>
      <w:bookmarkStart w:id="381" w:name="_Toc259692663"/>
      <w:bookmarkStart w:id="382" w:name="_Toc181436469"/>
      <w:bookmarkStart w:id="383" w:name="_Toc266868686"/>
      <w:bookmarkStart w:id="384" w:name="_Toc177985477"/>
      <w:bookmarkStart w:id="385" w:name="_Toc266868684"/>
      <w:bookmarkStart w:id="386" w:name="_Toc254790914"/>
      <w:bookmarkStart w:id="387" w:name="_Toc259692754"/>
      <w:bookmarkStart w:id="388" w:name="_Toc266870921"/>
      <w:bookmarkStart w:id="389" w:name="_Toc169332846"/>
      <w:bookmarkStart w:id="390" w:name="_Toc258401270"/>
      <w:bookmarkStart w:id="391" w:name="_Toc236021462"/>
      <w:bookmarkStart w:id="392" w:name="_Toc192663843"/>
      <w:bookmarkStart w:id="393" w:name="_Toc160880537"/>
      <w:bookmarkStart w:id="394" w:name="_Toc191783230"/>
      <w:bookmarkStart w:id="395" w:name="_Toc160880168"/>
      <w:bookmarkStart w:id="396" w:name="_Toc254790916"/>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7" w:name="_Toc266870448"/>
      <w:bookmarkStart w:id="398" w:name="_Toc259692664"/>
      <w:bookmarkStart w:id="399" w:name="_Toc266870923"/>
      <w:bookmarkStart w:id="400" w:name="_Toc251586247"/>
      <w:bookmarkStart w:id="401" w:name="_Toc267059187"/>
      <w:bookmarkStart w:id="402" w:name="_Toc267059545"/>
      <w:bookmarkStart w:id="403" w:name="_Toc258401273"/>
      <w:bookmarkStart w:id="404" w:name="_Toc267060467"/>
      <w:bookmarkStart w:id="405" w:name="_Toc267059812"/>
      <w:bookmarkStart w:id="406" w:name="_Toc235438287"/>
      <w:bookmarkStart w:id="407" w:name="_Toc266870840"/>
      <w:bookmarkStart w:id="408" w:name="_Toc266868687"/>
      <w:bookmarkStart w:id="409" w:name="_Toc235438004"/>
      <w:bookmarkStart w:id="410" w:name="_Toc255975024"/>
      <w:bookmarkStart w:id="411" w:name="_Toc235438358"/>
      <w:bookmarkStart w:id="412" w:name="_Toc254790917"/>
      <w:bookmarkStart w:id="413" w:name="_Toc249325726"/>
      <w:bookmarkStart w:id="414" w:name="_Toc251613845"/>
      <w:bookmarkStart w:id="415" w:name="_Toc266868944"/>
      <w:bookmarkStart w:id="416" w:name="_Toc267059925"/>
      <w:bookmarkStart w:id="417" w:name="_Toc267060082"/>
      <w:bookmarkStart w:id="418" w:name="_Toc267060327"/>
      <w:bookmarkStart w:id="419" w:name="_Toc273178704"/>
      <w:bookmarkStart w:id="420" w:name="_Toc267059659"/>
      <w:bookmarkStart w:id="421" w:name="_Toc267060222"/>
      <w:bookmarkStart w:id="422" w:name="_Toc232302128"/>
      <w:bookmarkStart w:id="423" w:name="_Toc253066630"/>
      <w:bookmarkStart w:id="424" w:name="_Toc259520882"/>
      <w:bookmarkStart w:id="425" w:name="_Toc267059036"/>
      <w:bookmarkStart w:id="426" w:name="_Toc236021463"/>
      <w:bookmarkStart w:id="427" w:name="_Toc259692757"/>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82C6C"/>
    <w:multiLevelType w:val="singleLevel"/>
    <w:tmpl w:val="97182C6C"/>
    <w:lvl w:ilvl="0" w:tentative="0">
      <w:start w:val="1"/>
      <w:numFmt w:val="decimal"/>
      <w:suff w:val="nothing"/>
      <w:lvlText w:val="（%1）"/>
      <w:lvlJc w:val="left"/>
    </w:lvl>
  </w:abstractNum>
  <w:abstractNum w:abstractNumId="1">
    <w:nsid w:val="C92BBF2C"/>
    <w:multiLevelType w:val="singleLevel"/>
    <w:tmpl w:val="C92BBF2C"/>
    <w:lvl w:ilvl="0" w:tentative="0">
      <w:start w:val="1"/>
      <w:numFmt w:val="decimal"/>
      <w:suff w:val="nothing"/>
      <w:lvlText w:val="（%1）"/>
      <w:lvlJc w:val="left"/>
    </w:lvl>
  </w:abstractNum>
  <w:abstractNum w:abstractNumId="2">
    <w:nsid w:val="CB888BCA"/>
    <w:multiLevelType w:val="singleLevel"/>
    <w:tmpl w:val="CB888BCA"/>
    <w:lvl w:ilvl="0" w:tentative="0">
      <w:start w:val="1"/>
      <w:numFmt w:val="decimal"/>
      <w:suff w:val="nothing"/>
      <w:lvlText w:val="（%1）"/>
      <w:lvlJc w:val="left"/>
    </w:lvl>
  </w:abstractNum>
  <w:abstractNum w:abstractNumId="3">
    <w:nsid w:val="E1A8D94B"/>
    <w:multiLevelType w:val="singleLevel"/>
    <w:tmpl w:val="E1A8D94B"/>
    <w:lvl w:ilvl="0" w:tentative="0">
      <w:start w:val="1"/>
      <w:numFmt w:val="decimal"/>
      <w:suff w:val="nothing"/>
      <w:lvlText w:val="（%1）"/>
      <w:lvlJc w:val="left"/>
    </w:lvl>
  </w:abstractNum>
  <w:abstractNum w:abstractNumId="4">
    <w:nsid w:val="164ABB92"/>
    <w:multiLevelType w:val="singleLevel"/>
    <w:tmpl w:val="164ABB92"/>
    <w:lvl w:ilvl="0" w:tentative="0">
      <w:start w:val="1"/>
      <w:numFmt w:val="decimal"/>
      <w:suff w:val="nothing"/>
      <w:lvlText w:val="（%1）"/>
      <w:lvlJc w:val="left"/>
    </w:lvl>
  </w:abstractNum>
  <w:abstractNum w:abstractNumId="5">
    <w:nsid w:val="5BC973EB"/>
    <w:multiLevelType w:val="singleLevel"/>
    <w:tmpl w:val="5BC973EB"/>
    <w:lvl w:ilvl="0" w:tentative="0">
      <w:start w:val="1"/>
      <w:numFmt w:val="decimal"/>
      <w:suff w:val="nothing"/>
      <w:lvlText w:val="（%1）"/>
      <w:lvlJc w:val="left"/>
    </w:lvl>
  </w:abstractNum>
  <w:abstractNum w:abstractNumId="6">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43293"/>
    <w:rsid w:val="00044CFA"/>
    <w:rsid w:val="00045404"/>
    <w:rsid w:val="0005030E"/>
    <w:rsid w:val="00050B4E"/>
    <w:rsid w:val="000567BC"/>
    <w:rsid w:val="000569E1"/>
    <w:rsid w:val="00062D17"/>
    <w:rsid w:val="00063251"/>
    <w:rsid w:val="00074B20"/>
    <w:rsid w:val="00082572"/>
    <w:rsid w:val="00091459"/>
    <w:rsid w:val="00093745"/>
    <w:rsid w:val="000A6FCE"/>
    <w:rsid w:val="000C1354"/>
    <w:rsid w:val="000C39EB"/>
    <w:rsid w:val="000D5D8A"/>
    <w:rsid w:val="000E0C2A"/>
    <w:rsid w:val="000F1092"/>
    <w:rsid w:val="000F1B8A"/>
    <w:rsid w:val="000F4F45"/>
    <w:rsid w:val="00126DF0"/>
    <w:rsid w:val="0013118F"/>
    <w:rsid w:val="00137614"/>
    <w:rsid w:val="00137908"/>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402A"/>
    <w:rsid w:val="00235499"/>
    <w:rsid w:val="00235C32"/>
    <w:rsid w:val="00236F66"/>
    <w:rsid w:val="00244E90"/>
    <w:rsid w:val="0026115C"/>
    <w:rsid w:val="00273B38"/>
    <w:rsid w:val="00274953"/>
    <w:rsid w:val="00276825"/>
    <w:rsid w:val="002772BB"/>
    <w:rsid w:val="0028205B"/>
    <w:rsid w:val="00287B80"/>
    <w:rsid w:val="002967E4"/>
    <w:rsid w:val="002C0AA0"/>
    <w:rsid w:val="002C2C3D"/>
    <w:rsid w:val="002C4297"/>
    <w:rsid w:val="002D2F15"/>
    <w:rsid w:val="002D7546"/>
    <w:rsid w:val="002E323A"/>
    <w:rsid w:val="002F7E23"/>
    <w:rsid w:val="00303B50"/>
    <w:rsid w:val="003145E5"/>
    <w:rsid w:val="00320678"/>
    <w:rsid w:val="0033431E"/>
    <w:rsid w:val="00334E6F"/>
    <w:rsid w:val="00337B0E"/>
    <w:rsid w:val="00355002"/>
    <w:rsid w:val="003570A0"/>
    <w:rsid w:val="003714E3"/>
    <w:rsid w:val="00374A8C"/>
    <w:rsid w:val="003A1ADC"/>
    <w:rsid w:val="003B029E"/>
    <w:rsid w:val="003C60EF"/>
    <w:rsid w:val="003E6439"/>
    <w:rsid w:val="003F20A6"/>
    <w:rsid w:val="003F607C"/>
    <w:rsid w:val="00404FA2"/>
    <w:rsid w:val="00414E61"/>
    <w:rsid w:val="004242F4"/>
    <w:rsid w:val="00424A0E"/>
    <w:rsid w:val="0043243C"/>
    <w:rsid w:val="00441955"/>
    <w:rsid w:val="00462A9C"/>
    <w:rsid w:val="004708EC"/>
    <w:rsid w:val="00471CD9"/>
    <w:rsid w:val="004741D4"/>
    <w:rsid w:val="00475B33"/>
    <w:rsid w:val="00475EBB"/>
    <w:rsid w:val="00486474"/>
    <w:rsid w:val="0049421D"/>
    <w:rsid w:val="004A2AAE"/>
    <w:rsid w:val="004C1A87"/>
    <w:rsid w:val="004E1FC8"/>
    <w:rsid w:val="00502F52"/>
    <w:rsid w:val="00507C9F"/>
    <w:rsid w:val="00522F9D"/>
    <w:rsid w:val="00523638"/>
    <w:rsid w:val="00547D18"/>
    <w:rsid w:val="00547F90"/>
    <w:rsid w:val="005651D6"/>
    <w:rsid w:val="00582530"/>
    <w:rsid w:val="00590957"/>
    <w:rsid w:val="005936A3"/>
    <w:rsid w:val="00597172"/>
    <w:rsid w:val="005A1422"/>
    <w:rsid w:val="005A5A4D"/>
    <w:rsid w:val="005B582D"/>
    <w:rsid w:val="005E4B5A"/>
    <w:rsid w:val="005E5F18"/>
    <w:rsid w:val="005E6A03"/>
    <w:rsid w:val="005F09D1"/>
    <w:rsid w:val="005F1FC8"/>
    <w:rsid w:val="005F5639"/>
    <w:rsid w:val="005F73A6"/>
    <w:rsid w:val="006006C1"/>
    <w:rsid w:val="006020CE"/>
    <w:rsid w:val="00602F2F"/>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1B5F"/>
    <w:rsid w:val="006C7AEC"/>
    <w:rsid w:val="006F3C71"/>
    <w:rsid w:val="00706CB7"/>
    <w:rsid w:val="00707D6C"/>
    <w:rsid w:val="007128AD"/>
    <w:rsid w:val="007135B1"/>
    <w:rsid w:val="0071574C"/>
    <w:rsid w:val="00725B38"/>
    <w:rsid w:val="00733E0F"/>
    <w:rsid w:val="00740954"/>
    <w:rsid w:val="00752964"/>
    <w:rsid w:val="00761EB5"/>
    <w:rsid w:val="0077183A"/>
    <w:rsid w:val="00782FC6"/>
    <w:rsid w:val="00786051"/>
    <w:rsid w:val="007862AF"/>
    <w:rsid w:val="0078721A"/>
    <w:rsid w:val="00787BC4"/>
    <w:rsid w:val="0079118A"/>
    <w:rsid w:val="00795F25"/>
    <w:rsid w:val="007A4713"/>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606BC"/>
    <w:rsid w:val="00967E57"/>
    <w:rsid w:val="00972AB0"/>
    <w:rsid w:val="00977C05"/>
    <w:rsid w:val="00981385"/>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9F4338"/>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6693"/>
    <w:rsid w:val="00B3153C"/>
    <w:rsid w:val="00B33245"/>
    <w:rsid w:val="00B368B9"/>
    <w:rsid w:val="00B422B7"/>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4FBF"/>
    <w:rsid w:val="00BB731F"/>
    <w:rsid w:val="00BC53FF"/>
    <w:rsid w:val="00BC7930"/>
    <w:rsid w:val="00BD49FB"/>
    <w:rsid w:val="00BD5EE8"/>
    <w:rsid w:val="00BD7232"/>
    <w:rsid w:val="00BD7596"/>
    <w:rsid w:val="00BE1921"/>
    <w:rsid w:val="00BF3F03"/>
    <w:rsid w:val="00BF411E"/>
    <w:rsid w:val="00BF59B1"/>
    <w:rsid w:val="00C035B5"/>
    <w:rsid w:val="00C0720E"/>
    <w:rsid w:val="00C1130F"/>
    <w:rsid w:val="00C1194F"/>
    <w:rsid w:val="00C143F5"/>
    <w:rsid w:val="00C21466"/>
    <w:rsid w:val="00C40D9A"/>
    <w:rsid w:val="00C545A2"/>
    <w:rsid w:val="00C54CA0"/>
    <w:rsid w:val="00C6599E"/>
    <w:rsid w:val="00C676BA"/>
    <w:rsid w:val="00C81AB4"/>
    <w:rsid w:val="00C857BF"/>
    <w:rsid w:val="00C878F3"/>
    <w:rsid w:val="00C956F4"/>
    <w:rsid w:val="00CA79FE"/>
    <w:rsid w:val="00CB3351"/>
    <w:rsid w:val="00CD4C89"/>
    <w:rsid w:val="00CE5D55"/>
    <w:rsid w:val="00CF1FE2"/>
    <w:rsid w:val="00CF29B9"/>
    <w:rsid w:val="00CF46A1"/>
    <w:rsid w:val="00CF71FF"/>
    <w:rsid w:val="00D00C45"/>
    <w:rsid w:val="00D024F4"/>
    <w:rsid w:val="00D06649"/>
    <w:rsid w:val="00D1033C"/>
    <w:rsid w:val="00D2102C"/>
    <w:rsid w:val="00D22E31"/>
    <w:rsid w:val="00D234B1"/>
    <w:rsid w:val="00D278AB"/>
    <w:rsid w:val="00D36D52"/>
    <w:rsid w:val="00D56DEA"/>
    <w:rsid w:val="00D72E22"/>
    <w:rsid w:val="00D75D40"/>
    <w:rsid w:val="00D831EA"/>
    <w:rsid w:val="00D91B04"/>
    <w:rsid w:val="00D92EE8"/>
    <w:rsid w:val="00DB1262"/>
    <w:rsid w:val="00DB1841"/>
    <w:rsid w:val="00DB3200"/>
    <w:rsid w:val="00DB5192"/>
    <w:rsid w:val="00DB6F30"/>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495C"/>
    <w:rsid w:val="00F23689"/>
    <w:rsid w:val="00F31224"/>
    <w:rsid w:val="00F400A5"/>
    <w:rsid w:val="00F56583"/>
    <w:rsid w:val="00F56636"/>
    <w:rsid w:val="00F633B5"/>
    <w:rsid w:val="00F763C8"/>
    <w:rsid w:val="00F85713"/>
    <w:rsid w:val="00F8646A"/>
    <w:rsid w:val="00F86CCC"/>
    <w:rsid w:val="00F876DE"/>
    <w:rsid w:val="00F87EC7"/>
    <w:rsid w:val="00F92E72"/>
    <w:rsid w:val="00FA3ACA"/>
    <w:rsid w:val="00FA721E"/>
    <w:rsid w:val="00FB5473"/>
    <w:rsid w:val="00FB620F"/>
    <w:rsid w:val="00FC23C3"/>
    <w:rsid w:val="00FD473F"/>
    <w:rsid w:val="00FF1750"/>
    <w:rsid w:val="04F5651F"/>
    <w:rsid w:val="053554E2"/>
    <w:rsid w:val="06905135"/>
    <w:rsid w:val="08390829"/>
    <w:rsid w:val="08556550"/>
    <w:rsid w:val="09D236CA"/>
    <w:rsid w:val="0B5F41E3"/>
    <w:rsid w:val="0C5D37DA"/>
    <w:rsid w:val="0CED5EC8"/>
    <w:rsid w:val="0FA9750E"/>
    <w:rsid w:val="132A579A"/>
    <w:rsid w:val="14D4265F"/>
    <w:rsid w:val="174C0F33"/>
    <w:rsid w:val="192C022C"/>
    <w:rsid w:val="1C1B512A"/>
    <w:rsid w:val="20FE1CDC"/>
    <w:rsid w:val="22D04187"/>
    <w:rsid w:val="292E041B"/>
    <w:rsid w:val="2CB32086"/>
    <w:rsid w:val="2D87129C"/>
    <w:rsid w:val="2EFD18C7"/>
    <w:rsid w:val="341E7C94"/>
    <w:rsid w:val="359810E0"/>
    <w:rsid w:val="35CB443E"/>
    <w:rsid w:val="3BCB66C1"/>
    <w:rsid w:val="3D227D42"/>
    <w:rsid w:val="3E3C674B"/>
    <w:rsid w:val="3F102CD9"/>
    <w:rsid w:val="40D75A1B"/>
    <w:rsid w:val="41C23DCA"/>
    <w:rsid w:val="43181168"/>
    <w:rsid w:val="47314425"/>
    <w:rsid w:val="489C0C34"/>
    <w:rsid w:val="48A86B82"/>
    <w:rsid w:val="4A8F4662"/>
    <w:rsid w:val="4C5A5139"/>
    <w:rsid w:val="50C638C7"/>
    <w:rsid w:val="521D5421"/>
    <w:rsid w:val="53080EE2"/>
    <w:rsid w:val="541A6CA5"/>
    <w:rsid w:val="544C572D"/>
    <w:rsid w:val="56A56F76"/>
    <w:rsid w:val="57B379D7"/>
    <w:rsid w:val="58A03738"/>
    <w:rsid w:val="5E0E65BD"/>
    <w:rsid w:val="6115367A"/>
    <w:rsid w:val="61790109"/>
    <w:rsid w:val="61FA68A1"/>
    <w:rsid w:val="62214762"/>
    <w:rsid w:val="629D25B0"/>
    <w:rsid w:val="68112F5C"/>
    <w:rsid w:val="6BB63D67"/>
    <w:rsid w:val="6CB46D72"/>
    <w:rsid w:val="6D9E3B42"/>
    <w:rsid w:val="727B1024"/>
    <w:rsid w:val="752E0AD0"/>
    <w:rsid w:val="75C479C3"/>
    <w:rsid w:val="76004C93"/>
    <w:rsid w:val="79191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8B0280-D53F-4364-BC2B-00E8CE1459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830</Words>
  <Characters>4734</Characters>
  <Lines>39</Lines>
  <Paragraphs>11</Paragraphs>
  <TotalTime>142</TotalTime>
  <ScaleCrop>false</ScaleCrop>
  <LinksUpToDate>false</LinksUpToDate>
  <CharactersWithSpaces>5553</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2021-08-24T07:42:14Z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5FA08993A0F84FDFADA63BAD88E30778</vt:lpwstr>
  </property>
</Properties>
</file>