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800" w:lineRule="exact"/>
        <w:jc w:val="center"/>
        <w:rPr>
          <w:rFonts w:ascii="仿宋" w:hAnsi="仿宋" w:eastAsia="仿宋"/>
          <w:b/>
          <w:sz w:val="32"/>
          <w:szCs w:val="32"/>
        </w:rPr>
      </w:pPr>
      <w:r>
        <w:rPr>
          <w:rFonts w:hint="eastAsia" w:ascii="仿宋" w:hAnsi="仿宋" w:eastAsia="仿宋"/>
          <w:b/>
          <w:sz w:val="32"/>
          <w:szCs w:val="32"/>
        </w:rPr>
        <w:t>广东白云学院关于北校区图书馆报告厅音响设备采购项目(二次)</w:t>
      </w:r>
    </w:p>
    <w:p>
      <w:pPr>
        <w:spacing w:line="800" w:lineRule="exact"/>
        <w:jc w:val="center"/>
        <w:rPr>
          <w:rFonts w:ascii="仿宋" w:hAnsi="仿宋" w:eastAsia="仿宋"/>
          <w:b/>
          <w:sz w:val="52"/>
          <w:szCs w:val="52"/>
        </w:rPr>
      </w:pPr>
      <w:r>
        <w:rPr>
          <w:rFonts w:hint="eastAsia" w:ascii="仿宋" w:hAnsi="仿宋" w:eastAsia="仿宋"/>
          <w:b/>
          <w:sz w:val="52"/>
          <w:szCs w:val="52"/>
        </w:rPr>
        <w:t>公</w:t>
      </w:r>
    </w:p>
    <w:p>
      <w:pPr>
        <w:spacing w:line="800" w:lineRule="exact"/>
        <w:jc w:val="center"/>
        <w:rPr>
          <w:rFonts w:ascii="仿宋" w:hAnsi="仿宋" w:eastAsia="仿宋"/>
          <w:b/>
          <w:sz w:val="52"/>
          <w:szCs w:val="52"/>
        </w:rPr>
      </w:pPr>
      <w:r>
        <w:rPr>
          <w:rFonts w:hint="eastAsia" w:ascii="仿宋" w:hAnsi="仿宋" w:eastAsia="仿宋"/>
          <w:b/>
          <w:sz w:val="52"/>
          <w:szCs w:val="52"/>
        </w:rPr>
        <w:t>开</w:t>
      </w:r>
    </w:p>
    <w:p>
      <w:pPr>
        <w:spacing w:line="800" w:lineRule="exact"/>
        <w:jc w:val="center"/>
        <w:rPr>
          <w:rFonts w:ascii="仿宋" w:hAnsi="仿宋" w:eastAsia="仿宋"/>
          <w:b/>
          <w:sz w:val="52"/>
          <w:szCs w:val="52"/>
        </w:rPr>
      </w:pPr>
      <w:r>
        <w:rPr>
          <w:rFonts w:hint="eastAsia" w:ascii="仿宋" w:hAnsi="仿宋" w:eastAsia="仿宋"/>
          <w:b/>
          <w:sz w:val="52"/>
          <w:szCs w:val="52"/>
        </w:rPr>
        <w:t>询</w:t>
      </w:r>
    </w:p>
    <w:p>
      <w:pPr>
        <w:spacing w:line="800" w:lineRule="exact"/>
        <w:jc w:val="center"/>
        <w:rPr>
          <w:rFonts w:ascii="仿宋" w:hAnsi="仿宋" w:eastAsia="仿宋"/>
          <w:b/>
          <w:sz w:val="52"/>
          <w:szCs w:val="52"/>
        </w:rPr>
      </w:pPr>
      <w:r>
        <w:rPr>
          <w:rFonts w:hint="eastAsia" w:ascii="仿宋" w:hAnsi="仿宋" w:eastAsia="仿宋"/>
          <w:b/>
          <w:sz w:val="52"/>
          <w:szCs w:val="52"/>
        </w:rPr>
        <w:t>价</w:t>
      </w:r>
    </w:p>
    <w:p>
      <w:pPr>
        <w:spacing w:line="800" w:lineRule="exact"/>
        <w:jc w:val="center"/>
        <w:rPr>
          <w:rFonts w:ascii="仿宋" w:hAnsi="仿宋" w:eastAsia="仿宋"/>
          <w:b/>
          <w:sz w:val="52"/>
          <w:szCs w:val="52"/>
        </w:rPr>
      </w:pPr>
      <w:r>
        <w:rPr>
          <w:rFonts w:hint="eastAsia" w:ascii="仿宋" w:hAnsi="仿宋" w:eastAsia="仿宋"/>
          <w:b/>
          <w:sz w:val="52"/>
          <w:szCs w:val="52"/>
        </w:rPr>
        <w:t>邀</w:t>
      </w:r>
    </w:p>
    <w:p>
      <w:pPr>
        <w:spacing w:line="800" w:lineRule="exact"/>
        <w:jc w:val="center"/>
        <w:rPr>
          <w:rFonts w:ascii="仿宋" w:hAnsi="仿宋" w:eastAsia="仿宋"/>
          <w:b/>
          <w:sz w:val="52"/>
          <w:szCs w:val="52"/>
        </w:rPr>
      </w:pPr>
      <w:r>
        <w:rPr>
          <w:rFonts w:hint="eastAsia" w:ascii="仿宋" w:hAnsi="仿宋" w:eastAsia="仿宋"/>
          <w:b/>
          <w:sz w:val="52"/>
          <w:szCs w:val="52"/>
        </w:rPr>
        <w:t>请</w:t>
      </w:r>
    </w:p>
    <w:p>
      <w:pPr>
        <w:spacing w:line="800" w:lineRule="exact"/>
        <w:jc w:val="center"/>
        <w:rPr>
          <w:rFonts w:ascii="仿宋" w:hAnsi="仿宋" w:eastAsia="仿宋"/>
          <w:b/>
          <w:sz w:val="52"/>
          <w:szCs w:val="52"/>
        </w:rPr>
      </w:pPr>
      <w:r>
        <w:rPr>
          <w:rFonts w:hint="eastAsia" w:ascii="仿宋" w:hAnsi="仿宋" w:eastAsia="仿宋"/>
          <w:b/>
          <w:sz w:val="52"/>
          <w:szCs w:val="52"/>
        </w:rPr>
        <w:t>函</w:t>
      </w:r>
    </w:p>
    <w:p>
      <w:pPr>
        <w:spacing w:line="500" w:lineRule="exact"/>
        <w:rPr>
          <w:rFonts w:ascii="仿宋" w:hAnsi="仿宋" w:eastAsia="仿宋"/>
          <w:b/>
          <w:sz w:val="32"/>
          <w:szCs w:val="32"/>
        </w:rPr>
      </w:pPr>
    </w:p>
    <w:p>
      <w:pPr>
        <w:spacing w:line="500" w:lineRule="exact"/>
        <w:ind w:firstLine="1757" w:firstLineChars="547"/>
        <w:rPr>
          <w:rFonts w:ascii="仿宋" w:hAnsi="仿宋" w:eastAsia="仿宋"/>
          <w:b/>
          <w:color w:val="000000" w:themeColor="text1"/>
          <w:sz w:val="32"/>
          <w:szCs w:val="32"/>
          <w14:textFill>
            <w14:solidFill>
              <w14:schemeClr w14:val="tx1"/>
            </w14:solidFill>
          </w14:textFill>
        </w:rPr>
      </w:pPr>
      <w:r>
        <w:rPr>
          <w:rFonts w:hint="eastAsia" w:ascii="仿宋" w:hAnsi="仿宋" w:eastAsia="仿宋"/>
          <w:b/>
          <w:sz w:val="32"/>
          <w:szCs w:val="32"/>
        </w:rPr>
        <w:t>项目编号：</w:t>
      </w:r>
      <w:bookmarkStart w:id="0" w:name="_Toc169332792"/>
      <w:bookmarkStart w:id="1" w:name="_Toc160880485"/>
      <w:bookmarkStart w:id="2" w:name="_Toc160880118"/>
      <w:r>
        <w:rPr>
          <w:rFonts w:hint="eastAsia" w:ascii="仿宋" w:hAnsi="仿宋" w:eastAsia="仿宋"/>
          <w:b/>
          <w:color w:val="000000" w:themeColor="text1"/>
          <w:sz w:val="32"/>
          <w:szCs w:val="32"/>
          <w14:textFill>
            <w14:solidFill>
              <w14:schemeClr w14:val="tx1"/>
            </w14:solidFill>
          </w14:textFill>
        </w:rPr>
        <w:t>A20210802</w:t>
      </w:r>
    </w:p>
    <w:p>
      <w:pPr>
        <w:spacing w:line="500" w:lineRule="exact"/>
        <w:ind w:firstLine="1757" w:firstLineChars="5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项目名称</w:t>
      </w:r>
      <w:bookmarkEnd w:id="0"/>
      <w:bookmarkEnd w:id="1"/>
      <w:bookmarkEnd w:id="2"/>
      <w:r>
        <w:rPr>
          <w:rFonts w:hint="eastAsia" w:ascii="仿宋" w:hAnsi="仿宋" w:eastAsia="仿宋"/>
          <w:b/>
          <w:color w:val="000000" w:themeColor="text1"/>
          <w:sz w:val="32"/>
          <w:szCs w:val="32"/>
          <w14:textFill>
            <w14:solidFill>
              <w14:schemeClr w14:val="tx1"/>
            </w14:solidFill>
          </w14:textFill>
        </w:rPr>
        <w:t>：</w:t>
      </w:r>
      <w:bookmarkStart w:id="3" w:name="_Toc254790852"/>
      <w:bookmarkStart w:id="4" w:name="_Toc266870386"/>
      <w:bookmarkStart w:id="5" w:name="_Toc212454753"/>
      <w:bookmarkStart w:id="6" w:name="_Toc267059161"/>
      <w:bookmarkStart w:id="7" w:name="_Toc266868924"/>
      <w:bookmarkStart w:id="8" w:name="_Toc227058483"/>
      <w:bookmarkStart w:id="9" w:name="_Toc267059899"/>
      <w:bookmarkStart w:id="10" w:name="_Toc211937196"/>
      <w:bookmarkStart w:id="11" w:name="_Toc212530253"/>
      <w:bookmarkStart w:id="12" w:name="_Toc267060407"/>
      <w:bookmarkStart w:id="13" w:name="_Toc266868624"/>
      <w:bookmarkStart w:id="14" w:name="_Toc267060162"/>
      <w:bookmarkStart w:id="15" w:name="_Toc267059633"/>
      <w:bookmarkStart w:id="16" w:name="_Toc267060022"/>
      <w:bookmarkStart w:id="17" w:name="_Toc267059010"/>
      <w:bookmarkStart w:id="18" w:name="_Toc219800200"/>
      <w:bookmarkStart w:id="19" w:name="_Toc216241307"/>
      <w:bookmarkStart w:id="20" w:name="_Toc160880487"/>
      <w:bookmarkStart w:id="21" w:name="_Toc235438297"/>
      <w:bookmarkStart w:id="22" w:name="_Toc251613780"/>
      <w:bookmarkStart w:id="23" w:name="_Toc253066567"/>
      <w:bookmarkStart w:id="24" w:name="_Toc258401210"/>
      <w:bookmarkStart w:id="25" w:name="_Toc212526081"/>
      <w:bookmarkStart w:id="26" w:name="_Toc170798743"/>
      <w:bookmarkStart w:id="27" w:name="_Toc249325665"/>
      <w:bookmarkStart w:id="28" w:name="_Toc235437942"/>
      <w:bookmarkStart w:id="29" w:name="_Toc259692693"/>
      <w:bookmarkStart w:id="30" w:name="_Toc259520819"/>
      <w:bookmarkStart w:id="31" w:name="_Toc267059786"/>
      <w:bookmarkStart w:id="32" w:name="_Toc259692600"/>
      <w:bookmarkStart w:id="33" w:name="_Toc236021402"/>
      <w:bookmarkStart w:id="34" w:name="_Toc177985424"/>
      <w:bookmarkStart w:id="35" w:name="_Toc255974963"/>
      <w:bookmarkStart w:id="36" w:name="_Toc169332904"/>
      <w:bookmarkStart w:id="37" w:name="_Toc217891359"/>
      <w:bookmarkStart w:id="38" w:name="_Toc225669277"/>
      <w:bookmarkStart w:id="39" w:name="_Toc212456146"/>
      <w:bookmarkStart w:id="40" w:name="_Toc235438227"/>
      <w:bookmarkStart w:id="41" w:name="_Toc223146565"/>
      <w:bookmarkStart w:id="42" w:name="_Toc251586187"/>
      <w:bookmarkStart w:id="43" w:name="_Toc273178686"/>
      <w:bookmarkStart w:id="44" w:name="_Toc267059519"/>
      <w:bookmarkStart w:id="45" w:name="_Toc266870861"/>
      <w:bookmarkStart w:id="46" w:name="_Toc207014580"/>
      <w:bookmarkStart w:id="47" w:name="_Toc169332794"/>
      <w:r>
        <w:rPr>
          <w:rFonts w:hint="eastAsia" w:ascii="仿宋" w:hAnsi="仿宋" w:eastAsia="仿宋"/>
          <w:b/>
          <w:color w:val="000000" w:themeColor="text1"/>
          <w:sz w:val="32"/>
          <w:szCs w:val="32"/>
          <w14:textFill>
            <w14:solidFill>
              <w14:schemeClr w14:val="tx1"/>
            </w14:solidFill>
          </w14:textFill>
        </w:rPr>
        <w:t>北校区图书馆报告厅音响设备采购项目</w:t>
      </w:r>
    </w:p>
    <w:p>
      <w:pPr>
        <w:pStyle w:val="61"/>
        <w:spacing w:line="360" w:lineRule="auto"/>
        <w:jc w:val="both"/>
        <w:outlineLvl w:val="0"/>
        <w:rPr>
          <w:rFonts w:ascii="仿宋" w:hAnsi="仿宋" w:eastAsia="仿宋"/>
          <w:b/>
          <w:color w:val="auto"/>
          <w:sz w:val="36"/>
          <w:szCs w:val="36"/>
        </w:rPr>
      </w:pPr>
    </w:p>
    <w:p>
      <w:pPr>
        <w:pStyle w:val="61"/>
        <w:spacing w:line="360" w:lineRule="auto"/>
        <w:jc w:val="both"/>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 w:hAnsi="仿宋" w:eastAsia="仿宋"/>
          <w:b/>
          <w:color w:val="auto"/>
          <w:sz w:val="36"/>
          <w:szCs w:val="36"/>
        </w:rPr>
        <w:t>函</w:t>
      </w:r>
    </w:p>
    <w:p>
      <w:pPr>
        <w:spacing w:line="480" w:lineRule="exact"/>
        <w:ind w:firstLine="560" w:firstLineChars="200"/>
        <w:rPr>
          <w:rFonts w:ascii="仿宋" w:hAnsi="仿宋" w:eastAsia="仿宋"/>
          <w:color w:val="000000"/>
          <w:sz w:val="28"/>
          <w:szCs w:val="28"/>
        </w:rPr>
      </w:pPr>
      <w:bookmarkStart w:id="48" w:name="_Hlk10840310"/>
      <w:bookmarkStart w:id="427" w:name="_GoBack"/>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。根据需要，对广东白云学院北校区图书馆报告厅音响设备采购项目进行公开询价，欢迎国内合格参与人参与。</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A20210802</w:t>
      </w:r>
    </w:p>
    <w:p>
      <w:pPr>
        <w:widowControl w:val="0"/>
        <w:numPr>
          <w:ilvl w:val="1"/>
          <w:numId w:val="1"/>
        </w:numPr>
        <w:spacing w:after="0" w:line="48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项目名称：北校区图书馆报告厅音响设备采购项目</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具有独立承担民事责任能力的生产厂商或授权代理商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480" w:lineRule="exact"/>
        <w:ind w:left="1402" w:leftChars="319" w:hanging="700" w:hanging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（2）参与人应提供具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14:textFill>
            <w14:solidFill>
              <w14:schemeClr w14:val="tx1"/>
            </w14:solidFill>
          </w14:textFill>
        </w:rPr>
        <w:t>音响设备等服务的资格及能力。在广州市范围有固定服务机构。</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（3）参与人具有三年以上（包括三年）三个以上同类项目销售和良好的售后服务应用成功案例。</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（4）参与人应遵守中国的有关法律、法规和规章的规定。</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（5）参与人须有良好的商业信誉和健全的财务制度(2020年财务报表)。</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（6）参与人有依法缴纳税金的良好记录（提供税收完税证明等）。</w:t>
      </w:r>
    </w:p>
    <w:p>
      <w:pPr>
        <w:widowControl w:val="0"/>
        <w:tabs>
          <w:tab w:val="left" w:pos="839"/>
          <w:tab w:val="left" w:pos="1469"/>
        </w:tabs>
        <w:spacing w:after="0" w:line="48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48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年09</w:t>
      </w:r>
      <w:r>
        <w:rPr>
          <w:rFonts w:ascii="仿宋" w:hAnsi="仿宋" w:eastAsia="仿宋"/>
          <w:sz w:val="28"/>
          <w:szCs w:val="28"/>
        </w:rPr>
        <w:t>月</w:t>
      </w:r>
      <w:r>
        <w:rPr>
          <w:rFonts w:hint="eastAsia" w:ascii="仿宋" w:hAnsi="仿宋" w:eastAsia="仿宋"/>
          <w:sz w:val="28"/>
          <w:szCs w:val="28"/>
        </w:rPr>
        <w:t>14</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（以参与人快递寄出时间为准）。</w:t>
      </w:r>
    </w:p>
    <w:p>
      <w:pPr>
        <w:spacing w:after="0" w:line="48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480" w:lineRule="exact"/>
        <w:ind w:left="838" w:leftChars="38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ind w:left="282" w:leftChars="128"/>
        <w:rPr>
          <w:rFonts w:ascii="仿宋" w:hAnsi="仿宋" w:eastAsia="仿宋"/>
          <w:sz w:val="28"/>
          <w:szCs w:val="28"/>
        </w:rPr>
      </w:pPr>
      <w:r>
        <w:rPr>
          <w:rFonts w:hint="eastAsia" w:ascii="仿宋" w:hAnsi="仿宋" w:eastAsia="仿宋"/>
          <w:sz w:val="28"/>
          <w:szCs w:val="28"/>
        </w:rPr>
        <w:t>8.本项目最终成交结果会在中教集团后勤贤知平台“中标信息公示”板块公示，网址：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所投项目符合图书馆报告厅音响设备需求和服务要求,经过磋商所报价格为合理价格的参与人为成交参与人，最低报价不作为成交的保证。</w:t>
      </w:r>
    </w:p>
    <w:bookmarkEnd w:id="427"/>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color w:val="000000" w:themeColor="text1"/>
          <w:sz w:val="36"/>
          <w:szCs w:val="36"/>
          <w14:textFill>
            <w14:solidFill>
              <w14:schemeClr w14:val="tx1"/>
            </w14:solidFill>
          </w14:textFill>
        </w:rPr>
      </w:pPr>
    </w:p>
    <w:p>
      <w:pPr>
        <w:spacing w:after="0" w:line="42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二、公开询价需求一览表</w:t>
      </w:r>
    </w:p>
    <w:tbl>
      <w:tblPr>
        <w:tblStyle w:val="25"/>
        <w:tblW w:w="10490" w:type="dxa"/>
        <w:tblInd w:w="-269" w:type="dxa"/>
        <w:tblLayout w:type="fixed"/>
        <w:tblCellMar>
          <w:top w:w="0" w:type="dxa"/>
          <w:left w:w="0" w:type="dxa"/>
          <w:bottom w:w="0" w:type="dxa"/>
          <w:right w:w="0" w:type="dxa"/>
        </w:tblCellMar>
      </w:tblPr>
      <w:tblGrid>
        <w:gridCol w:w="710"/>
        <w:gridCol w:w="28"/>
        <w:gridCol w:w="970"/>
        <w:gridCol w:w="4813"/>
        <w:gridCol w:w="567"/>
        <w:gridCol w:w="709"/>
        <w:gridCol w:w="851"/>
        <w:gridCol w:w="992"/>
        <w:gridCol w:w="850"/>
      </w:tblGrid>
      <w:tr>
        <w:tblPrEx>
          <w:tblCellMar>
            <w:top w:w="0" w:type="dxa"/>
            <w:left w:w="0" w:type="dxa"/>
            <w:bottom w:w="0" w:type="dxa"/>
            <w:right w:w="0" w:type="dxa"/>
          </w:tblCellMar>
        </w:tblPrEx>
        <w:trPr>
          <w:trHeight w:val="452" w:hRule="atLeast"/>
        </w:trPr>
        <w:tc>
          <w:tcPr>
            <w:tcW w:w="104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left"/>
              <w:textAlignment w:val="center"/>
              <w:rPr>
                <w:rFonts w:ascii="仿宋" w:hAnsi="仿宋" w:eastAsia="仿宋" w:cs="仿宋"/>
                <w:b/>
                <w:sz w:val="21"/>
                <w:szCs w:val="21"/>
              </w:rPr>
            </w:pPr>
            <w:r>
              <w:rPr>
                <w:rFonts w:hint="eastAsia" w:ascii="仿宋" w:hAnsi="仿宋" w:eastAsia="仿宋" w:cs="仿宋"/>
                <w:b/>
                <w:sz w:val="21"/>
                <w:szCs w:val="21"/>
              </w:rPr>
              <w:t>扩音系统（报告厅）</w:t>
            </w:r>
          </w:p>
        </w:tc>
      </w:tr>
      <w:tr>
        <w:tblPrEx>
          <w:tblCellMar>
            <w:top w:w="0" w:type="dxa"/>
            <w:left w:w="0" w:type="dxa"/>
            <w:bottom w:w="0" w:type="dxa"/>
            <w:right w:w="0" w:type="dxa"/>
          </w:tblCellMar>
        </w:tblPrEx>
        <w:trPr>
          <w:trHeight w:val="744"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b/>
                <w:bCs/>
                <w:color w:val="000000"/>
                <w:sz w:val="21"/>
                <w:szCs w:val="21"/>
                <w:lang w:bidi="ar"/>
              </w:rPr>
              <w:t>序号</w:t>
            </w:r>
          </w:p>
        </w:tc>
        <w:tc>
          <w:tcPr>
            <w:tcW w:w="99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b/>
                <w:bCs/>
                <w:color w:val="000000"/>
                <w:sz w:val="21"/>
                <w:szCs w:val="21"/>
                <w:lang w:bidi="ar"/>
              </w:rPr>
              <w:t>设备名称</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b/>
                <w:bCs/>
                <w:color w:val="000000"/>
                <w:sz w:val="21"/>
                <w:szCs w:val="21"/>
                <w:lang w:bidi="ar"/>
              </w:rPr>
              <w:t>技术参数/功能描述说明</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b/>
                <w:bCs/>
                <w:color w:val="000000"/>
                <w:sz w:val="21"/>
                <w:szCs w:val="21"/>
                <w:lang w:bidi="ar"/>
              </w:rPr>
              <w:t>数量</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b/>
                <w:bCs/>
                <w:color w:val="000000"/>
                <w:sz w:val="21"/>
                <w:szCs w:val="21"/>
                <w:lang w:bidi="ar"/>
              </w:rPr>
              <w:t>单位</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b/>
                <w:bCs/>
                <w:color w:val="000000"/>
                <w:sz w:val="21"/>
                <w:szCs w:val="21"/>
                <w:lang w:bidi="ar"/>
              </w:rPr>
            </w:pPr>
            <w:r>
              <w:rPr>
                <w:rFonts w:hint="eastAsia" w:ascii="仿宋" w:hAnsi="仿宋" w:eastAsia="仿宋" w:cs="仿宋"/>
                <w:b/>
                <w:bCs/>
                <w:color w:val="000000"/>
                <w:sz w:val="21"/>
                <w:szCs w:val="21"/>
                <w:lang w:bidi="ar"/>
              </w:rPr>
              <w:t>单价</w:t>
            </w:r>
          </w:p>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b/>
                <w:bCs/>
                <w:color w:val="000000"/>
                <w:sz w:val="21"/>
                <w:szCs w:val="21"/>
                <w:lang w:bidi="ar"/>
              </w:rPr>
              <w:t xml:space="preserve"> (元）</w:t>
            </w: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b/>
                <w:bCs/>
                <w:color w:val="000000"/>
                <w:sz w:val="21"/>
                <w:szCs w:val="21"/>
                <w:lang w:bidi="ar"/>
              </w:rPr>
            </w:pPr>
            <w:r>
              <w:rPr>
                <w:rFonts w:hint="eastAsia" w:ascii="仿宋" w:hAnsi="仿宋" w:eastAsia="仿宋" w:cs="仿宋"/>
                <w:b/>
                <w:bCs/>
                <w:color w:val="000000"/>
                <w:sz w:val="21"/>
                <w:szCs w:val="21"/>
                <w:lang w:bidi="ar"/>
              </w:rPr>
              <w:t>总价</w:t>
            </w:r>
          </w:p>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b/>
                <w:bCs/>
                <w:color w:val="000000"/>
                <w:sz w:val="21"/>
                <w:szCs w:val="21"/>
                <w:lang w:bidi="ar"/>
              </w:rPr>
              <w:t>（元）</w:t>
            </w: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b/>
                <w:bCs/>
                <w:color w:val="000000"/>
                <w:sz w:val="21"/>
                <w:szCs w:val="21"/>
                <w:lang w:bidi="ar"/>
              </w:rPr>
            </w:pPr>
            <w:r>
              <w:rPr>
                <w:rFonts w:hint="eastAsia" w:ascii="仿宋" w:hAnsi="仿宋" w:eastAsia="仿宋" w:cs="仿宋"/>
                <w:b/>
                <w:bCs/>
                <w:color w:val="000000"/>
                <w:sz w:val="21"/>
                <w:szCs w:val="21"/>
                <w:lang w:bidi="ar"/>
              </w:rPr>
              <w:t>备注</w:t>
            </w:r>
          </w:p>
        </w:tc>
      </w:tr>
      <w:tr>
        <w:tblPrEx>
          <w:tblCellMar>
            <w:top w:w="0" w:type="dxa"/>
            <w:left w:w="0" w:type="dxa"/>
            <w:bottom w:w="0" w:type="dxa"/>
            <w:right w:w="0" w:type="dxa"/>
          </w:tblCellMar>
        </w:tblPrEx>
        <w:trPr>
          <w:trHeight w:val="3949"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w:t>
            </w:r>
          </w:p>
        </w:tc>
        <w:tc>
          <w:tcPr>
            <w:tcW w:w="99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二分频全频音箱</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1、倒相式低频辐射的二分频全频系统；</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2、表面黑色大斑点水性油漆喷涂处理木箱，有孔金属网背贴声学透声棉；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3、高效，高质量单元配置，可悬挂安装; 4、单元结构：≥10"低音×1，≥1"高音×1;</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5、频响范围(±3dB)：小于等于48Hz-大于等于18,000Hz;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6、灵敏度（折算到1m，1W）：≥96dB±2dB; 7、最大声压级：≥119dB±2dB;</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8、输入阻抗：≥8Ω;9、额定功率：≥250W。</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6</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6314"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2</w:t>
            </w:r>
          </w:p>
        </w:tc>
        <w:tc>
          <w:tcPr>
            <w:tcW w:w="99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专业立体声功放</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textAlignment w:val="center"/>
              <w:rPr>
                <w:rFonts w:ascii="仿宋" w:hAnsi="仿宋" w:eastAsia="仿宋" w:cs="仿宋"/>
                <w:sz w:val="21"/>
                <w:szCs w:val="21"/>
                <w:lang w:bidi="ar"/>
              </w:rPr>
            </w:pPr>
            <w:r>
              <w:rPr>
                <w:rFonts w:hint="eastAsia" w:ascii="仿宋" w:hAnsi="仿宋" w:eastAsia="仿宋" w:cs="仿宋"/>
                <w:sz w:val="21"/>
                <w:szCs w:val="21"/>
                <w:lang w:bidi="ar"/>
              </w:rPr>
              <w:t>双声道立体声专业功率放大器；</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有双声道、单声道和BTL桥接三种输出方式供选择，输出方式开关选择；</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每声道音量单独可调；</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立体声工作最小负载阻抗为4Ω，BTL工作最小负载阻抗为8Ω；动态功率强劲，可实现低阻抗驱动；备有XLR和635mm两种信号输入接口，使用灵活方便；内置温度补偿技术，高温下仍然维持稳定的工作状态；具备智能保护模式，具有短路保护、直流保护、电源通断多种保护和告警功能；内置先进的整机模拟限幅式保护，即使在过载失真时也不会对您的扬声器系统造成损害；各通道都配备LED工作状态指示，低噪声设计；电源采用先进的防冲击保护设计，无论功率再大也不会对交流电网电压及音响产生冲击。</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性能规格：</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额定输出/单声道，8Ω：650W；额定输出/单声道，4Ω：950W；额定输出/桥接，8Ω：1900W</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输出接口：2 Speakon for Stereo &amp; Bridge Output；输入灵敏度：0.775V</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 xml:space="preserve">输入阻抗：20Ω/平衡，10kΩ非平衡 </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 xml:space="preserve">信噪比：≥98dB ；阻尼系数/8Ω,1kHz：＞230；频率响应：20Hz-20kHz （±1dB） </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谐波失真系数/4Ω,1kHz： ＜0.1%；通道阻抗：4-16Ω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通道串音：＜-62dB；转换速率：15V/uS 工作电源：AC220-240V/50Hz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保护：电源通断，直流输出，负载短路，压限，超温，软启动</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机器尺寸（L×W×H）： 484×460.5×88（2U）mm；净重：27.7kg</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产品通过中国国家强制性产品认证证书</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为保证产品稳定，须提供国家认可的第三方权威机构出具的“功放保护电路”和“功放故障自恢复电路”的认证文件（须提供证书复印件加盖公章）。</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3</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台</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p>
        </w:tc>
        <w:tc>
          <w:tcPr>
            <w:tcW w:w="850" w:type="dxa"/>
            <w:tcBorders>
              <w:top w:val="single" w:color="auto" w:sz="4" w:space="0"/>
              <w:left w:val="nil"/>
              <w:bottom w:val="single" w:color="auto" w:sz="4" w:space="0"/>
              <w:right w:val="single" w:color="auto" w:sz="4" w:space="0"/>
            </w:tcBorders>
          </w:tcPr>
          <w:p>
            <w:pPr>
              <w:spacing w:line="420" w:lineRule="exact"/>
              <w:jc w:val="center"/>
              <w:textAlignment w:val="center"/>
              <w:rPr>
                <w:rFonts w:ascii="仿宋" w:hAnsi="仿宋" w:eastAsia="仿宋" w:cs="仿宋"/>
                <w:sz w:val="21"/>
                <w:szCs w:val="21"/>
                <w:lang w:bidi="ar"/>
              </w:rPr>
            </w:pPr>
          </w:p>
        </w:tc>
      </w:tr>
      <w:tr>
        <w:tblPrEx>
          <w:tblCellMar>
            <w:top w:w="0" w:type="dxa"/>
            <w:left w:w="0" w:type="dxa"/>
            <w:bottom w:w="0" w:type="dxa"/>
            <w:right w:w="0" w:type="dxa"/>
          </w:tblCellMar>
        </w:tblPrEx>
        <w:trPr>
          <w:trHeight w:val="3796"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3</w:t>
            </w:r>
          </w:p>
        </w:tc>
        <w:tc>
          <w:tcPr>
            <w:tcW w:w="99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液晶显示可调频真分集无线话筒</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after="220"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音频频率响应 50Hz～19KHz(±3dB)(整个系统的频率取决于话筒单元)</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综合信躁比 &gt;105dB；综合失真 ≤0.5% @1000Hz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灵敏度 12dBμV(80dB S/N)；杂散抑制 ≥75dB；音频输出电平：平衡输出 +10 dB（XLR）；</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音频输出电平：非平衡输出 +4 dB(1/4”,6.3mm  Jack socket )；</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供电方式 直流12V / 500mA输入；杂散抑制 &gt;75dB；音频输出 200mV；</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输出阻抗 XLR接头：200Ω 1/4＂ 接头：1KΩ。</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3</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35"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4</w:t>
            </w:r>
          </w:p>
        </w:tc>
        <w:tc>
          <w:tcPr>
            <w:tcW w:w="998"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无线鹅颈话筒</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超指向鹅颈话筒，含底座</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471"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5</w:t>
            </w:r>
          </w:p>
        </w:tc>
        <w:tc>
          <w:tcPr>
            <w:tcW w:w="99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color w:val="000000"/>
                <w:sz w:val="21"/>
                <w:szCs w:val="21"/>
                <w:lang w:bidi="ar"/>
              </w:rPr>
              <w:t>16路带4编组调音台</w:t>
            </w:r>
          </w:p>
        </w:tc>
        <w:tc>
          <w:tcPr>
            <w:tcW w:w="48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16路调音台；最多10个话筒/16个线路输入（8个单声道+4个立体声）；</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4编组母线+1立体声母线；4 AUX(包括FX)；</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"D-PRE" 话放，带有倒向晶体管电路；单旋钮压缩器；单声道输入通道上的PAD开关；</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+48V幻象供电；XLR平衡输出；世界通用的内部全局供电；包含机柜安装套件；</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金属机身；总谐波失真：0.02%；；频响：20Hz-20KHz；等效输入噪声:-128dBu；</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串音：-74db；耗电:50W；尺寸(W*H*D)mm：444×130×500mm；重量：6.6kg。</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台</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292"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6</w:t>
            </w: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color w:val="000000"/>
                <w:sz w:val="21"/>
                <w:szCs w:val="21"/>
                <w:lang w:bidi="ar"/>
              </w:rPr>
              <w:t>数字音频处理器</w:t>
            </w:r>
          </w:p>
        </w:tc>
        <w:tc>
          <w:tcPr>
            <w:tcW w:w="48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 xml:space="preserve">输入阻抗：平衡20KΩ  ；输出阻抗：平衡100Ω ； 共模拟制比：&gt;70dB(1KHz) ； 输入范围：≤+25dBu  ； 频率相应：20Hz-20KHz(±0.5dB)：信噪比：&gt;104dB@1KHz 0dBu；失真度：﹤0.001% OUTPUT=0dBu/1KHz </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2" w:hRule="atLeast"/>
        </w:trPr>
        <w:tc>
          <w:tcPr>
            <w:tcW w:w="104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left"/>
              <w:textAlignment w:val="center"/>
              <w:rPr>
                <w:rFonts w:ascii="仿宋" w:hAnsi="仿宋" w:eastAsia="仿宋" w:cs="仿宋"/>
                <w:b/>
                <w:sz w:val="21"/>
                <w:szCs w:val="21"/>
                <w:lang w:bidi="ar"/>
              </w:rPr>
            </w:pPr>
            <w:r>
              <w:rPr>
                <w:rFonts w:hint="eastAsia" w:ascii="仿宋" w:hAnsi="仿宋" w:eastAsia="仿宋" w:cs="仿宋"/>
                <w:b/>
                <w:sz w:val="21"/>
                <w:szCs w:val="21"/>
                <w:lang w:bidi="ar"/>
              </w:rPr>
              <w:t>集中控制系统（报告厅）</w:t>
            </w:r>
            <w:r>
              <w:rPr>
                <w:rFonts w:hint="eastAsia" w:ascii="仿宋" w:hAnsi="仿宋" w:eastAsia="仿宋" w:cs="仿宋"/>
                <w:b/>
                <w:sz w:val="21"/>
                <w:szCs w:val="21"/>
                <w:lang w:bidi="ar"/>
              </w:rPr>
              <w:tab/>
            </w:r>
            <w:r>
              <w:rPr>
                <w:rFonts w:hint="eastAsia" w:ascii="仿宋" w:hAnsi="仿宋" w:eastAsia="仿宋" w:cs="仿宋"/>
                <w:b/>
                <w:sz w:val="21"/>
                <w:szCs w:val="21"/>
                <w:lang w:bidi="ar"/>
              </w:rPr>
              <w:t>　</w:t>
            </w:r>
          </w:p>
        </w:tc>
      </w:tr>
      <w:tr>
        <w:tblPrEx>
          <w:tblCellMar>
            <w:top w:w="0" w:type="dxa"/>
            <w:left w:w="0" w:type="dxa"/>
            <w:bottom w:w="0" w:type="dxa"/>
            <w:right w:w="0" w:type="dxa"/>
          </w:tblCellMar>
        </w:tblPrEx>
        <w:trPr>
          <w:trHeight w:val="786"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rPr>
            </w:pPr>
            <w:r>
              <w:rPr>
                <w:rFonts w:hint="eastAsia" w:ascii="仿宋" w:hAnsi="仿宋" w:eastAsia="仿宋" w:cs="仿宋"/>
                <w:sz w:val="21"/>
                <w:szCs w:val="21"/>
                <w:lang w:bidi="ar"/>
              </w:rPr>
              <w:t>7</w:t>
            </w:r>
          </w:p>
        </w:tc>
        <w:tc>
          <w:tcPr>
            <w:tcW w:w="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textAlignment w:val="center"/>
              <w:rPr>
                <w:rFonts w:ascii="仿宋" w:hAnsi="仿宋" w:eastAsia="仿宋" w:cs="仿宋"/>
                <w:sz w:val="21"/>
                <w:szCs w:val="21"/>
              </w:rPr>
            </w:pPr>
            <w:r>
              <w:rPr>
                <w:rFonts w:hint="eastAsia" w:ascii="仿宋" w:hAnsi="仿宋" w:eastAsia="仿宋" w:cs="仿宋"/>
                <w:color w:val="000000"/>
                <w:sz w:val="21"/>
                <w:szCs w:val="21"/>
                <w:lang w:bidi="ar"/>
              </w:rPr>
              <w:t>多功能教学管理主机及可编程面板</w:t>
            </w:r>
          </w:p>
        </w:tc>
        <w:tc>
          <w:tcPr>
            <w:tcW w:w="481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1、具备本地和网络远程控制功能，实现对教室内多种类型设备进行管理和控制。</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2、主机处理能力，CPU不低于 Cortex-A8处理器，主频：不低于800MHz，内存：不低于512MB，存储容量：不低于512MB。</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3、具备高清视频矩阵功能，具备模块化设计，需具备扩展插槽接口不少于4个，支持模块扩展卡的类型有HDMI、VGA、HDBaseT，要求最大可接入的HDMI高清视频接口数量不低于10*10（输入接口数量*输出接口）。</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4、对接主控室的集中管理平台，控制教室本地管理主机，保证教室教学有序进行；对教室多媒体设备和环境设备的精细化控制，视频源切换、音量调节和广播等功能</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5、集成10*HDMI input接口、集成10*HDMI output接口。</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rPr>
            </w:pPr>
            <w:r>
              <w:rPr>
                <w:rFonts w:hint="eastAsia" w:ascii="仿宋" w:hAnsi="仿宋" w:eastAsia="仿宋" w:cs="仿宋"/>
                <w:sz w:val="21"/>
                <w:szCs w:val="21"/>
                <w:lang w:bidi="ar"/>
              </w:rPr>
              <w:t xml:space="preserve">1 </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rPr>
            </w:pPr>
            <w:r>
              <w:rPr>
                <w:rFonts w:hint="eastAsia" w:ascii="仿宋" w:hAnsi="仿宋" w:eastAsia="仿宋" w:cs="仿宋"/>
                <w:sz w:val="21"/>
                <w:szCs w:val="21"/>
                <w:lang w:bidi="ar"/>
              </w:rPr>
              <w:t>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single" w:color="auto" w:sz="4" w:space="0"/>
              <w:left w:val="single" w:color="auto" w:sz="4" w:space="0"/>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42" w:hRule="atLeast"/>
        </w:trPr>
        <w:tc>
          <w:tcPr>
            <w:tcW w:w="104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left"/>
              <w:textAlignment w:val="center"/>
              <w:rPr>
                <w:rFonts w:ascii="仿宋" w:hAnsi="仿宋" w:eastAsia="仿宋" w:cs="仿宋"/>
                <w:b/>
                <w:sz w:val="21"/>
                <w:szCs w:val="21"/>
                <w:lang w:bidi="ar"/>
              </w:rPr>
            </w:pPr>
            <w:r>
              <w:rPr>
                <w:rFonts w:hint="eastAsia" w:ascii="仿宋" w:hAnsi="仿宋" w:eastAsia="仿宋" w:cs="仿宋"/>
                <w:b/>
                <w:sz w:val="21"/>
                <w:szCs w:val="21"/>
                <w:lang w:bidi="ar"/>
              </w:rPr>
              <w:t>辅助材料</w:t>
            </w:r>
            <w:r>
              <w:rPr>
                <w:rFonts w:hint="eastAsia" w:ascii="仿宋" w:hAnsi="仿宋" w:eastAsia="仿宋" w:cs="仿宋"/>
                <w:b/>
                <w:sz w:val="21"/>
                <w:szCs w:val="21"/>
                <w:lang w:bidi="ar"/>
              </w:rPr>
              <w:tab/>
            </w:r>
            <w:r>
              <w:rPr>
                <w:rFonts w:hint="eastAsia" w:ascii="仿宋" w:hAnsi="仿宋" w:eastAsia="仿宋" w:cs="仿宋"/>
                <w:b/>
                <w:sz w:val="21"/>
                <w:szCs w:val="21"/>
                <w:lang w:bidi="ar"/>
              </w:rPr>
              <w:t>　</w:t>
            </w:r>
            <w:r>
              <w:rPr>
                <w:rFonts w:hint="eastAsia" w:ascii="仿宋" w:hAnsi="仿宋" w:eastAsia="仿宋" w:cs="仿宋"/>
                <w:b/>
                <w:sz w:val="21"/>
                <w:szCs w:val="21"/>
                <w:lang w:bidi="ar"/>
              </w:rPr>
              <w:tab/>
            </w:r>
            <w:r>
              <w:rPr>
                <w:rFonts w:hint="eastAsia" w:ascii="仿宋" w:hAnsi="仿宋" w:eastAsia="仿宋" w:cs="仿宋"/>
                <w:b/>
                <w:sz w:val="21"/>
                <w:szCs w:val="21"/>
                <w:lang w:bidi="ar"/>
              </w:rPr>
              <w:t>　</w:t>
            </w:r>
          </w:p>
        </w:tc>
      </w:tr>
      <w:tr>
        <w:tblPrEx>
          <w:tblCellMar>
            <w:top w:w="0" w:type="dxa"/>
            <w:left w:w="0" w:type="dxa"/>
            <w:bottom w:w="0" w:type="dxa"/>
            <w:right w:w="0" w:type="dxa"/>
          </w:tblCellMar>
        </w:tblPrEx>
        <w:trPr>
          <w:trHeight w:val="660"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315" w:firstLineChars="15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8</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42U机柜600*800</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42U设备机柜包括机柜设备安装所需的配照明灯、散热风扇、电插座、过线槽、扎线排、空面板的辅助材料。</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个</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sz w:val="21"/>
                <w:szCs w:val="21"/>
              </w:rPr>
            </w:pPr>
          </w:p>
        </w:tc>
      </w:tr>
      <w:tr>
        <w:tblPrEx>
          <w:tblCellMar>
            <w:top w:w="0" w:type="dxa"/>
            <w:left w:w="0" w:type="dxa"/>
            <w:bottom w:w="0" w:type="dxa"/>
            <w:right w:w="0" w:type="dxa"/>
          </w:tblCellMar>
        </w:tblPrEx>
        <w:trPr>
          <w:trHeight w:val="494"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315" w:firstLineChars="15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9</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电源时序器</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电源输入：～110V-220V/50-60Hz，最大输入电流：30A，电源输出：后面板每通道最大电流16A 前面板2个直通16A万用插座 ，前面板提供1路USB接口5V辅助电源输出，8路，2U高度，可逐级开关机 。</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3</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台</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sz w:val="21"/>
                <w:szCs w:val="21"/>
              </w:rPr>
            </w:pPr>
          </w:p>
        </w:tc>
      </w:tr>
      <w:tr>
        <w:tblPrEx>
          <w:tblCellMar>
            <w:top w:w="0" w:type="dxa"/>
            <w:left w:w="0" w:type="dxa"/>
            <w:bottom w:w="0" w:type="dxa"/>
            <w:right w:w="0" w:type="dxa"/>
          </w:tblCellMar>
        </w:tblPrEx>
        <w:trPr>
          <w:trHeight w:val="152"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10</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金属控制台</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国标2位</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张</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sz w:val="21"/>
                <w:szCs w:val="21"/>
              </w:rPr>
            </w:pPr>
          </w:p>
        </w:tc>
      </w:tr>
      <w:tr>
        <w:tblPrEx>
          <w:tblCellMar>
            <w:top w:w="0" w:type="dxa"/>
            <w:left w:w="0" w:type="dxa"/>
            <w:bottom w:w="0" w:type="dxa"/>
            <w:right w:w="0" w:type="dxa"/>
          </w:tblCellMar>
        </w:tblPrEx>
        <w:trPr>
          <w:trHeight w:val="342"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11</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地插</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多功能插座；主要材质：锌合金/钢；功能配置：双多功能电源三插、音频、高清接口HDMI</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个</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sz w:val="21"/>
                <w:szCs w:val="21"/>
              </w:rPr>
            </w:pPr>
          </w:p>
        </w:tc>
      </w:tr>
      <w:tr>
        <w:tblPrEx>
          <w:tblCellMar>
            <w:top w:w="0" w:type="dxa"/>
            <w:left w:w="0" w:type="dxa"/>
            <w:bottom w:w="0" w:type="dxa"/>
            <w:right w:w="0" w:type="dxa"/>
          </w:tblCellMar>
        </w:tblPrEx>
        <w:trPr>
          <w:trHeight w:val="328"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12</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其他辅料及调试费</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设备安装辅料配齐，全面调试，确保运行良好</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项</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90" w:hRule="atLeast"/>
        </w:trPr>
        <w:tc>
          <w:tcPr>
            <w:tcW w:w="104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left"/>
              <w:textAlignment w:val="center"/>
              <w:rPr>
                <w:rFonts w:ascii="仿宋" w:hAnsi="仿宋" w:eastAsia="仿宋" w:cs="仿宋"/>
                <w:b/>
                <w:sz w:val="21"/>
                <w:szCs w:val="21"/>
                <w:lang w:bidi="ar"/>
              </w:rPr>
            </w:pPr>
            <w:r>
              <w:rPr>
                <w:rFonts w:hint="eastAsia" w:ascii="仿宋" w:hAnsi="仿宋" w:eastAsia="仿宋" w:cs="仿宋"/>
                <w:b/>
                <w:sz w:val="21"/>
                <w:szCs w:val="21"/>
                <w:lang w:bidi="ar"/>
              </w:rPr>
              <w:t>音响设备</w:t>
            </w:r>
          </w:p>
        </w:tc>
      </w:tr>
      <w:tr>
        <w:tblPrEx>
          <w:tblCellMar>
            <w:top w:w="0" w:type="dxa"/>
            <w:left w:w="0" w:type="dxa"/>
            <w:bottom w:w="0" w:type="dxa"/>
            <w:right w:w="0" w:type="dxa"/>
          </w:tblCellMar>
        </w:tblPrEx>
        <w:trPr>
          <w:trHeight w:val="2977"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13</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专业拾音话筒</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20" w:lineRule="exact"/>
              <w:jc w:val="left"/>
              <w:textAlignment w:val="top"/>
              <w:rPr>
                <w:rFonts w:ascii="仿宋" w:hAnsi="仿宋" w:eastAsia="仿宋" w:cs="仿宋"/>
                <w:color w:val="000000"/>
                <w:sz w:val="21"/>
                <w:szCs w:val="21"/>
              </w:rPr>
            </w:pPr>
            <w:r>
              <w:rPr>
                <w:rFonts w:hint="eastAsia" w:ascii="仿宋" w:hAnsi="仿宋" w:eastAsia="仿宋" w:cs="仿宋"/>
                <w:sz w:val="21"/>
                <w:szCs w:val="21"/>
                <w:lang w:bidi="ar"/>
              </w:rPr>
              <w:t>1、拾音方式：全指向性</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2、频响：40-20，000 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3、灵敏度：-38dB±2dB（1dB=1V/Pa at 1kHz）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4、标准阻抗：25Ω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5、最小端接阻抗：800Ω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6、最大声压级：1kHz条件下130dB</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7、电源：phantom 48±12V</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8、电源电流：2mA</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支</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会议室</w:t>
            </w:r>
          </w:p>
        </w:tc>
      </w:tr>
      <w:tr>
        <w:tblPrEx>
          <w:tblCellMar>
            <w:top w:w="0" w:type="dxa"/>
            <w:left w:w="0" w:type="dxa"/>
            <w:bottom w:w="0" w:type="dxa"/>
            <w:right w:w="0" w:type="dxa"/>
          </w:tblCellMar>
        </w:tblPrEx>
        <w:trPr>
          <w:trHeight w:val="90"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14</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专业音箱</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after="220" w:line="420" w:lineRule="exact"/>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1、额定功率：20-60W/8Ω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2、灵敏度：88±3dB</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3、频率响应：100Hz-18kHz</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会议室</w:t>
            </w:r>
          </w:p>
        </w:tc>
      </w:tr>
      <w:tr>
        <w:tblPrEx>
          <w:tblCellMar>
            <w:top w:w="0" w:type="dxa"/>
            <w:left w:w="0" w:type="dxa"/>
            <w:bottom w:w="0" w:type="dxa"/>
            <w:right w:w="0" w:type="dxa"/>
          </w:tblCellMar>
        </w:tblPrEx>
        <w:trPr>
          <w:trHeight w:val="502"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15</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专业功放</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after="220" w:line="420" w:lineRule="exact"/>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1、额定功率8Ω：200-300W 。支持4路或者以上音频输入。</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 xml:space="preserve"> 台 </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会议室</w:t>
            </w:r>
          </w:p>
        </w:tc>
      </w:tr>
      <w:tr>
        <w:tblPrEx>
          <w:tblCellMar>
            <w:top w:w="0" w:type="dxa"/>
            <w:left w:w="0" w:type="dxa"/>
            <w:bottom w:w="0" w:type="dxa"/>
            <w:right w:w="0" w:type="dxa"/>
          </w:tblCellMar>
        </w:tblPrEx>
        <w:trPr>
          <w:trHeight w:val="7917"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16</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机柜</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after="220" w:line="420" w:lineRule="exact"/>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1、专业美观大方的外观设计。IEC297-2（ 19英寸）标准公制或ETSI（欧洲电信标准协会）标准。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2、模块化设计，拼装简易，并提供了多台机柜连接一体化的快捷解决方案。</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3、全方位进入查看，预留前后上下线缆入口，方便线缆管理。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4、专业的接地设计，更有效地保护设备的安全。</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5、顶部风扇，更有效助设备散热，可选配其它机柜配件来配合各类型系统设备的需要。</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6、全柜采用高强度冷扎钢板及高强度5mm厚安全钢化玻璃。</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7、外观尺寸设计符合GB/T3047.2-92；符合无毒无害国际标准。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8、防护等级达到IP23</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9、IEC297（19英寸）标准或ETSI（欧洲电信标准协会）标准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10、表面防静电喷涂采用高硬度粉面，达到了BS6497国际标准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11、外观尺寸符合GB/T3047.2-92。</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会议室</w:t>
            </w:r>
          </w:p>
        </w:tc>
      </w:tr>
      <w:tr>
        <w:tblPrEx>
          <w:tblCellMar>
            <w:top w:w="0" w:type="dxa"/>
            <w:left w:w="0" w:type="dxa"/>
            <w:bottom w:w="0" w:type="dxa"/>
            <w:right w:w="0" w:type="dxa"/>
          </w:tblCellMar>
        </w:tblPrEx>
        <w:trPr>
          <w:trHeight w:val="1443"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17</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无线麦克风带音响</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rPr>
            </w:pPr>
            <w:r>
              <w:rPr>
                <w:rFonts w:hint="eastAsia" w:ascii="仿宋" w:hAnsi="仿宋" w:eastAsia="仿宋" w:cs="仿宋"/>
                <w:sz w:val="21"/>
                <w:szCs w:val="21"/>
                <w:lang w:bidi="ar"/>
              </w:rPr>
              <w:t>1、适合120㎡会议室、多媒体阅览室的扩音</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2、蓝牙无线设计</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3、内置锂电池供电，续航时间大于10小时</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4、HIFI级别音质，支持混响调节</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5、大胶轮、拉杆设计，方便移动</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朗读室</w:t>
            </w:r>
          </w:p>
        </w:tc>
      </w:tr>
      <w:tr>
        <w:tblPrEx>
          <w:tblCellMar>
            <w:top w:w="0" w:type="dxa"/>
            <w:left w:w="0" w:type="dxa"/>
            <w:bottom w:w="0" w:type="dxa"/>
            <w:right w:w="0" w:type="dxa"/>
          </w:tblCellMar>
        </w:tblPrEx>
        <w:trPr>
          <w:trHeight w:val="77"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18</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刻录机</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1、支持CD读取+刻录；2、支持DVD读取+刻录；3、支持D-MISC光盘；4、支持WIN系统与MAC系统；5、支持蓝光光盘的读取；6、免驱动安装，即插即用；7、24X刻录速度；8、静音刻录。</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lang w:bidi="ar"/>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lang w:bidi="ar"/>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技术部</w:t>
            </w:r>
          </w:p>
        </w:tc>
      </w:tr>
      <w:tr>
        <w:tblPrEx>
          <w:tblCellMar>
            <w:top w:w="0" w:type="dxa"/>
            <w:left w:w="0" w:type="dxa"/>
            <w:bottom w:w="0" w:type="dxa"/>
            <w:right w:w="0" w:type="dxa"/>
          </w:tblCellMar>
        </w:tblPrEx>
        <w:trPr>
          <w:trHeight w:val="77" w:hRule="atLeast"/>
        </w:trPr>
        <w:tc>
          <w:tcPr>
            <w:tcW w:w="7797"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sz w:val="21"/>
                <w:szCs w:val="21"/>
                <w:lang w:bidi="ar"/>
              </w:rPr>
              <w:t>总合计（含税）</w:t>
            </w:r>
          </w:p>
        </w:tc>
        <w:tc>
          <w:tcPr>
            <w:tcW w:w="269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r>
    </w:tbl>
    <w:p>
      <w:pPr>
        <w:spacing w:after="0" w:line="50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注：（1）所有报价商品须提供品牌、规格型号等真实详细信息；</w:t>
      </w:r>
    </w:p>
    <w:p>
      <w:pPr>
        <w:spacing w:after="0" w:line="500" w:lineRule="exact"/>
        <w:ind w:firstLine="480" w:firstLineChars="20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（2）以上产品报价应包含培训、税费、运输费、搬运费、安装调试费、线材、售后服务等一切费用。</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（3）所有设备均须报价，如无报价可视为无实质性响应。</w:t>
      </w:r>
    </w:p>
    <w:p>
      <w:pPr>
        <w:spacing w:after="0" w:line="500" w:lineRule="exact"/>
        <w:ind w:firstLine="480" w:firstLineChars="200"/>
        <w:rPr>
          <w:rFonts w:ascii="仿宋" w:hAnsi="仿宋" w:eastAsia="仿宋"/>
          <w:sz w:val="24"/>
          <w:szCs w:val="24"/>
        </w:rPr>
      </w:pPr>
      <w:r>
        <w:rPr>
          <w:rFonts w:hint="eastAsia" w:ascii="仿宋" w:hAnsi="仿宋" w:eastAsia="仿宋"/>
          <w:bCs/>
          <w:color w:val="000000" w:themeColor="text1"/>
          <w:sz w:val="24"/>
          <w:szCs w:val="24"/>
          <w14:textFill>
            <w14:solidFill>
              <w14:schemeClr w14:val="tx1"/>
            </w14:solidFill>
          </w14:textFill>
        </w:rPr>
        <w:t>（4）设备到货安装完成初验合格后二十个工作日内支付合同金额50%，验收合格后二十个工作日内支付合同金额45%，余款5%作为质保金验收合格日算起一年后经二次验收合格后退还。</w:t>
      </w:r>
    </w:p>
    <w:p>
      <w:pPr>
        <w:spacing w:line="240" w:lineRule="auto"/>
        <w:rPr>
          <w:rFonts w:ascii="仿宋" w:hAnsi="仿宋" w:eastAsia="仿宋"/>
          <w:b/>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sz w:val="36"/>
          <w:szCs w:val="36"/>
        </w:rPr>
        <w:t xml:space="preserve">   </w:t>
      </w:r>
    </w:p>
    <w:bookmarkEnd w:id="48"/>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900" w:lineRule="exact"/>
        <w:ind w:firstLine="154" w:firstLineChars="48"/>
        <w:rPr>
          <w:rFonts w:ascii="仿宋" w:hAnsi="仿宋" w:eastAsia="仿宋"/>
          <w:b/>
          <w:sz w:val="32"/>
          <w:szCs w:val="32"/>
        </w:rPr>
      </w:pPr>
      <w:r>
        <w:rPr>
          <w:rFonts w:hint="eastAsia" w:ascii="仿宋" w:hAnsi="仿宋" w:eastAsia="仿宋"/>
          <w:b/>
          <w:sz w:val="32"/>
          <w:szCs w:val="32"/>
        </w:rPr>
        <w:t>广东白云学院关于北校区图书馆报告厅音响设备采购项目（二次）</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hint="eastAsia" w:ascii="仿宋" w:hAnsi="仿宋" w:eastAsia="仿宋"/>
          <w:b/>
          <w:color w:val="000000" w:themeColor="text1"/>
          <w:sz w:val="36"/>
          <w:szCs w:val="36"/>
          <w14:textFill>
            <w14:solidFill>
              <w14:schemeClr w14:val="tx1"/>
            </w14:solidFill>
          </w14:textFill>
        </w:rPr>
        <w:t>：</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000000" w:themeColor="text1"/>
          <w:sz w:val="36"/>
          <w:szCs w:val="36"/>
          <w14:textFill>
            <w14:solidFill>
              <w14:schemeClr w14:val="tx1"/>
            </w14:solidFill>
          </w14:textFill>
        </w:rPr>
        <w:t>：X</w:t>
      </w:r>
      <w:r>
        <w:rPr>
          <w:rFonts w:ascii="仿宋" w:hAnsi="仿宋" w:eastAsia="仿宋"/>
          <w:b/>
          <w:color w:val="000000" w:themeColor="text1"/>
          <w:sz w:val="36"/>
          <w:szCs w:val="36"/>
          <w14:textFill>
            <w14:solidFill>
              <w14:schemeClr w14:val="tx1"/>
            </w14:solidFill>
          </w14:textFill>
        </w:rPr>
        <w:t>XXX</w:t>
      </w:r>
    </w:p>
    <w:p>
      <w:pPr>
        <w:rPr>
          <w:rFonts w:ascii="仿宋" w:hAnsi="仿宋" w:eastAsia="仿宋"/>
          <w:b/>
          <w:bCs/>
          <w:sz w:val="30"/>
          <w:szCs w:val="30"/>
        </w:rPr>
      </w:pPr>
    </w:p>
    <w:p>
      <w:pPr>
        <w:jc w:val="cente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49" w:name="_Toc160880160"/>
      <w:bookmarkStart w:id="50" w:name="_Toc169332949"/>
      <w:bookmarkStart w:id="51" w:name="_Toc267060453"/>
      <w:bookmarkStart w:id="52" w:name="_Toc259692647"/>
      <w:bookmarkStart w:id="53" w:name="_Toc192664153"/>
      <w:bookmarkStart w:id="54" w:name="_Toc266870907"/>
      <w:bookmarkStart w:id="55" w:name="_Toc203355733"/>
      <w:bookmarkStart w:id="56" w:name="_Toc191783222"/>
      <w:bookmarkStart w:id="57" w:name="_Toc235438274"/>
      <w:bookmarkStart w:id="58" w:name="_Toc213755995"/>
      <w:bookmarkStart w:id="59" w:name="_Toc253066614"/>
      <w:bookmarkStart w:id="60" w:name="_Toc259692740"/>
      <w:bookmarkStart w:id="61" w:name="_Toc266870432"/>
      <w:bookmarkStart w:id="62" w:name="_Toc267059653"/>
      <w:bookmarkStart w:id="63" w:name="_Toc192663835"/>
      <w:bookmarkStart w:id="64" w:name="_Toc177985469"/>
      <w:bookmarkStart w:id="65" w:name="_Toc267059181"/>
      <w:bookmarkStart w:id="66" w:name="_Toc223146608"/>
      <w:bookmarkStart w:id="67" w:name="_Toc227058530"/>
      <w:bookmarkStart w:id="68" w:name="_Toc193165734"/>
      <w:bookmarkStart w:id="69" w:name="_Toc266868670"/>
      <w:bookmarkStart w:id="70" w:name="_Toc192663686"/>
      <w:bookmarkStart w:id="71" w:name="_Toc235437991"/>
      <w:bookmarkStart w:id="72" w:name="_Toc192996338"/>
      <w:bookmarkStart w:id="73" w:name="_Toc191802690"/>
      <w:bookmarkStart w:id="74" w:name="_Toc267059030"/>
      <w:bookmarkStart w:id="75" w:name="_Toc267059539"/>
      <w:bookmarkStart w:id="76" w:name="_Toc230071147"/>
      <w:bookmarkStart w:id="77" w:name="_Toc273178698"/>
      <w:bookmarkStart w:id="78" w:name="_Toc236021449"/>
      <w:bookmarkStart w:id="79" w:name="_Toc267060321"/>
      <w:bookmarkStart w:id="80" w:name="_Toc213756051"/>
      <w:bookmarkStart w:id="81" w:name="_Toc255975007"/>
      <w:bookmarkStart w:id="82" w:name="_Toc170798793"/>
      <w:bookmarkStart w:id="83" w:name="_Toc259520865"/>
      <w:bookmarkStart w:id="84" w:name="_Toc219800243"/>
      <w:bookmarkStart w:id="85" w:name="_Toc191803626"/>
      <w:bookmarkStart w:id="86" w:name="_Toc182372782"/>
      <w:bookmarkStart w:id="87" w:name="_Toc267060068"/>
      <w:bookmarkStart w:id="88" w:name="_Toc258401256"/>
      <w:bookmarkStart w:id="89" w:name="_Toc180302913"/>
      <w:bookmarkStart w:id="90" w:name="_Toc191789329"/>
      <w:bookmarkStart w:id="91" w:name="_Toc192996446"/>
      <w:bookmarkStart w:id="92" w:name="_Toc217891402"/>
      <w:bookmarkStart w:id="93" w:name="_Toc213208766"/>
      <w:bookmarkStart w:id="94" w:name="_Toc169332838"/>
      <w:bookmarkStart w:id="95" w:name="_Toc266868937"/>
      <w:bookmarkStart w:id="96" w:name="_Toc225669322"/>
      <w:bookmarkStart w:id="97" w:name="_Toc181436461"/>
      <w:bookmarkStart w:id="98" w:name="_Toc160880529"/>
      <w:bookmarkStart w:id="99" w:name="_Toc266870833"/>
      <w:bookmarkStart w:id="100" w:name="_Toc267059919"/>
      <w:bookmarkStart w:id="101" w:name="_Toc193160448"/>
      <w:bookmarkStart w:id="102" w:name="_Toc235438344"/>
      <w:bookmarkStart w:id="103" w:name="_Toc267060208"/>
      <w:bookmarkStart w:id="104" w:name="_Toc211917116"/>
      <w:bookmarkStart w:id="105" w:name="_Toc232302115"/>
      <w:bookmarkStart w:id="106" w:name="_Toc251613829"/>
      <w:bookmarkStart w:id="107" w:name="_Toc251586231"/>
      <w:bookmarkStart w:id="108" w:name="_Toc181436565"/>
      <w:bookmarkStart w:id="109" w:name="_Toc213755939"/>
      <w:bookmarkStart w:id="110" w:name="_Toc254790899"/>
      <w:bookmarkStart w:id="111" w:name="_Toc267059806"/>
      <w:bookmarkStart w:id="112" w:name="_Toc182805217"/>
      <w:bookmarkStart w:id="113" w:name="_Toc213755858"/>
      <w:bookmarkStart w:id="114" w:name="_Toc249325711"/>
      <w:r>
        <w:rPr>
          <w:rFonts w:hint="eastAsia" w:ascii="仿宋" w:hAnsi="仿宋" w:eastAsia="仿宋"/>
          <w:b/>
          <w:bCs/>
          <w:sz w:val="28"/>
          <w:szCs w:val="28"/>
        </w:rPr>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5" w:name="_Toc177985470"/>
      <w:bookmarkStart w:id="116" w:name="_Toc211937240"/>
      <w:bookmarkStart w:id="117" w:name="_Toc229451435"/>
      <w:bookmarkStart w:id="118" w:name="_Toc214787060"/>
      <w:bookmarkStart w:id="119" w:name="_Toc207014625"/>
      <w:bookmarkStart w:id="120" w:name="_Toc213660611"/>
      <w:bookmarkStart w:id="121" w:name="_Toc233281301"/>
      <w:bookmarkStart w:id="122" w:name="_Toc229194189"/>
      <w:bookmarkStart w:id="123" w:name="_Toc223419697"/>
      <w:bookmarkStart w:id="124" w:name="_Toc214431344"/>
      <w:bookmarkStart w:id="125" w:name="_Toc226881942"/>
      <w:bookmarkStart w:id="126" w:name="_Toc212366409"/>
      <w:bookmarkStart w:id="127" w:name="_Toc234571614"/>
      <w:bookmarkStart w:id="128" w:name="_Toc229194618"/>
      <w:bookmarkStart w:id="129" w:name="_Toc170798794"/>
      <w:bookmarkStart w:id="130" w:name="_Toc213660543"/>
      <w:bookmarkStart w:id="131" w:name="_Toc229194406"/>
      <w:bookmarkStart w:id="132" w:name="_Toc235438275"/>
      <w:bookmarkStart w:id="133" w:name="_Toc255975008"/>
      <w:bookmarkStart w:id="134" w:name="_Toc249325712"/>
      <w:bookmarkStart w:id="135" w:name="_Toc266868671"/>
      <w:bookmarkStart w:id="136" w:name="_Toc267060209"/>
      <w:bookmarkStart w:id="137" w:name="_Toc267059807"/>
      <w:bookmarkStart w:id="138" w:name="_Toc236021450"/>
      <w:bookmarkStart w:id="139" w:name="_Toc232302116"/>
      <w:bookmarkStart w:id="140" w:name="_Toc267059031"/>
      <w:bookmarkStart w:id="141" w:name="_Toc259692741"/>
      <w:bookmarkStart w:id="142" w:name="_Toc267059182"/>
      <w:bookmarkStart w:id="143" w:name="_Toc267060322"/>
      <w:bookmarkStart w:id="144" w:name="_Toc267059920"/>
      <w:bookmarkStart w:id="145" w:name="_Toc235438345"/>
      <w:bookmarkStart w:id="146" w:name="_Toc267060069"/>
      <w:bookmarkStart w:id="147" w:name="_Toc259692648"/>
      <w:bookmarkStart w:id="148" w:name="_Toc251613830"/>
      <w:bookmarkStart w:id="149" w:name="_Toc235437992"/>
      <w:bookmarkStart w:id="150" w:name="_Toc258401257"/>
      <w:bookmarkStart w:id="151" w:name="_Toc254790900"/>
      <w:bookmarkStart w:id="152" w:name="_Toc251586232"/>
      <w:bookmarkStart w:id="153" w:name="_Toc266868938"/>
      <w:bookmarkStart w:id="154" w:name="_Toc266870908"/>
      <w:bookmarkStart w:id="155" w:name="_Toc267059540"/>
      <w:bookmarkStart w:id="156" w:name="_Toc267059654"/>
      <w:bookmarkStart w:id="157" w:name="_Toc253066615"/>
      <w:bookmarkStart w:id="158" w:name="_Toc259520866"/>
      <w:bookmarkStart w:id="159" w:name="_Toc267060454"/>
      <w:bookmarkStart w:id="160" w:name="_Toc266870834"/>
      <w:bookmarkStart w:id="161" w:name="_Toc266870433"/>
      <w:bookmarkStart w:id="162" w:name="_Toc273178699"/>
      <w:r>
        <w:rPr>
          <w:rFonts w:hint="eastAsia" w:ascii="仿宋" w:hAnsi="仿宋" w:eastAsia="仿宋"/>
          <w:b/>
          <w:bCs/>
          <w:sz w:val="28"/>
          <w:szCs w:val="28"/>
        </w:rPr>
        <w:t>2、</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hint="eastAsia" w:ascii="仿宋" w:hAnsi="仿宋" w:eastAsia="仿宋"/>
          <w:b/>
          <w:bCs/>
          <w:sz w:val="28"/>
          <w:szCs w:val="28"/>
        </w:rPr>
        <w:t>报价一览表</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3" w:name="_Toc170798798"/>
      <w:bookmarkStart w:id="164" w:name="_Toc169332954"/>
      <w:bookmarkStart w:id="165" w:name="_Toc213755945"/>
      <w:bookmarkStart w:id="166" w:name="_Toc191803631"/>
      <w:bookmarkStart w:id="167" w:name="_Toc267059544"/>
      <w:bookmarkStart w:id="168" w:name="_Toc213755864"/>
      <w:bookmarkStart w:id="169" w:name="_Toc160880534"/>
      <w:bookmarkStart w:id="170" w:name="_Toc213756057"/>
      <w:bookmarkStart w:id="171" w:name="_Toc267060076"/>
      <w:bookmarkStart w:id="172" w:name="_Toc236021457"/>
      <w:bookmarkStart w:id="173" w:name="_Toc267059658"/>
      <w:bookmarkStart w:id="174" w:name="_Toc169332843"/>
      <w:bookmarkStart w:id="175" w:name="_Toc235438281"/>
      <w:bookmarkStart w:id="176" w:name="_Toc259692656"/>
      <w:bookmarkStart w:id="177" w:name="_Toc267059186"/>
      <w:bookmarkStart w:id="178" w:name="_Toc259520874"/>
      <w:bookmarkStart w:id="179" w:name="_Toc235437998"/>
      <w:bookmarkStart w:id="180" w:name="_Toc266868679"/>
      <w:bookmarkStart w:id="181" w:name="_Toc193160453"/>
      <w:bookmarkStart w:id="182" w:name="_Toc251586241"/>
      <w:bookmarkStart w:id="183" w:name="_Toc266868943"/>
      <w:bookmarkStart w:id="184" w:name="_Toc227058536"/>
      <w:bookmarkStart w:id="185" w:name="_Toc259692749"/>
      <w:bookmarkStart w:id="186" w:name="_Toc251613839"/>
      <w:bookmarkStart w:id="187" w:name="_Toc193165739"/>
      <w:bookmarkStart w:id="188" w:name="_Toc192664158"/>
      <w:bookmarkStart w:id="189" w:name="_Toc253066624"/>
      <w:bookmarkStart w:id="190" w:name="_Toc182372787"/>
      <w:bookmarkStart w:id="191" w:name="_Toc211917121"/>
      <w:bookmarkStart w:id="192" w:name="_Toc192663840"/>
      <w:bookmarkStart w:id="193" w:name="_Toc232302122"/>
      <w:bookmarkStart w:id="194" w:name="_Toc191802695"/>
      <w:bookmarkStart w:id="195" w:name="_Toc191783227"/>
      <w:bookmarkStart w:id="196" w:name="_Toc203355738"/>
      <w:bookmarkStart w:id="197" w:name="_Toc181436570"/>
      <w:bookmarkStart w:id="198" w:name="_Toc180302918"/>
      <w:bookmarkStart w:id="199" w:name="_Toc267060216"/>
      <w:bookmarkStart w:id="200" w:name="_Toc266870441"/>
      <w:bookmarkStart w:id="201" w:name="_Toc267059035"/>
      <w:bookmarkStart w:id="202" w:name="_Toc258401265"/>
      <w:bookmarkStart w:id="203" w:name="_Toc267060326"/>
      <w:bookmarkStart w:id="204" w:name="_Toc249325720"/>
      <w:bookmarkStart w:id="205" w:name="_Toc177985474"/>
      <w:bookmarkStart w:id="206" w:name="_Toc235438352"/>
      <w:bookmarkStart w:id="207" w:name="_Toc273178703"/>
      <w:bookmarkStart w:id="208" w:name="_Toc255975016"/>
      <w:bookmarkStart w:id="209" w:name="_Toc219800249"/>
      <w:bookmarkStart w:id="210" w:name="_Toc191789334"/>
      <w:bookmarkStart w:id="211" w:name="_Toc230071153"/>
      <w:bookmarkStart w:id="212" w:name="_Toc192996451"/>
      <w:bookmarkStart w:id="213" w:name="_Toc266870916"/>
      <w:bookmarkStart w:id="214" w:name="_Toc213756001"/>
      <w:bookmarkStart w:id="215" w:name="_Toc223146614"/>
      <w:bookmarkStart w:id="216" w:name="_Toc267059811"/>
      <w:bookmarkStart w:id="217" w:name="_Toc267059924"/>
      <w:bookmarkStart w:id="218" w:name="_Toc181436466"/>
      <w:bookmarkStart w:id="219" w:name="_Toc217891408"/>
      <w:bookmarkStart w:id="220" w:name="_Toc225669328"/>
      <w:bookmarkStart w:id="221" w:name="_Toc267060461"/>
      <w:bookmarkStart w:id="222" w:name="_Toc182805222"/>
      <w:bookmarkStart w:id="223" w:name="_Toc192663691"/>
      <w:bookmarkStart w:id="224" w:name="_Toc192996343"/>
      <w:bookmarkStart w:id="225" w:name="_Toc213208771"/>
      <w:bookmarkStart w:id="226" w:name="_Toc254790909"/>
      <w:bookmarkStart w:id="227" w:name="_Toc160880165"/>
      <w:bookmarkStart w:id="228" w:name="_Toc266870839"/>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hint="eastAsia" w:ascii="仿宋" w:hAnsi="仿宋" w:eastAsia="仿宋"/>
          <w:b/>
          <w:bCs/>
          <w:sz w:val="28"/>
          <w:szCs w:val="28"/>
        </w:rPr>
        <w:t xml:space="preserve">  </w:t>
      </w: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29" w:name="_Toc258401266"/>
      <w:bookmarkStart w:id="230" w:name="_Toc254790910"/>
      <w:bookmarkStart w:id="231" w:name="_Toc235438353"/>
      <w:bookmarkStart w:id="232" w:name="_Toc235437999"/>
      <w:bookmarkStart w:id="233" w:name="_Toc255975017"/>
      <w:bookmarkStart w:id="234" w:name="_Toc266870442"/>
      <w:bookmarkStart w:id="235" w:name="_Toc251586242"/>
      <w:bookmarkStart w:id="236" w:name="_Toc230071154"/>
      <w:bookmarkStart w:id="237" w:name="_Toc267060217"/>
      <w:bookmarkStart w:id="238" w:name="_Toc259692750"/>
      <w:bookmarkStart w:id="239" w:name="_Toc249325721"/>
      <w:bookmarkStart w:id="240" w:name="_Toc251613840"/>
      <w:bookmarkStart w:id="241" w:name="_Toc223146615"/>
      <w:bookmarkStart w:id="242" w:name="_Toc259520875"/>
      <w:bookmarkStart w:id="243" w:name="_Toc219800250"/>
      <w:bookmarkStart w:id="244" w:name="_Toc259692657"/>
      <w:bookmarkStart w:id="245" w:name="_Toc267060462"/>
      <w:bookmarkStart w:id="246" w:name="_Toc236021458"/>
      <w:bookmarkStart w:id="247" w:name="_Toc266868680"/>
      <w:bookmarkStart w:id="248" w:name="_Toc235438282"/>
      <w:bookmarkStart w:id="249" w:name="_Toc225669329"/>
      <w:bookmarkStart w:id="250" w:name="_Toc227058537"/>
      <w:bookmarkStart w:id="251" w:name="_Toc253066625"/>
      <w:bookmarkStart w:id="252" w:name="_Toc267060077"/>
      <w:bookmarkStart w:id="253" w:name="_Toc217891409"/>
      <w:bookmarkStart w:id="254" w:name="_Toc213756058"/>
      <w:bookmarkStart w:id="255" w:name="_Toc232302123"/>
      <w:bookmarkStart w:id="256" w:name="_Toc266870917"/>
      <w:r>
        <w:rPr>
          <w:rFonts w:ascii="仿宋" w:hAnsi="仿宋" w:eastAsia="仿宋"/>
          <w:b/>
          <w:sz w:val="28"/>
          <w:szCs w:val="28"/>
        </w:rPr>
        <w:t>4</w:t>
      </w:r>
      <w:r>
        <w:rPr>
          <w:rFonts w:hint="eastAsia" w:ascii="仿宋" w:hAnsi="仿宋" w:eastAsia="仿宋"/>
          <w:b/>
          <w:sz w:val="28"/>
          <w:szCs w:val="28"/>
        </w:rPr>
        <w:t>-1关于资格的声明函</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7" w:name="_Hlk511663739"/>
      <w:r>
        <w:rPr>
          <w:rFonts w:hint="eastAsia" w:ascii="仿宋" w:hAnsi="仿宋" w:eastAsia="仿宋"/>
          <w:sz w:val="28"/>
          <w:szCs w:val="28"/>
        </w:rPr>
        <w:t>广东白云学院</w:t>
      </w:r>
      <w:bookmarkEnd w:id="257"/>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8" w:name="_Toc249325722"/>
      <w:bookmarkStart w:id="259" w:name="_Toc232302124"/>
      <w:bookmarkStart w:id="260" w:name="_Toc253066626"/>
      <w:bookmarkStart w:id="261" w:name="_Toc255975018"/>
      <w:bookmarkStart w:id="262" w:name="_Toc236021459"/>
      <w:bookmarkStart w:id="263" w:name="_Toc230071155"/>
      <w:bookmarkStart w:id="264" w:name="_Toc258401267"/>
      <w:bookmarkStart w:id="265" w:name="_Toc235438354"/>
      <w:bookmarkStart w:id="266" w:name="_Toc213756059"/>
      <w:bookmarkStart w:id="267" w:name="_Toc251613841"/>
      <w:bookmarkStart w:id="268" w:name="_Toc266868681"/>
      <w:bookmarkStart w:id="269" w:name="_Toc219800251"/>
      <w:bookmarkStart w:id="270" w:name="_Toc227058538"/>
      <w:bookmarkStart w:id="271" w:name="_Toc251586243"/>
      <w:bookmarkStart w:id="272" w:name="_Toc235438000"/>
      <w:bookmarkStart w:id="273" w:name="_Toc259520876"/>
      <w:bookmarkStart w:id="274" w:name="_Toc266870443"/>
      <w:bookmarkStart w:id="275" w:name="_Toc266870918"/>
      <w:bookmarkStart w:id="276" w:name="_Toc259692658"/>
      <w:bookmarkStart w:id="277" w:name="_Toc235438283"/>
      <w:bookmarkStart w:id="278" w:name="_Toc225669330"/>
      <w:bookmarkStart w:id="279" w:name="_Toc223146616"/>
      <w:bookmarkStart w:id="280" w:name="_Toc259692751"/>
      <w:bookmarkStart w:id="281" w:name="_Toc217891410"/>
      <w:bookmarkStart w:id="282" w:name="_Toc254790911"/>
    </w:p>
    <w:p>
      <w:pPr>
        <w:jc w:val="center"/>
        <w:outlineLvl w:val="1"/>
        <w:rPr>
          <w:rFonts w:ascii="仿宋" w:hAnsi="仿宋" w:eastAsia="仿宋"/>
          <w:b/>
          <w:sz w:val="28"/>
          <w:szCs w:val="28"/>
        </w:rPr>
      </w:pPr>
      <w:r>
        <w:rPr>
          <w:rFonts w:ascii="仿宋" w:hAnsi="仿宋" w:eastAsia="仿宋"/>
          <w:sz w:val="28"/>
          <w:szCs w:val="28"/>
        </w:rPr>
        <w:br w:type="page"/>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Start w:id="283" w:name="_Toc213755865"/>
      <w:bookmarkStart w:id="284" w:name="_Toc213755946"/>
      <w:bookmarkStart w:id="285" w:name="_Toc230071156"/>
      <w:bookmarkStart w:id="286" w:name="_Toc249325723"/>
      <w:bookmarkStart w:id="287" w:name="_Toc177985475"/>
      <w:bookmarkStart w:id="288" w:name="_Toc266870444"/>
      <w:bookmarkStart w:id="289" w:name="_Toc160880166"/>
      <w:bookmarkStart w:id="290" w:name="_Toc181436467"/>
      <w:bookmarkStart w:id="291" w:name="_Toc266870919"/>
      <w:bookmarkStart w:id="292" w:name="_Toc217891411"/>
      <w:bookmarkStart w:id="293" w:name="_Toc232302125"/>
      <w:bookmarkStart w:id="294" w:name="_Toc192663841"/>
      <w:bookmarkStart w:id="295" w:name="_Toc253066627"/>
      <w:bookmarkStart w:id="296" w:name="_Toc254790912"/>
      <w:bookmarkStart w:id="297" w:name="_Toc191783228"/>
      <w:bookmarkStart w:id="298" w:name="_Toc181436571"/>
      <w:bookmarkStart w:id="299" w:name="_Toc180302919"/>
      <w:bookmarkStart w:id="300" w:name="_Toc169332955"/>
      <w:bookmarkStart w:id="301" w:name="_Toc170798799"/>
      <w:bookmarkStart w:id="302" w:name="_Toc267060218"/>
      <w:bookmarkStart w:id="303" w:name="_Toc203355739"/>
      <w:bookmarkStart w:id="304" w:name="_Toc213208772"/>
      <w:bookmarkStart w:id="305" w:name="_Toc258401268"/>
      <w:bookmarkStart w:id="306" w:name="_Toc182372788"/>
      <w:bookmarkStart w:id="307" w:name="_Toc223146617"/>
      <w:bookmarkStart w:id="308" w:name="_Toc169332844"/>
      <w:bookmarkStart w:id="309" w:name="_Toc267060463"/>
      <w:bookmarkStart w:id="310" w:name="_Toc235438284"/>
      <w:bookmarkStart w:id="311" w:name="_Toc235438355"/>
      <w:bookmarkStart w:id="312" w:name="_Toc251586244"/>
      <w:bookmarkStart w:id="313" w:name="_Toc227058539"/>
      <w:bookmarkStart w:id="314" w:name="_Toc192996452"/>
      <w:bookmarkStart w:id="315" w:name="_Toc192996344"/>
      <w:bookmarkStart w:id="316" w:name="_Toc255975019"/>
      <w:bookmarkStart w:id="317" w:name="_Toc211917122"/>
      <w:bookmarkStart w:id="318" w:name="_Toc192664159"/>
      <w:bookmarkStart w:id="319" w:name="_Toc235438001"/>
      <w:bookmarkStart w:id="320" w:name="_Toc191802696"/>
      <w:bookmarkStart w:id="321" w:name="_Toc213756002"/>
      <w:bookmarkStart w:id="322" w:name="_Toc193165740"/>
      <w:bookmarkStart w:id="323" w:name="_Toc259692752"/>
      <w:bookmarkStart w:id="324" w:name="_Toc266868682"/>
      <w:bookmarkStart w:id="325" w:name="_Toc193160454"/>
      <w:bookmarkStart w:id="326" w:name="_Toc192663692"/>
      <w:bookmarkStart w:id="327" w:name="_Toc259520877"/>
      <w:bookmarkStart w:id="328" w:name="_Toc251613842"/>
      <w:bookmarkStart w:id="329" w:name="_Toc225669331"/>
      <w:bookmarkStart w:id="330" w:name="_Toc219800252"/>
      <w:bookmarkStart w:id="331" w:name="_Toc191803632"/>
      <w:bookmarkStart w:id="332" w:name="_Toc182805223"/>
      <w:bookmarkStart w:id="333" w:name="_Toc236021460"/>
      <w:bookmarkStart w:id="334" w:name="_Toc267060078"/>
      <w:bookmarkStart w:id="335" w:name="_Toc213756060"/>
      <w:bookmarkStart w:id="336" w:name="_Toc160880535"/>
      <w:bookmarkStart w:id="337" w:name="_Toc191789335"/>
      <w:bookmarkStart w:id="338" w:name="_Toc259692659"/>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39" w:name="_Toc254790914"/>
      <w:bookmarkStart w:id="340" w:name="_Toc259520879"/>
      <w:bookmarkStart w:id="341" w:name="_Toc251586246"/>
      <w:bookmarkStart w:id="342" w:name="_Toc267060466"/>
      <w:bookmarkStart w:id="343" w:name="_Toc258401270"/>
      <w:bookmarkStart w:id="344" w:name="_Toc160880537"/>
      <w:bookmarkStart w:id="345" w:name="_Toc193160456"/>
      <w:bookmarkStart w:id="346" w:name="_Toc267060081"/>
      <w:bookmarkStart w:id="347" w:name="_Toc235438003"/>
      <w:bookmarkStart w:id="348" w:name="_Toc267060080"/>
      <w:bookmarkStart w:id="349" w:name="_Toc259520881"/>
      <w:bookmarkStart w:id="350" w:name="_Toc255975021"/>
      <w:bookmarkStart w:id="351" w:name="_Toc211917124"/>
      <w:bookmarkStart w:id="352" w:name="_Toc182372790"/>
      <w:bookmarkStart w:id="353" w:name="_Toc266870446"/>
      <w:bookmarkStart w:id="354" w:name="_Toc191783230"/>
      <w:bookmarkStart w:id="355" w:name="_Toc232302127"/>
      <w:bookmarkStart w:id="356" w:name="_Toc181436469"/>
      <w:bookmarkStart w:id="357" w:name="_Toc259692754"/>
      <w:bookmarkStart w:id="358" w:name="_Toc192996454"/>
      <w:bookmarkStart w:id="359" w:name="_Toc160880168"/>
      <w:bookmarkStart w:id="360" w:name="_Toc253066629"/>
      <w:bookmarkStart w:id="361" w:name="_Toc254790916"/>
      <w:bookmarkStart w:id="362" w:name="_Toc259692661"/>
      <w:bookmarkStart w:id="363" w:name="_Toc259692756"/>
      <w:bookmarkStart w:id="364" w:name="_Toc192663843"/>
      <w:bookmarkStart w:id="365" w:name="_Toc255975023"/>
      <w:bookmarkStart w:id="366" w:name="_Toc259692663"/>
      <w:bookmarkStart w:id="367" w:name="_Toc235438357"/>
      <w:bookmarkStart w:id="368" w:name="_Toc192664161"/>
      <w:bookmarkStart w:id="369" w:name="_Toc177985477"/>
      <w:bookmarkStart w:id="370" w:name="_Toc191802698"/>
      <w:bookmarkStart w:id="371" w:name="_Toc169332957"/>
      <w:bookmarkStart w:id="372" w:name="_Toc267060221"/>
      <w:bookmarkStart w:id="373" w:name="_Toc191803634"/>
      <w:bookmarkStart w:id="374" w:name="_Toc182805225"/>
      <w:bookmarkStart w:id="375" w:name="_Toc236021462"/>
      <w:bookmarkStart w:id="376" w:name="_Toc180302921"/>
      <w:bookmarkStart w:id="377" w:name="_Toc249325725"/>
      <w:bookmarkStart w:id="378" w:name="_Toc266870447"/>
      <w:bookmarkStart w:id="379" w:name="_Toc169332846"/>
      <w:bookmarkStart w:id="380" w:name="_Toc266868684"/>
      <w:bookmarkStart w:id="381" w:name="_Toc192663694"/>
      <w:bookmarkStart w:id="382" w:name="_Toc251613844"/>
      <w:bookmarkStart w:id="383" w:name="_Toc266870921"/>
      <w:bookmarkStart w:id="384" w:name="_Toc203355741"/>
      <w:bookmarkStart w:id="385" w:name="_Toc181436573"/>
      <w:bookmarkStart w:id="386" w:name="_Toc192996346"/>
      <w:bookmarkStart w:id="387" w:name="_Toc235438286"/>
      <w:bookmarkStart w:id="388" w:name="_Toc170798801"/>
      <w:bookmarkStart w:id="389" w:name="_Toc258401272"/>
      <w:bookmarkStart w:id="390" w:name="_Toc267060465"/>
      <w:bookmarkStart w:id="391" w:name="_Toc267060220"/>
      <w:bookmarkStart w:id="392" w:name="_Toc266868686"/>
      <w:bookmarkStart w:id="393" w:name="_Toc266870922"/>
      <w:bookmarkStart w:id="394" w:name="_Toc193165742"/>
      <w:bookmarkStart w:id="395" w:name="_Toc191789337"/>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6" w:name="_Toc267059036"/>
      <w:bookmarkStart w:id="397" w:name="_Toc251586247"/>
      <w:bookmarkStart w:id="398" w:name="_Toc267059812"/>
      <w:bookmarkStart w:id="399" w:name="_Toc259692664"/>
      <w:bookmarkStart w:id="400" w:name="_Toc266870448"/>
      <w:bookmarkStart w:id="401" w:name="_Toc254790917"/>
      <w:bookmarkStart w:id="402" w:name="_Toc267060222"/>
      <w:bookmarkStart w:id="403" w:name="_Toc267059925"/>
      <w:bookmarkStart w:id="404" w:name="_Toc273178704"/>
      <w:bookmarkStart w:id="405" w:name="_Toc235438287"/>
      <w:bookmarkStart w:id="406" w:name="_Toc258401273"/>
      <w:bookmarkStart w:id="407" w:name="_Toc232302128"/>
      <w:bookmarkStart w:id="408" w:name="_Toc259520882"/>
      <w:bookmarkStart w:id="409" w:name="_Toc235438004"/>
      <w:bookmarkStart w:id="410" w:name="_Toc267060327"/>
      <w:bookmarkStart w:id="411" w:name="_Toc253066630"/>
      <w:bookmarkStart w:id="412" w:name="_Toc259692757"/>
      <w:bookmarkStart w:id="413" w:name="_Toc266870840"/>
      <w:bookmarkStart w:id="414" w:name="_Toc266868687"/>
      <w:bookmarkStart w:id="415" w:name="_Toc255975024"/>
      <w:bookmarkStart w:id="416" w:name="_Toc251613845"/>
      <w:bookmarkStart w:id="417" w:name="_Toc267059659"/>
      <w:bookmarkStart w:id="418" w:name="_Toc249325726"/>
      <w:bookmarkStart w:id="419" w:name="_Toc267060467"/>
      <w:bookmarkStart w:id="420" w:name="_Toc236021463"/>
      <w:bookmarkStart w:id="421" w:name="_Toc267059187"/>
      <w:bookmarkStart w:id="422" w:name="_Toc266868944"/>
      <w:bookmarkStart w:id="423" w:name="_Toc235438358"/>
      <w:bookmarkStart w:id="424" w:name="_Toc267060082"/>
      <w:bookmarkStart w:id="425" w:name="_Toc267059545"/>
      <w:bookmarkStart w:id="426" w:name="_Toc266870923"/>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43293"/>
    <w:rsid w:val="00044CFA"/>
    <w:rsid w:val="0005030E"/>
    <w:rsid w:val="00050B4E"/>
    <w:rsid w:val="000567BC"/>
    <w:rsid w:val="000569E1"/>
    <w:rsid w:val="00062D17"/>
    <w:rsid w:val="00063251"/>
    <w:rsid w:val="00074B20"/>
    <w:rsid w:val="00082572"/>
    <w:rsid w:val="00093745"/>
    <w:rsid w:val="000A6FCE"/>
    <w:rsid w:val="000C1354"/>
    <w:rsid w:val="000C39EB"/>
    <w:rsid w:val="000D3C52"/>
    <w:rsid w:val="000D5D8A"/>
    <w:rsid w:val="000E0C2A"/>
    <w:rsid w:val="000F1092"/>
    <w:rsid w:val="000F1B8A"/>
    <w:rsid w:val="000F4F45"/>
    <w:rsid w:val="00126DF0"/>
    <w:rsid w:val="0013118F"/>
    <w:rsid w:val="00137614"/>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6B91"/>
    <w:rsid w:val="002053E1"/>
    <w:rsid w:val="0020544E"/>
    <w:rsid w:val="00207D69"/>
    <w:rsid w:val="00210C0A"/>
    <w:rsid w:val="0022279D"/>
    <w:rsid w:val="00227E29"/>
    <w:rsid w:val="00230D78"/>
    <w:rsid w:val="0023402A"/>
    <w:rsid w:val="00235499"/>
    <w:rsid w:val="00235C32"/>
    <w:rsid w:val="00236F66"/>
    <w:rsid w:val="00244E90"/>
    <w:rsid w:val="0026115C"/>
    <w:rsid w:val="00264D99"/>
    <w:rsid w:val="00273B38"/>
    <w:rsid w:val="00274953"/>
    <w:rsid w:val="00276825"/>
    <w:rsid w:val="002772BB"/>
    <w:rsid w:val="0028205B"/>
    <w:rsid w:val="00287B80"/>
    <w:rsid w:val="002967E4"/>
    <w:rsid w:val="002C0AA0"/>
    <w:rsid w:val="002C2C3D"/>
    <w:rsid w:val="002C4297"/>
    <w:rsid w:val="002D2F15"/>
    <w:rsid w:val="002D7546"/>
    <w:rsid w:val="002E323A"/>
    <w:rsid w:val="002F7E23"/>
    <w:rsid w:val="00303B50"/>
    <w:rsid w:val="003145E5"/>
    <w:rsid w:val="00320678"/>
    <w:rsid w:val="0033431E"/>
    <w:rsid w:val="00334E6F"/>
    <w:rsid w:val="00337B0E"/>
    <w:rsid w:val="00355002"/>
    <w:rsid w:val="003570A0"/>
    <w:rsid w:val="003714E3"/>
    <w:rsid w:val="00374A8C"/>
    <w:rsid w:val="003A1ADC"/>
    <w:rsid w:val="003B029E"/>
    <w:rsid w:val="003C60EF"/>
    <w:rsid w:val="003E6439"/>
    <w:rsid w:val="003F20A6"/>
    <w:rsid w:val="003F607C"/>
    <w:rsid w:val="00404FA2"/>
    <w:rsid w:val="00407DA5"/>
    <w:rsid w:val="00414E61"/>
    <w:rsid w:val="00420AFA"/>
    <w:rsid w:val="004242F4"/>
    <w:rsid w:val="00424A0E"/>
    <w:rsid w:val="0043243C"/>
    <w:rsid w:val="00441955"/>
    <w:rsid w:val="00462A9C"/>
    <w:rsid w:val="004708EC"/>
    <w:rsid w:val="00471CD9"/>
    <w:rsid w:val="004741D4"/>
    <w:rsid w:val="00475B33"/>
    <w:rsid w:val="00475EBB"/>
    <w:rsid w:val="00481646"/>
    <w:rsid w:val="00486474"/>
    <w:rsid w:val="0049421D"/>
    <w:rsid w:val="004A2AAE"/>
    <w:rsid w:val="004B0DA3"/>
    <w:rsid w:val="004C1A87"/>
    <w:rsid w:val="004E1FC8"/>
    <w:rsid w:val="00502F52"/>
    <w:rsid w:val="00507C9F"/>
    <w:rsid w:val="00522F9D"/>
    <w:rsid w:val="00523638"/>
    <w:rsid w:val="00547D18"/>
    <w:rsid w:val="00547F90"/>
    <w:rsid w:val="00582530"/>
    <w:rsid w:val="00590957"/>
    <w:rsid w:val="005936A3"/>
    <w:rsid w:val="00597172"/>
    <w:rsid w:val="005A1422"/>
    <w:rsid w:val="005A5A4D"/>
    <w:rsid w:val="005B582D"/>
    <w:rsid w:val="005E4B5A"/>
    <w:rsid w:val="005E5F18"/>
    <w:rsid w:val="005E6A03"/>
    <w:rsid w:val="005F09D1"/>
    <w:rsid w:val="005F1FC8"/>
    <w:rsid w:val="005F3AA1"/>
    <w:rsid w:val="005F5639"/>
    <w:rsid w:val="005F73A6"/>
    <w:rsid w:val="006006C1"/>
    <w:rsid w:val="006020CE"/>
    <w:rsid w:val="00602F2F"/>
    <w:rsid w:val="006262E4"/>
    <w:rsid w:val="00630374"/>
    <w:rsid w:val="00630976"/>
    <w:rsid w:val="0063527D"/>
    <w:rsid w:val="0064149E"/>
    <w:rsid w:val="00645FCD"/>
    <w:rsid w:val="00653EFB"/>
    <w:rsid w:val="0065621B"/>
    <w:rsid w:val="0066242E"/>
    <w:rsid w:val="006635EB"/>
    <w:rsid w:val="00691B80"/>
    <w:rsid w:val="00693786"/>
    <w:rsid w:val="006A6E28"/>
    <w:rsid w:val="006B07CE"/>
    <w:rsid w:val="006B5218"/>
    <w:rsid w:val="006C7AEC"/>
    <w:rsid w:val="006F3C71"/>
    <w:rsid w:val="00706CB7"/>
    <w:rsid w:val="00707D6C"/>
    <w:rsid w:val="007128AD"/>
    <w:rsid w:val="007135B1"/>
    <w:rsid w:val="0071574C"/>
    <w:rsid w:val="00725B38"/>
    <w:rsid w:val="00733E0F"/>
    <w:rsid w:val="00740954"/>
    <w:rsid w:val="00752964"/>
    <w:rsid w:val="007604DD"/>
    <w:rsid w:val="00761EB5"/>
    <w:rsid w:val="0077183A"/>
    <w:rsid w:val="00782FC6"/>
    <w:rsid w:val="007862AF"/>
    <w:rsid w:val="0078721A"/>
    <w:rsid w:val="00787BC4"/>
    <w:rsid w:val="0079118A"/>
    <w:rsid w:val="00795F25"/>
    <w:rsid w:val="007B0F09"/>
    <w:rsid w:val="007B2319"/>
    <w:rsid w:val="007B7AF1"/>
    <w:rsid w:val="007C3BFB"/>
    <w:rsid w:val="007C5F07"/>
    <w:rsid w:val="007D6FEA"/>
    <w:rsid w:val="007F0FEE"/>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B61D7"/>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55BB9"/>
    <w:rsid w:val="009606BC"/>
    <w:rsid w:val="00962077"/>
    <w:rsid w:val="00967E57"/>
    <w:rsid w:val="00972AB0"/>
    <w:rsid w:val="00977C05"/>
    <w:rsid w:val="00981385"/>
    <w:rsid w:val="00992B58"/>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A00669"/>
    <w:rsid w:val="00A04DDC"/>
    <w:rsid w:val="00A148CE"/>
    <w:rsid w:val="00A17BC7"/>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0096D"/>
    <w:rsid w:val="00B12FCC"/>
    <w:rsid w:val="00B14C37"/>
    <w:rsid w:val="00B16693"/>
    <w:rsid w:val="00B3153C"/>
    <w:rsid w:val="00B33245"/>
    <w:rsid w:val="00B368B9"/>
    <w:rsid w:val="00B43A79"/>
    <w:rsid w:val="00B44103"/>
    <w:rsid w:val="00B46FEC"/>
    <w:rsid w:val="00B535D6"/>
    <w:rsid w:val="00B53CAD"/>
    <w:rsid w:val="00B54440"/>
    <w:rsid w:val="00B554E7"/>
    <w:rsid w:val="00B64BAC"/>
    <w:rsid w:val="00B650B5"/>
    <w:rsid w:val="00B700E3"/>
    <w:rsid w:val="00B70786"/>
    <w:rsid w:val="00B74CD9"/>
    <w:rsid w:val="00B83397"/>
    <w:rsid w:val="00B836F0"/>
    <w:rsid w:val="00B839B7"/>
    <w:rsid w:val="00B86DBE"/>
    <w:rsid w:val="00BA03BB"/>
    <w:rsid w:val="00BA3BA4"/>
    <w:rsid w:val="00BA4350"/>
    <w:rsid w:val="00BB731F"/>
    <w:rsid w:val="00BC53FF"/>
    <w:rsid w:val="00BC7930"/>
    <w:rsid w:val="00BD49FB"/>
    <w:rsid w:val="00BD5EE8"/>
    <w:rsid w:val="00BD7232"/>
    <w:rsid w:val="00BD7596"/>
    <w:rsid w:val="00BE1921"/>
    <w:rsid w:val="00BF3F03"/>
    <w:rsid w:val="00BF411E"/>
    <w:rsid w:val="00C035B5"/>
    <w:rsid w:val="00C0720E"/>
    <w:rsid w:val="00C110BD"/>
    <w:rsid w:val="00C1130F"/>
    <w:rsid w:val="00C1194F"/>
    <w:rsid w:val="00C143F5"/>
    <w:rsid w:val="00C21466"/>
    <w:rsid w:val="00C23D11"/>
    <w:rsid w:val="00C40D9A"/>
    <w:rsid w:val="00C545A2"/>
    <w:rsid w:val="00C54CA0"/>
    <w:rsid w:val="00C6599E"/>
    <w:rsid w:val="00C676BA"/>
    <w:rsid w:val="00C81AB4"/>
    <w:rsid w:val="00C857BF"/>
    <w:rsid w:val="00C878F3"/>
    <w:rsid w:val="00C956F4"/>
    <w:rsid w:val="00CA79FE"/>
    <w:rsid w:val="00CB3351"/>
    <w:rsid w:val="00CD4C89"/>
    <w:rsid w:val="00CE5D55"/>
    <w:rsid w:val="00CF1FE2"/>
    <w:rsid w:val="00CF29B9"/>
    <w:rsid w:val="00CF46A1"/>
    <w:rsid w:val="00CF71FF"/>
    <w:rsid w:val="00D024F4"/>
    <w:rsid w:val="00D06649"/>
    <w:rsid w:val="00D1033C"/>
    <w:rsid w:val="00D2102C"/>
    <w:rsid w:val="00D22E31"/>
    <w:rsid w:val="00D234B1"/>
    <w:rsid w:val="00D278AB"/>
    <w:rsid w:val="00D36D52"/>
    <w:rsid w:val="00D56DEA"/>
    <w:rsid w:val="00D72E22"/>
    <w:rsid w:val="00D75D40"/>
    <w:rsid w:val="00D831EA"/>
    <w:rsid w:val="00D84F33"/>
    <w:rsid w:val="00D91B04"/>
    <w:rsid w:val="00D92EE8"/>
    <w:rsid w:val="00DB1262"/>
    <w:rsid w:val="00DB1841"/>
    <w:rsid w:val="00DB3200"/>
    <w:rsid w:val="00DB5192"/>
    <w:rsid w:val="00DB6F30"/>
    <w:rsid w:val="00DB7CCF"/>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52411"/>
    <w:rsid w:val="00E63B24"/>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0BFD"/>
    <w:rsid w:val="00F1495C"/>
    <w:rsid w:val="00F23689"/>
    <w:rsid w:val="00F31224"/>
    <w:rsid w:val="00F37FF2"/>
    <w:rsid w:val="00F400A5"/>
    <w:rsid w:val="00F56583"/>
    <w:rsid w:val="00F56636"/>
    <w:rsid w:val="00F633B5"/>
    <w:rsid w:val="00F763C8"/>
    <w:rsid w:val="00F85713"/>
    <w:rsid w:val="00F8646A"/>
    <w:rsid w:val="00F86CCC"/>
    <w:rsid w:val="00F876DE"/>
    <w:rsid w:val="00F87EC7"/>
    <w:rsid w:val="00F92E72"/>
    <w:rsid w:val="00FA3ACA"/>
    <w:rsid w:val="00FB5473"/>
    <w:rsid w:val="00FB620F"/>
    <w:rsid w:val="00FC23C3"/>
    <w:rsid w:val="00FD473F"/>
    <w:rsid w:val="00FF1750"/>
    <w:rsid w:val="04F5651F"/>
    <w:rsid w:val="0516523E"/>
    <w:rsid w:val="053554E2"/>
    <w:rsid w:val="06905135"/>
    <w:rsid w:val="08390829"/>
    <w:rsid w:val="08556550"/>
    <w:rsid w:val="09D236CA"/>
    <w:rsid w:val="0B5F41E3"/>
    <w:rsid w:val="0C5D37DA"/>
    <w:rsid w:val="0CED5EC8"/>
    <w:rsid w:val="132A579A"/>
    <w:rsid w:val="174C0F33"/>
    <w:rsid w:val="192C022C"/>
    <w:rsid w:val="1C1B512A"/>
    <w:rsid w:val="1F203D44"/>
    <w:rsid w:val="20FE1CDC"/>
    <w:rsid w:val="210207C7"/>
    <w:rsid w:val="22D04187"/>
    <w:rsid w:val="292E041B"/>
    <w:rsid w:val="2CB32086"/>
    <w:rsid w:val="2D87129C"/>
    <w:rsid w:val="2EFD18C7"/>
    <w:rsid w:val="33C82AD9"/>
    <w:rsid w:val="341E7C94"/>
    <w:rsid w:val="35CB443E"/>
    <w:rsid w:val="3BCB66C1"/>
    <w:rsid w:val="3CFB4C38"/>
    <w:rsid w:val="3D227D42"/>
    <w:rsid w:val="3E3C674B"/>
    <w:rsid w:val="3F102CD9"/>
    <w:rsid w:val="40D75A1B"/>
    <w:rsid w:val="41AA69AB"/>
    <w:rsid w:val="41C23DCA"/>
    <w:rsid w:val="43181168"/>
    <w:rsid w:val="47314425"/>
    <w:rsid w:val="489C0C34"/>
    <w:rsid w:val="48A86B82"/>
    <w:rsid w:val="4A8F4662"/>
    <w:rsid w:val="4C5A5139"/>
    <w:rsid w:val="509007CA"/>
    <w:rsid w:val="50C638C7"/>
    <w:rsid w:val="521D5421"/>
    <w:rsid w:val="53080EE2"/>
    <w:rsid w:val="541A6CA5"/>
    <w:rsid w:val="544C572D"/>
    <w:rsid w:val="56A56F76"/>
    <w:rsid w:val="57B379D7"/>
    <w:rsid w:val="58A03738"/>
    <w:rsid w:val="5E0E65BD"/>
    <w:rsid w:val="5EE5600D"/>
    <w:rsid w:val="61790109"/>
    <w:rsid w:val="61FA68A1"/>
    <w:rsid w:val="629D25B0"/>
    <w:rsid w:val="64864442"/>
    <w:rsid w:val="68112F5C"/>
    <w:rsid w:val="6BB63D67"/>
    <w:rsid w:val="6CB46D72"/>
    <w:rsid w:val="6D9E3B42"/>
    <w:rsid w:val="727B1024"/>
    <w:rsid w:val="752E0AD0"/>
    <w:rsid w:val="755962A2"/>
    <w:rsid w:val="75C479C3"/>
    <w:rsid w:val="76004C93"/>
    <w:rsid w:val="7919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9D109-C89D-4E60-BF8A-8C95B6E1DF9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1107</Words>
  <Characters>6316</Characters>
  <Lines>52</Lines>
  <Paragraphs>14</Paragraphs>
  <TotalTime>148</TotalTime>
  <ScaleCrop>false</ScaleCrop>
  <LinksUpToDate>false</LinksUpToDate>
  <CharactersWithSpaces>7409</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2020-10-29T07:56:00Z</cp:lastPrinted>
  <dcterms:modified xsi:type="dcterms:W3CDTF">2021-09-08T09:13:51Z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34E54BC631E24DC5B13D85B077410C54</vt:lpwstr>
  </property>
</Properties>
</file>