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仿宋" w:hAnsi="仿宋" w:eastAsia="仿宋"/>
          <w:b/>
          <w:sz w:val="44"/>
          <w:szCs w:val="44"/>
        </w:rPr>
      </w:pPr>
      <w:bookmarkStart w:id="331" w:name="_GoBack"/>
      <w:bookmarkEnd w:id="331"/>
      <w:bookmarkStart w:id="0" w:name="_Hlk38472698"/>
      <w:r>
        <w:drawing>
          <wp:anchor distT="0" distB="0" distL="114300" distR="114300" simplePos="0" relativeHeight="251660288" behindDoc="0" locked="0" layoutInCell="1" allowOverlap="1">
            <wp:simplePos x="0" y="0"/>
            <wp:positionH relativeFrom="column">
              <wp:posOffset>-7620</wp:posOffset>
            </wp:positionH>
            <wp:positionV relativeFrom="paragraph">
              <wp:posOffset>201930</wp:posOffset>
            </wp:positionV>
            <wp:extent cx="5941060" cy="1324610"/>
            <wp:effectExtent l="0" t="0" r="2540" b="889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r>
        <w:rPr>
          <w:rFonts w:hint="eastAsia" w:ascii="仿宋" w:hAnsi="仿宋" w:eastAsia="仿宋"/>
          <w:b/>
          <w:sz w:val="44"/>
          <w:szCs w:val="44"/>
        </w:rPr>
        <w:t>关于</w:t>
      </w:r>
      <w:bookmarkStart w:id="1" w:name="_Hlk46844340"/>
      <w:r>
        <w:rPr>
          <w:rFonts w:hint="eastAsia" w:ascii="仿宋" w:hAnsi="仿宋" w:eastAsia="仿宋"/>
          <w:b/>
          <w:sz w:val="44"/>
          <w:szCs w:val="44"/>
        </w:rPr>
        <w:t>定制校庆礼品采购项目</w:t>
      </w:r>
      <w:bookmarkEnd w:id="1"/>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ascii="仿宋" w:hAnsi="仿宋" w:eastAsia="仿宋"/>
          <w:b/>
          <w:sz w:val="36"/>
          <w:szCs w:val="36"/>
        </w:rPr>
      </w:pPr>
    </w:p>
    <w:p>
      <w:pPr>
        <w:spacing w:line="500" w:lineRule="exact"/>
        <w:ind w:firstLine="2411" w:firstLineChars="667"/>
        <w:rPr>
          <w:rFonts w:ascii="仿宋" w:hAnsi="仿宋" w:eastAsia="仿宋"/>
          <w:b/>
          <w:sz w:val="36"/>
          <w:szCs w:val="36"/>
        </w:rPr>
      </w:pPr>
      <w:r>
        <w:rPr>
          <w:rFonts w:hint="eastAsia" w:ascii="仿宋" w:hAnsi="仿宋" w:eastAsia="仿宋"/>
          <w:b/>
          <w:sz w:val="36"/>
          <w:szCs w:val="36"/>
        </w:rPr>
        <w:t>项目编号：</w:t>
      </w:r>
      <w:bookmarkStart w:id="2" w:name="_Toc160880485"/>
      <w:bookmarkStart w:id="3" w:name="_Toc160880118"/>
      <w:bookmarkStart w:id="4" w:name="_Toc169332792"/>
      <w:r>
        <w:rPr>
          <w:rFonts w:hint="eastAsia" w:ascii="仿宋" w:hAnsi="仿宋" w:eastAsia="仿宋"/>
          <w:b/>
          <w:sz w:val="36"/>
          <w:szCs w:val="36"/>
        </w:rPr>
        <w:t>ZWC-2021053</w:t>
      </w:r>
    </w:p>
    <w:p>
      <w:pPr>
        <w:spacing w:line="500" w:lineRule="exact"/>
        <w:ind w:left="2409" w:leftChars="1095"/>
        <w:rPr>
          <w:rFonts w:ascii="仿宋" w:hAnsi="仿宋" w:eastAsia="仿宋"/>
          <w:b/>
          <w:sz w:val="36"/>
          <w:szCs w:val="36"/>
        </w:rPr>
        <w:sectPr>
          <w:headerReference r:id="rId5" w:type="default"/>
          <w:footerReference r:id="rId6" w:type="default"/>
          <w:pgSz w:w="11906" w:h="16838"/>
          <w:pgMar w:top="1440" w:right="1416" w:bottom="1440" w:left="1134" w:header="283" w:footer="227" w:gutter="0"/>
          <w:cols w:space="425" w:num="1"/>
          <w:titlePg/>
          <w:docGrid w:type="lines" w:linePitch="312" w:charSpace="0"/>
        </w:sectPr>
      </w:pPr>
      <w:r>
        <w:rPr>
          <w:rFonts w:hint="eastAsia" w:ascii="仿宋" w:hAnsi="仿宋" w:eastAsia="仿宋"/>
          <w:b/>
          <w:sz w:val="36"/>
          <w:szCs w:val="36"/>
        </w:rPr>
        <w:t>项目名称</w:t>
      </w:r>
      <w:bookmarkEnd w:id="2"/>
      <w:bookmarkEnd w:id="3"/>
      <w:bookmarkEnd w:id="4"/>
      <w:r>
        <w:rPr>
          <w:rFonts w:hint="eastAsia" w:ascii="仿宋" w:hAnsi="仿宋" w:eastAsia="仿宋"/>
          <w:b/>
          <w:sz w:val="36"/>
          <w:szCs w:val="36"/>
        </w:rPr>
        <w:t>：</w:t>
      </w:r>
      <w:bookmarkStart w:id="5" w:name="_Toc170798743"/>
      <w:bookmarkStart w:id="6" w:name="_Toc235437942"/>
      <w:bookmarkStart w:id="7" w:name="_Toc267059786"/>
      <w:bookmarkStart w:id="8" w:name="_Toc227058483"/>
      <w:bookmarkStart w:id="9" w:name="_Toc259520819"/>
      <w:bookmarkStart w:id="10" w:name="_Toc267059899"/>
      <w:bookmarkStart w:id="11" w:name="_Toc160880487"/>
      <w:bookmarkStart w:id="12" w:name="_Toc266870386"/>
      <w:bookmarkStart w:id="13" w:name="_Toc169332794"/>
      <w:bookmarkStart w:id="14" w:name="_Toc253066567"/>
      <w:bookmarkStart w:id="15" w:name="_Toc267060407"/>
      <w:bookmarkStart w:id="16" w:name="_Toc267060022"/>
      <w:bookmarkStart w:id="17" w:name="_Toc255974963"/>
      <w:bookmarkStart w:id="18" w:name="_Toc217891359"/>
      <w:bookmarkStart w:id="19" w:name="_Toc266868924"/>
      <w:bookmarkStart w:id="20" w:name="_Toc216241307"/>
      <w:bookmarkStart w:id="21" w:name="_Toc267060162"/>
      <w:bookmarkStart w:id="22" w:name="_Toc266870861"/>
      <w:bookmarkStart w:id="23" w:name="_Toc212454753"/>
      <w:bookmarkStart w:id="24" w:name="_Toc212530253"/>
      <w:bookmarkStart w:id="25" w:name="_Toc211937196"/>
      <w:bookmarkStart w:id="26" w:name="_Toc259692600"/>
      <w:bookmarkStart w:id="27" w:name="_Toc267059633"/>
      <w:bookmarkStart w:id="28" w:name="_Toc267059010"/>
      <w:bookmarkStart w:id="29" w:name="_Toc266868624"/>
      <w:bookmarkStart w:id="30" w:name="_Toc249325665"/>
      <w:bookmarkStart w:id="31" w:name="_Toc177985424"/>
      <w:bookmarkStart w:id="32" w:name="_Toc212526081"/>
      <w:bookmarkStart w:id="33" w:name="_Toc273178686"/>
      <w:bookmarkStart w:id="34" w:name="_Toc251586187"/>
      <w:bookmarkStart w:id="35" w:name="_Toc212456146"/>
      <w:bookmarkStart w:id="36" w:name="_Toc251613780"/>
      <w:bookmarkStart w:id="37" w:name="_Toc225669277"/>
      <w:bookmarkStart w:id="38" w:name="_Toc254790852"/>
      <w:bookmarkStart w:id="39" w:name="_Toc258401210"/>
      <w:bookmarkStart w:id="40" w:name="_Toc219800200"/>
      <w:bookmarkStart w:id="41" w:name="_Toc259692693"/>
      <w:bookmarkStart w:id="42" w:name="_Toc235438227"/>
      <w:bookmarkStart w:id="43" w:name="_Toc267059161"/>
      <w:bookmarkStart w:id="44" w:name="_Toc235438297"/>
      <w:bookmarkStart w:id="45" w:name="_Toc207014580"/>
      <w:bookmarkStart w:id="46" w:name="_Toc169332904"/>
      <w:bookmarkStart w:id="47" w:name="_Toc267059519"/>
      <w:bookmarkStart w:id="48" w:name="_Toc236021402"/>
      <w:bookmarkStart w:id="49" w:name="_Toc223146565"/>
      <w:r>
        <w:rPr>
          <w:rFonts w:hint="eastAsia" w:ascii="仿宋" w:hAnsi="仿宋" w:eastAsia="仿宋"/>
          <w:b/>
          <w:sz w:val="36"/>
          <w:szCs w:val="36"/>
        </w:rPr>
        <w:t>定制校庆礼品项目</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spacing w:line="500" w:lineRule="exact"/>
        <w:ind w:firstLine="2849" w:firstLineChars="645"/>
        <w:rPr>
          <w:rFonts w:ascii="仿宋" w:hAnsi="仿宋" w:eastAsia="仿宋"/>
          <w:b/>
          <w:sz w:val="44"/>
          <w:szCs w:val="44"/>
        </w:rPr>
      </w:pPr>
      <w:bookmarkStart w:id="50" w:name="_Hlk67754059"/>
      <w:r>
        <w:rPr>
          <w:rFonts w:hint="eastAsia" w:ascii="仿宋" w:hAnsi="仿宋" w:eastAsia="仿宋"/>
          <w:b/>
          <w:sz w:val="44"/>
          <w:szCs w:val="44"/>
        </w:rPr>
        <w:t>一、询价邀请函</w:t>
      </w:r>
    </w:p>
    <w:bookmarkEnd w:id="50"/>
    <w:p>
      <w:pPr>
        <w:keepNext w:val="0"/>
        <w:keepLines w:val="0"/>
        <w:pageBreakBefore w:val="0"/>
        <w:kinsoku/>
        <w:wordWrap/>
        <w:overflowPunct/>
        <w:topLinePunct w:val="0"/>
        <w:autoSpaceDE/>
        <w:autoSpaceDN/>
        <w:bidi w:val="0"/>
        <w:adjustRightInd/>
        <w:snapToGrid/>
        <w:spacing w:after="0" w:line="420" w:lineRule="exact"/>
        <w:ind w:firstLine="560" w:firstLineChars="200"/>
        <w:textAlignment w:val="auto"/>
        <w:rPr>
          <w:rFonts w:ascii="仿宋" w:hAnsi="仿宋" w:eastAsia="仿宋"/>
          <w:sz w:val="28"/>
          <w:szCs w:val="28"/>
        </w:rPr>
      </w:pPr>
      <w:bookmarkStart w:id="51" w:name="_Hlk10840310"/>
      <w:r>
        <w:rPr>
          <w:rFonts w:hint="eastAsia" w:ascii="仿宋" w:hAnsi="仿宋" w:eastAsia="仿宋"/>
          <w:sz w:val="28"/>
          <w:szCs w:val="28"/>
        </w:rPr>
        <w:t>重庆外语外事学院始建于2001年，是纳入国家普通高等教育招生计划、具有学士学位授予权的全日制普通本科高等学校。学校占地面积1500余亩，学生规模约1</w:t>
      </w:r>
      <w:r>
        <w:rPr>
          <w:rFonts w:ascii="仿宋" w:hAnsi="仿宋" w:eastAsia="仿宋"/>
          <w:sz w:val="28"/>
          <w:szCs w:val="28"/>
        </w:rPr>
        <w:t>.</w:t>
      </w:r>
      <w:r>
        <w:rPr>
          <w:rFonts w:hint="eastAsia" w:ascii="仿宋" w:hAnsi="仿宋" w:eastAsia="仿宋"/>
          <w:sz w:val="28"/>
          <w:szCs w:val="28"/>
        </w:rPr>
        <w:t>8万人。学校将迎来校庆二十周年纪念日，根据需要，对定制校庆礼品采购项目进行公开询价，欢迎国内合格参与人参与。</w:t>
      </w:r>
    </w:p>
    <w:p>
      <w:pPr>
        <w:keepNext w:val="0"/>
        <w:keepLines w:val="0"/>
        <w:pageBreakBefore w:val="0"/>
        <w:kinsoku/>
        <w:wordWrap/>
        <w:overflowPunct/>
        <w:topLinePunct w:val="0"/>
        <w:autoSpaceDE/>
        <w:autoSpaceDN/>
        <w:bidi w:val="0"/>
        <w:adjustRightInd/>
        <w:snapToGrid/>
        <w:spacing w:after="0" w:line="420" w:lineRule="exact"/>
        <w:jc w:val="left"/>
        <w:textAlignment w:val="auto"/>
        <w:rPr>
          <w:rFonts w:ascii="仿宋" w:hAnsi="仿宋" w:eastAsia="仿宋"/>
          <w:sz w:val="28"/>
          <w:szCs w:val="28"/>
        </w:rPr>
      </w:pPr>
      <w:r>
        <w:rPr>
          <w:rFonts w:hint="eastAsia" w:ascii="仿宋" w:hAnsi="仿宋" w:eastAsia="仿宋"/>
          <w:sz w:val="28"/>
          <w:szCs w:val="28"/>
        </w:rPr>
        <w:t>一、项目说明</w:t>
      </w:r>
    </w:p>
    <w:p>
      <w:pPr>
        <w:keepNext w:val="0"/>
        <w:keepLines w:val="0"/>
        <w:pageBreakBefore w:val="0"/>
        <w:widowControl w:val="0"/>
        <w:tabs>
          <w:tab w:val="left" w:pos="839"/>
          <w:tab w:val="left" w:pos="1469"/>
        </w:tabs>
        <w:kinsoku/>
        <w:wordWrap/>
        <w:overflowPunct/>
        <w:topLinePunct w:val="0"/>
        <w:autoSpaceDE/>
        <w:autoSpaceDN/>
        <w:bidi w:val="0"/>
        <w:adjustRightInd/>
        <w:snapToGrid/>
        <w:spacing w:after="0" w:line="420" w:lineRule="exact"/>
        <w:textAlignment w:val="auto"/>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项目编号：ZWC-2021053</w:t>
      </w:r>
    </w:p>
    <w:p>
      <w:pPr>
        <w:keepNext w:val="0"/>
        <w:keepLines w:val="0"/>
        <w:pageBreakBefore w:val="0"/>
        <w:widowControl w:val="0"/>
        <w:tabs>
          <w:tab w:val="left" w:pos="839"/>
          <w:tab w:val="left" w:pos="1469"/>
        </w:tabs>
        <w:kinsoku/>
        <w:wordWrap/>
        <w:overflowPunct/>
        <w:topLinePunct w:val="0"/>
        <w:autoSpaceDE/>
        <w:autoSpaceDN/>
        <w:bidi w:val="0"/>
        <w:adjustRightInd/>
        <w:snapToGrid/>
        <w:spacing w:after="0" w:line="420" w:lineRule="exact"/>
        <w:textAlignment w:val="auto"/>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项目名称：定制校庆礼品采购项目</w:t>
      </w:r>
    </w:p>
    <w:p>
      <w:pPr>
        <w:keepNext w:val="0"/>
        <w:keepLines w:val="0"/>
        <w:pageBreakBefore w:val="0"/>
        <w:widowControl w:val="0"/>
        <w:tabs>
          <w:tab w:val="left" w:pos="839"/>
          <w:tab w:val="left" w:pos="1469"/>
        </w:tabs>
        <w:kinsoku/>
        <w:wordWrap/>
        <w:overflowPunct/>
        <w:topLinePunct w:val="0"/>
        <w:autoSpaceDE/>
        <w:autoSpaceDN/>
        <w:bidi w:val="0"/>
        <w:adjustRightInd/>
        <w:snapToGrid/>
        <w:spacing w:after="0" w:line="420" w:lineRule="exact"/>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数量及主要技术要求:300套精美礼盒套装陶瓷工艺品（8件套），详见《公开询价货物一览表》</w:t>
      </w:r>
    </w:p>
    <w:p>
      <w:pPr>
        <w:keepNext w:val="0"/>
        <w:keepLines w:val="0"/>
        <w:pageBreakBefore w:val="0"/>
        <w:widowControl w:val="0"/>
        <w:tabs>
          <w:tab w:val="left" w:pos="839"/>
          <w:tab w:val="left" w:pos="1469"/>
        </w:tabs>
        <w:kinsoku/>
        <w:wordWrap/>
        <w:overflowPunct/>
        <w:topLinePunct w:val="0"/>
        <w:autoSpaceDE/>
        <w:autoSpaceDN/>
        <w:bidi w:val="0"/>
        <w:adjustRightInd/>
        <w:snapToGrid/>
        <w:spacing w:after="0" w:line="420" w:lineRule="exact"/>
        <w:textAlignment w:val="auto"/>
        <w:rPr>
          <w:rFonts w:ascii="仿宋" w:hAnsi="仿宋" w:eastAsia="仿宋"/>
          <w:color w:val="FF0000"/>
          <w:sz w:val="28"/>
          <w:szCs w:val="28"/>
        </w:rPr>
      </w:pPr>
      <w:r>
        <w:rPr>
          <w:rFonts w:ascii="仿宋" w:hAnsi="仿宋" w:eastAsia="仿宋"/>
          <w:sz w:val="28"/>
          <w:szCs w:val="28"/>
        </w:rPr>
        <w:t>4.</w:t>
      </w:r>
      <w:r>
        <w:rPr>
          <w:rFonts w:hint="eastAsia" w:ascii="仿宋" w:hAnsi="仿宋" w:eastAsia="仿宋"/>
          <w:sz w:val="28"/>
          <w:szCs w:val="28"/>
        </w:rPr>
        <w:t>参与人资格标准：</w:t>
      </w:r>
      <w:r>
        <w:rPr>
          <w:rFonts w:ascii="仿宋" w:hAnsi="仿宋" w:eastAsia="仿宋"/>
          <w:sz w:val="28"/>
          <w:szCs w:val="28"/>
        </w:rPr>
        <w:t xml:space="preserve"> </w:t>
      </w:r>
    </w:p>
    <w:p>
      <w:pPr>
        <w:keepNext w:val="0"/>
        <w:keepLines w:val="0"/>
        <w:pageBreakBefore w:val="0"/>
        <w:widowControl w:val="0"/>
        <w:tabs>
          <w:tab w:val="left" w:pos="839"/>
          <w:tab w:val="left" w:pos="1469"/>
        </w:tabs>
        <w:kinsoku/>
        <w:wordWrap/>
        <w:overflowPunct/>
        <w:topLinePunct w:val="0"/>
        <w:autoSpaceDE/>
        <w:autoSpaceDN/>
        <w:bidi w:val="0"/>
        <w:adjustRightInd/>
        <w:snapToGrid/>
        <w:spacing w:after="0" w:line="420" w:lineRule="exact"/>
        <w:ind w:left="1000" w:leftChars="200" w:hanging="560" w:hangingChars="200"/>
        <w:textAlignment w:val="auto"/>
        <w:rPr>
          <w:rFonts w:ascii="仿宋" w:hAnsi="仿宋" w:eastAsia="仿宋"/>
          <w:sz w:val="28"/>
          <w:szCs w:val="28"/>
        </w:rPr>
      </w:pPr>
      <w:r>
        <w:rPr>
          <w:rFonts w:hint="eastAsia" w:ascii="仿宋" w:hAnsi="仿宋" w:eastAsia="仿宋"/>
          <w:sz w:val="28"/>
          <w:szCs w:val="28"/>
        </w:rPr>
        <w:t>（1）参与人应具有独立法人资格，具有日用百货、工艺美术品生产或销售经营范围。</w:t>
      </w:r>
    </w:p>
    <w:p>
      <w:pPr>
        <w:keepNext w:val="0"/>
        <w:keepLines w:val="0"/>
        <w:pageBreakBefore w:val="0"/>
        <w:widowControl w:val="0"/>
        <w:tabs>
          <w:tab w:val="left" w:pos="839"/>
          <w:tab w:val="left" w:pos="1469"/>
        </w:tabs>
        <w:kinsoku/>
        <w:wordWrap/>
        <w:overflowPunct/>
        <w:topLinePunct w:val="0"/>
        <w:autoSpaceDE/>
        <w:autoSpaceDN/>
        <w:bidi w:val="0"/>
        <w:adjustRightInd/>
        <w:snapToGrid/>
        <w:spacing w:after="0" w:line="420" w:lineRule="exact"/>
        <w:ind w:left="1000" w:leftChars="200" w:hanging="560" w:hangingChars="200"/>
        <w:textAlignment w:val="auto"/>
        <w:rPr>
          <w:rFonts w:ascii="仿宋" w:hAnsi="仿宋" w:eastAsia="仿宋"/>
          <w:sz w:val="28"/>
          <w:szCs w:val="28"/>
        </w:rPr>
      </w:pPr>
      <w:r>
        <w:rPr>
          <w:rFonts w:hint="eastAsia" w:ascii="仿宋" w:hAnsi="仿宋" w:eastAsia="仿宋"/>
          <w:sz w:val="28"/>
          <w:szCs w:val="28"/>
        </w:rPr>
        <w:t>（2）参与人应在重庆市范围有固定售后服务机构，具备相应的服务能力。</w:t>
      </w:r>
    </w:p>
    <w:p>
      <w:pPr>
        <w:keepNext w:val="0"/>
        <w:keepLines w:val="0"/>
        <w:pageBreakBefore w:val="0"/>
        <w:widowControl w:val="0"/>
        <w:tabs>
          <w:tab w:val="left" w:pos="839"/>
          <w:tab w:val="left" w:pos="1469"/>
        </w:tabs>
        <w:kinsoku/>
        <w:wordWrap/>
        <w:overflowPunct/>
        <w:topLinePunct w:val="0"/>
        <w:autoSpaceDE/>
        <w:autoSpaceDN/>
        <w:bidi w:val="0"/>
        <w:adjustRightInd/>
        <w:snapToGrid/>
        <w:spacing w:after="0" w:line="420" w:lineRule="exact"/>
        <w:ind w:left="1000" w:leftChars="200" w:hanging="560" w:hangingChars="200"/>
        <w:textAlignment w:val="auto"/>
        <w:rPr>
          <w:rFonts w:ascii="仿宋" w:hAnsi="仿宋" w:eastAsia="仿宋"/>
          <w:sz w:val="28"/>
          <w:szCs w:val="28"/>
        </w:rPr>
      </w:pPr>
      <w:r>
        <w:rPr>
          <w:rFonts w:hint="eastAsia" w:ascii="仿宋" w:hAnsi="仿宋" w:eastAsia="仿宋"/>
          <w:sz w:val="28"/>
          <w:szCs w:val="28"/>
        </w:rPr>
        <w:t>（3）参与人应遵守中国的有关法律、法规和规章的规定。</w:t>
      </w:r>
    </w:p>
    <w:p>
      <w:pPr>
        <w:keepNext w:val="0"/>
        <w:keepLines w:val="0"/>
        <w:pageBreakBefore w:val="0"/>
        <w:widowControl w:val="0"/>
        <w:tabs>
          <w:tab w:val="left" w:pos="839"/>
          <w:tab w:val="left" w:pos="1469"/>
        </w:tabs>
        <w:kinsoku/>
        <w:wordWrap/>
        <w:overflowPunct/>
        <w:topLinePunct w:val="0"/>
        <w:autoSpaceDE/>
        <w:autoSpaceDN/>
        <w:bidi w:val="0"/>
        <w:adjustRightInd/>
        <w:snapToGrid/>
        <w:spacing w:after="0" w:line="420" w:lineRule="exact"/>
        <w:ind w:left="1000" w:leftChars="200" w:hanging="560" w:hangingChars="200"/>
        <w:textAlignment w:val="auto"/>
        <w:rPr>
          <w:rFonts w:ascii="仿宋" w:hAnsi="仿宋" w:eastAsia="仿宋"/>
          <w:sz w:val="28"/>
          <w:szCs w:val="28"/>
        </w:rPr>
      </w:pPr>
      <w:r>
        <w:rPr>
          <w:rFonts w:hint="eastAsia" w:ascii="仿宋" w:hAnsi="仿宋" w:eastAsia="仿宋"/>
          <w:sz w:val="28"/>
          <w:szCs w:val="28"/>
        </w:rPr>
        <w:t>（4）参与人具有同类项目销售和良好的售后服务应用成功案例（提供文字或图片),近三年未发生重大安全或质量事故。</w:t>
      </w:r>
    </w:p>
    <w:p>
      <w:pPr>
        <w:keepNext w:val="0"/>
        <w:keepLines w:val="0"/>
        <w:pageBreakBefore w:val="0"/>
        <w:widowControl w:val="0"/>
        <w:tabs>
          <w:tab w:val="left" w:pos="839"/>
          <w:tab w:val="left" w:pos="1469"/>
        </w:tabs>
        <w:kinsoku/>
        <w:wordWrap/>
        <w:overflowPunct/>
        <w:topLinePunct w:val="0"/>
        <w:autoSpaceDE/>
        <w:autoSpaceDN/>
        <w:bidi w:val="0"/>
        <w:adjustRightInd/>
        <w:snapToGrid/>
        <w:spacing w:after="0" w:line="420" w:lineRule="exact"/>
        <w:ind w:left="1000" w:leftChars="200" w:hanging="560" w:hangingChars="200"/>
        <w:textAlignment w:val="auto"/>
        <w:rPr>
          <w:rFonts w:ascii="仿宋" w:hAnsi="仿宋" w:eastAsia="仿宋"/>
          <w:sz w:val="28"/>
          <w:szCs w:val="28"/>
        </w:rPr>
      </w:pPr>
      <w:r>
        <w:rPr>
          <w:rFonts w:hint="eastAsia" w:ascii="仿宋" w:hAnsi="仿宋" w:eastAsia="仿宋"/>
          <w:sz w:val="28"/>
          <w:szCs w:val="28"/>
        </w:rPr>
        <w:t>（5）参与人须有良好的商业信誉和健全的财务制度。</w:t>
      </w:r>
    </w:p>
    <w:p>
      <w:pPr>
        <w:keepNext w:val="0"/>
        <w:keepLines w:val="0"/>
        <w:pageBreakBefore w:val="0"/>
        <w:widowControl w:val="0"/>
        <w:tabs>
          <w:tab w:val="left" w:pos="839"/>
          <w:tab w:val="left" w:pos="1469"/>
        </w:tabs>
        <w:kinsoku/>
        <w:wordWrap/>
        <w:overflowPunct/>
        <w:topLinePunct w:val="0"/>
        <w:autoSpaceDE/>
        <w:autoSpaceDN/>
        <w:bidi w:val="0"/>
        <w:adjustRightInd/>
        <w:snapToGrid/>
        <w:spacing w:after="0" w:line="420" w:lineRule="exact"/>
        <w:ind w:left="1000" w:leftChars="200" w:hanging="560" w:hangingChars="200"/>
        <w:textAlignment w:val="auto"/>
        <w:rPr>
          <w:rFonts w:ascii="仿宋" w:hAnsi="仿宋" w:eastAsia="仿宋"/>
          <w:sz w:val="28"/>
          <w:szCs w:val="28"/>
        </w:rPr>
      </w:pPr>
      <w:r>
        <w:rPr>
          <w:rFonts w:hint="eastAsia" w:ascii="仿宋" w:hAnsi="仿宋" w:eastAsia="仿宋"/>
          <w:sz w:val="28"/>
          <w:szCs w:val="28"/>
        </w:rPr>
        <w:t>（6）参与人有依法缴纳税金的良好记录。</w:t>
      </w:r>
    </w:p>
    <w:p>
      <w:pPr>
        <w:keepNext w:val="0"/>
        <w:keepLines w:val="0"/>
        <w:pageBreakBefore w:val="0"/>
        <w:widowControl w:val="0"/>
        <w:tabs>
          <w:tab w:val="left" w:pos="839"/>
          <w:tab w:val="left" w:pos="1469"/>
        </w:tabs>
        <w:kinsoku/>
        <w:wordWrap/>
        <w:overflowPunct/>
        <w:topLinePunct w:val="0"/>
        <w:autoSpaceDE/>
        <w:autoSpaceDN/>
        <w:bidi w:val="0"/>
        <w:adjustRightInd/>
        <w:snapToGrid/>
        <w:spacing w:after="0" w:line="420" w:lineRule="exact"/>
        <w:ind w:left="1000" w:leftChars="200" w:hanging="560" w:hangingChars="200"/>
        <w:textAlignment w:val="auto"/>
        <w:rPr>
          <w:rFonts w:ascii="仿宋" w:hAnsi="仿宋" w:eastAsia="仿宋"/>
          <w:sz w:val="28"/>
          <w:szCs w:val="28"/>
        </w:rPr>
      </w:pPr>
      <w:r>
        <w:rPr>
          <w:rFonts w:hint="eastAsia" w:ascii="仿宋" w:hAnsi="仿宋" w:eastAsia="仿宋"/>
          <w:sz w:val="28"/>
          <w:szCs w:val="28"/>
        </w:rPr>
        <w:t>（7）参与人应提供下列资格证明文件，否则其响应文件将被拒绝。</w:t>
      </w:r>
    </w:p>
    <w:p>
      <w:pPr>
        <w:keepNext w:val="0"/>
        <w:keepLines w:val="0"/>
        <w:pageBreakBefore w:val="0"/>
        <w:kinsoku/>
        <w:wordWrap/>
        <w:overflowPunct/>
        <w:topLinePunct w:val="0"/>
        <w:autoSpaceDE/>
        <w:autoSpaceDN/>
        <w:bidi w:val="0"/>
        <w:adjustRightInd/>
        <w:snapToGrid/>
        <w:spacing w:after="0" w:line="420" w:lineRule="exact"/>
        <w:ind w:left="1660" w:leftChars="500" w:hanging="560" w:hangingChars="200"/>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）营业执照副本、税务登记证副本、组织机构代码证副本</w:t>
      </w:r>
      <w:r>
        <w:rPr>
          <w:rFonts w:ascii="仿宋" w:hAnsi="仿宋" w:eastAsia="仿宋"/>
          <w:sz w:val="28"/>
          <w:szCs w:val="28"/>
        </w:rPr>
        <w:t>(</w:t>
      </w:r>
      <w:r>
        <w:rPr>
          <w:rFonts w:hint="eastAsia" w:ascii="仿宋" w:hAnsi="仿宋" w:eastAsia="仿宋"/>
          <w:sz w:val="28"/>
          <w:szCs w:val="28"/>
        </w:rPr>
        <w:t>三证合一的只需提供带有社会信用代码的营业执照</w:t>
      </w:r>
      <w:r>
        <w:rPr>
          <w:rFonts w:ascii="仿宋" w:hAnsi="仿宋" w:eastAsia="仿宋"/>
          <w:sz w:val="28"/>
          <w:szCs w:val="28"/>
        </w:rPr>
        <w:t>)</w:t>
      </w:r>
      <w:r>
        <w:rPr>
          <w:rFonts w:hint="eastAsia" w:ascii="仿宋" w:hAnsi="仿宋" w:eastAsia="仿宋"/>
          <w:sz w:val="28"/>
          <w:szCs w:val="28"/>
        </w:rPr>
        <w:t>；</w:t>
      </w:r>
    </w:p>
    <w:p>
      <w:pPr>
        <w:keepNext w:val="0"/>
        <w:keepLines w:val="0"/>
        <w:pageBreakBefore w:val="0"/>
        <w:kinsoku/>
        <w:wordWrap/>
        <w:overflowPunct/>
        <w:topLinePunct w:val="0"/>
        <w:autoSpaceDE/>
        <w:autoSpaceDN/>
        <w:bidi w:val="0"/>
        <w:adjustRightInd/>
        <w:snapToGrid/>
        <w:spacing w:after="0" w:line="420" w:lineRule="exact"/>
        <w:ind w:left="1660" w:leftChars="500" w:hanging="560" w:hangingChars="200"/>
        <w:textAlignment w:val="auto"/>
        <w:rPr>
          <w:rFonts w:ascii="仿宋" w:hAnsi="仿宋" w:eastAsia="仿宋"/>
          <w:sz w:val="28"/>
          <w:szCs w:val="28"/>
        </w:rPr>
      </w:pPr>
      <w:r>
        <w:rPr>
          <w:rFonts w:hint="eastAsia" w:ascii="仿宋" w:hAnsi="仿宋" w:eastAsia="仿宋"/>
          <w:sz w:val="28"/>
          <w:szCs w:val="28"/>
        </w:rPr>
        <w:t>2）授权代理商需提供厂家授权证明；</w:t>
      </w:r>
    </w:p>
    <w:p>
      <w:pPr>
        <w:keepNext w:val="0"/>
        <w:keepLines w:val="0"/>
        <w:pageBreakBefore w:val="0"/>
        <w:kinsoku/>
        <w:wordWrap/>
        <w:overflowPunct/>
        <w:topLinePunct w:val="0"/>
        <w:autoSpaceDE/>
        <w:autoSpaceDN/>
        <w:bidi w:val="0"/>
        <w:adjustRightInd/>
        <w:snapToGrid/>
        <w:spacing w:after="0" w:line="420" w:lineRule="exact"/>
        <w:textAlignment w:val="auto"/>
        <w:rPr>
          <w:rFonts w:ascii="仿宋" w:hAnsi="仿宋" w:eastAsia="仿宋"/>
          <w:sz w:val="28"/>
          <w:szCs w:val="28"/>
        </w:rPr>
      </w:pPr>
      <w:r>
        <w:rPr>
          <w:rFonts w:hint="eastAsia" w:ascii="仿宋" w:hAnsi="仿宋" w:eastAsia="仿宋"/>
          <w:b/>
          <w:sz w:val="28"/>
          <w:szCs w:val="28"/>
        </w:rPr>
        <w:t>注：</w:t>
      </w:r>
      <w:r>
        <w:rPr>
          <w:rFonts w:hint="eastAsia" w:ascii="仿宋" w:hAnsi="仿宋" w:eastAsia="仿宋"/>
          <w:sz w:val="28"/>
          <w:szCs w:val="28"/>
        </w:rPr>
        <w:t>参与人提交的以上要求的文件或证明的复印件应是最新（有效）、清晰，注明“与原件一致”并加盖参与人公章，并有原件备查。</w:t>
      </w:r>
    </w:p>
    <w:p>
      <w:pPr>
        <w:keepNext w:val="0"/>
        <w:keepLines w:val="0"/>
        <w:pageBreakBefore w:val="0"/>
        <w:widowControl w:val="0"/>
        <w:tabs>
          <w:tab w:val="left" w:pos="839"/>
          <w:tab w:val="left" w:pos="1469"/>
        </w:tabs>
        <w:kinsoku/>
        <w:wordWrap/>
        <w:overflowPunct/>
        <w:topLinePunct w:val="0"/>
        <w:autoSpaceDE/>
        <w:autoSpaceDN/>
        <w:bidi w:val="0"/>
        <w:adjustRightInd/>
        <w:snapToGrid/>
        <w:spacing w:after="0" w:line="420" w:lineRule="exact"/>
        <w:textAlignment w:val="auto"/>
        <w:rPr>
          <w:rFonts w:ascii="仿宋" w:hAnsi="仿宋" w:eastAsia="仿宋"/>
          <w:sz w:val="28"/>
          <w:szCs w:val="28"/>
          <w:shd w:val="clear" w:color="auto" w:fill="FFFFFF"/>
        </w:rPr>
      </w:pPr>
      <w:r>
        <w:rPr>
          <w:rFonts w:ascii="仿宋" w:hAnsi="仿宋" w:eastAsia="仿宋"/>
          <w:sz w:val="28"/>
          <w:szCs w:val="28"/>
        </w:rPr>
        <w:t>5.</w:t>
      </w:r>
      <w:r>
        <w:rPr>
          <w:rFonts w:hint="eastAsia" w:ascii="仿宋" w:hAnsi="仿宋" w:eastAsia="仿宋"/>
          <w:sz w:val="28"/>
          <w:szCs w:val="28"/>
        </w:rPr>
        <w:t>报价响应文件递交方式：</w:t>
      </w:r>
      <w:bookmarkStart w:id="52" w:name="_Hlk67753571"/>
      <w:r>
        <w:rPr>
          <w:rFonts w:hint="eastAsia" w:ascii="仿宋" w:hAnsi="仿宋" w:eastAsia="仿宋"/>
          <w:b/>
          <w:bCs/>
          <w:sz w:val="28"/>
          <w:szCs w:val="28"/>
        </w:rPr>
        <w:t>密封报价并现场报送</w:t>
      </w:r>
      <w:r>
        <w:rPr>
          <w:rFonts w:hint="eastAsia" w:ascii="仿宋" w:hAnsi="仿宋" w:eastAsia="仿宋"/>
          <w:sz w:val="28"/>
          <w:szCs w:val="28"/>
        </w:rPr>
        <w:t>。</w:t>
      </w:r>
    </w:p>
    <w:p>
      <w:pPr>
        <w:keepNext w:val="0"/>
        <w:keepLines w:val="0"/>
        <w:pageBreakBefore w:val="0"/>
        <w:widowControl w:val="0"/>
        <w:tabs>
          <w:tab w:val="left" w:pos="839"/>
          <w:tab w:val="left" w:pos="1469"/>
        </w:tabs>
        <w:kinsoku/>
        <w:wordWrap/>
        <w:overflowPunct/>
        <w:topLinePunct w:val="0"/>
        <w:autoSpaceDE/>
        <w:autoSpaceDN/>
        <w:bidi w:val="0"/>
        <w:adjustRightInd/>
        <w:snapToGrid/>
        <w:spacing w:after="0" w:line="420" w:lineRule="exact"/>
        <w:textAlignment w:val="auto"/>
        <w:rPr>
          <w:rFonts w:ascii="仿宋" w:hAnsi="仿宋" w:eastAsia="仿宋"/>
          <w:sz w:val="28"/>
          <w:szCs w:val="28"/>
          <w:shd w:val="clear" w:color="auto" w:fill="FFFFFF"/>
        </w:rPr>
      </w:pPr>
      <w:r>
        <w:rPr>
          <w:rFonts w:ascii="仿宋" w:hAnsi="仿宋" w:eastAsia="仿宋"/>
          <w:sz w:val="28"/>
          <w:szCs w:val="28"/>
        </w:rPr>
        <w:t>6.</w:t>
      </w:r>
      <w:r>
        <w:rPr>
          <w:rFonts w:hint="eastAsia" w:ascii="仿宋" w:hAnsi="仿宋" w:eastAsia="仿宋"/>
          <w:sz w:val="28"/>
          <w:szCs w:val="28"/>
        </w:rPr>
        <w:t>报价响应文件递交截止时间</w:t>
      </w:r>
      <w:r>
        <w:rPr>
          <w:rFonts w:hint="eastAsia" w:ascii="仿宋" w:hAnsi="仿宋" w:eastAsia="仿宋"/>
          <w:color w:val="000000" w:themeColor="text1"/>
          <w:sz w:val="28"/>
          <w:szCs w:val="28"/>
          <w:shd w:val="clear" w:color="auto" w:fill="FFFFFF"/>
          <w14:textFill>
            <w14:solidFill>
              <w14:schemeClr w14:val="tx1"/>
            </w14:solidFill>
          </w14:textFill>
        </w:rPr>
        <w:t>：202</w:t>
      </w:r>
      <w:r>
        <w:rPr>
          <w:rFonts w:ascii="仿宋" w:hAnsi="仿宋" w:eastAsia="仿宋"/>
          <w:color w:val="000000" w:themeColor="text1"/>
          <w:sz w:val="28"/>
          <w:szCs w:val="28"/>
          <w:shd w:val="clear" w:color="auto" w:fill="FFFFFF"/>
          <w14:textFill>
            <w14:solidFill>
              <w14:schemeClr w14:val="tx1"/>
            </w14:solidFill>
          </w14:textFill>
        </w:rPr>
        <w:t>1</w:t>
      </w:r>
      <w:r>
        <w:rPr>
          <w:rFonts w:hint="eastAsia" w:ascii="仿宋" w:hAnsi="仿宋" w:eastAsia="仿宋"/>
          <w:color w:val="000000" w:themeColor="text1"/>
          <w:sz w:val="28"/>
          <w:szCs w:val="28"/>
          <w:shd w:val="clear" w:color="auto" w:fill="FFFFFF"/>
          <w14:textFill>
            <w14:solidFill>
              <w14:schemeClr w14:val="tx1"/>
            </w14:solidFill>
          </w14:textFill>
        </w:rPr>
        <w:t>年9</w:t>
      </w:r>
      <w:r>
        <w:rPr>
          <w:rFonts w:ascii="仿宋" w:hAnsi="仿宋" w:eastAsia="仿宋"/>
          <w:color w:val="000000" w:themeColor="text1"/>
          <w:sz w:val="28"/>
          <w:szCs w:val="28"/>
          <w:shd w:val="clear" w:color="auto" w:fill="FFFFFF"/>
          <w14:textFill>
            <w14:solidFill>
              <w14:schemeClr w14:val="tx1"/>
            </w14:solidFill>
          </w14:textFill>
        </w:rPr>
        <w:t>月</w:t>
      </w:r>
      <w:r>
        <w:rPr>
          <w:rFonts w:hint="eastAsia" w:ascii="仿宋" w:hAnsi="仿宋" w:eastAsia="仿宋"/>
          <w:color w:val="000000" w:themeColor="text1"/>
          <w:sz w:val="28"/>
          <w:szCs w:val="28"/>
          <w:shd w:val="clear" w:color="auto" w:fill="FFFFFF"/>
          <w14:textFill>
            <w14:solidFill>
              <w14:schemeClr w14:val="tx1"/>
            </w14:solidFill>
          </w14:textFill>
        </w:rPr>
        <w:t>17</w:t>
      </w:r>
      <w:r>
        <w:rPr>
          <w:rFonts w:ascii="仿宋" w:hAnsi="仿宋" w:eastAsia="仿宋"/>
          <w:color w:val="000000" w:themeColor="text1"/>
          <w:sz w:val="28"/>
          <w:szCs w:val="28"/>
          <w:shd w:val="clear" w:color="auto" w:fill="FFFFFF"/>
          <w14:textFill>
            <w14:solidFill>
              <w14:schemeClr w14:val="tx1"/>
            </w14:solidFill>
          </w14:textFill>
        </w:rPr>
        <w:t>日</w:t>
      </w:r>
      <w:r>
        <w:rPr>
          <w:rFonts w:hint="eastAsia" w:ascii="仿宋" w:hAnsi="仿宋" w:eastAsia="仿宋"/>
          <w:color w:val="000000" w:themeColor="text1"/>
          <w:sz w:val="28"/>
          <w:szCs w:val="28"/>
          <w:shd w:val="clear" w:color="auto" w:fill="FFFFFF"/>
          <w14:textFill>
            <w14:solidFill>
              <w14:schemeClr w14:val="tx1"/>
            </w14:solidFill>
          </w14:textFill>
        </w:rPr>
        <w:t>上午</w:t>
      </w:r>
      <w:r>
        <w:rPr>
          <w:rFonts w:ascii="仿宋" w:hAnsi="仿宋" w:eastAsia="仿宋"/>
          <w:color w:val="000000" w:themeColor="text1"/>
          <w:sz w:val="28"/>
          <w:szCs w:val="28"/>
          <w:shd w:val="clear" w:color="auto" w:fill="FFFFFF"/>
          <w14:textFill>
            <w14:solidFill>
              <w14:schemeClr w14:val="tx1"/>
            </w14:solidFill>
          </w14:textFill>
        </w:rPr>
        <w:t>1</w:t>
      </w:r>
      <w:r>
        <w:rPr>
          <w:rFonts w:hint="eastAsia" w:ascii="仿宋" w:hAnsi="仿宋" w:eastAsia="仿宋"/>
          <w:color w:val="000000" w:themeColor="text1"/>
          <w:sz w:val="28"/>
          <w:szCs w:val="28"/>
          <w:shd w:val="clear" w:color="auto" w:fill="FFFFFF"/>
          <w14:textFill>
            <w14:solidFill>
              <w14:schemeClr w14:val="tx1"/>
            </w14:solidFill>
          </w14:textFill>
        </w:rPr>
        <w:t>0:</w:t>
      </w:r>
      <w:r>
        <w:rPr>
          <w:rFonts w:ascii="仿宋" w:hAnsi="仿宋" w:eastAsia="仿宋"/>
          <w:color w:val="000000" w:themeColor="text1"/>
          <w:sz w:val="28"/>
          <w:szCs w:val="28"/>
          <w:shd w:val="clear" w:color="auto" w:fill="FFFFFF"/>
          <w14:textFill>
            <w14:solidFill>
              <w14:schemeClr w14:val="tx1"/>
            </w14:solidFill>
          </w14:textFill>
        </w:rPr>
        <w:t>00</w:t>
      </w:r>
      <w:r>
        <w:rPr>
          <w:rFonts w:hint="eastAsia" w:ascii="仿宋" w:hAnsi="仿宋" w:eastAsia="仿宋"/>
          <w:color w:val="000000" w:themeColor="text1"/>
          <w:sz w:val="28"/>
          <w:szCs w:val="28"/>
          <w:shd w:val="clear" w:color="auto" w:fill="FFFFFF"/>
          <w14:textFill>
            <w14:solidFill>
              <w14:schemeClr w14:val="tx1"/>
            </w14:solidFill>
          </w14:textFill>
        </w:rPr>
        <w:t>前。</w:t>
      </w:r>
    </w:p>
    <w:p>
      <w:pPr>
        <w:keepNext w:val="0"/>
        <w:keepLines w:val="0"/>
        <w:pageBreakBefore w:val="0"/>
        <w:kinsoku/>
        <w:wordWrap/>
        <w:overflowPunct/>
        <w:topLinePunct w:val="0"/>
        <w:autoSpaceDE/>
        <w:autoSpaceDN/>
        <w:bidi w:val="0"/>
        <w:adjustRightInd/>
        <w:snapToGrid/>
        <w:spacing w:after="0" w:line="420" w:lineRule="exact"/>
        <w:textAlignment w:val="auto"/>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报价响应文件递交地点：渝北区回兴龙石路18号学院办公楼二楼</w:t>
      </w:r>
      <w:r>
        <w:rPr>
          <w:rFonts w:ascii="仿宋" w:hAnsi="仿宋" w:eastAsia="仿宋"/>
          <w:sz w:val="28"/>
          <w:szCs w:val="28"/>
        </w:rPr>
        <w:t>202</w:t>
      </w:r>
      <w:r>
        <w:rPr>
          <w:rFonts w:hint="eastAsia" w:ascii="仿宋" w:hAnsi="仿宋" w:eastAsia="仿宋"/>
          <w:sz w:val="28"/>
          <w:szCs w:val="28"/>
        </w:rPr>
        <w:t>室。</w:t>
      </w:r>
    </w:p>
    <w:bookmarkEnd w:id="52"/>
    <w:p>
      <w:pPr>
        <w:keepNext w:val="0"/>
        <w:keepLines w:val="0"/>
        <w:pageBreakBefore w:val="0"/>
        <w:kinsoku/>
        <w:wordWrap/>
        <w:overflowPunct/>
        <w:topLinePunct w:val="0"/>
        <w:autoSpaceDE/>
        <w:autoSpaceDN/>
        <w:bidi w:val="0"/>
        <w:adjustRightInd/>
        <w:snapToGrid/>
        <w:spacing w:after="0" w:line="420" w:lineRule="exact"/>
        <w:ind w:left="839"/>
        <w:textAlignment w:val="auto"/>
        <w:rPr>
          <w:rFonts w:ascii="仿宋" w:hAnsi="仿宋" w:eastAsia="仿宋"/>
          <w:b/>
          <w:bCs/>
          <w:sz w:val="28"/>
          <w:szCs w:val="28"/>
        </w:rPr>
      </w:pPr>
      <w:bookmarkStart w:id="53" w:name="_Hlk67753493"/>
      <w:r>
        <w:rPr>
          <w:rFonts w:hint="eastAsia" w:ascii="仿宋" w:hAnsi="仿宋" w:eastAsia="仿宋"/>
          <w:b/>
          <w:bCs/>
          <w:sz w:val="28"/>
          <w:szCs w:val="28"/>
        </w:rPr>
        <w:t xml:space="preserve">联系人：喻峻  </w:t>
      </w:r>
      <w:r>
        <w:rPr>
          <w:rFonts w:ascii="仿宋" w:hAnsi="仿宋" w:eastAsia="仿宋"/>
          <w:b/>
          <w:bCs/>
          <w:sz w:val="28"/>
          <w:szCs w:val="28"/>
        </w:rPr>
        <w:t xml:space="preserve">        </w:t>
      </w:r>
      <w:r>
        <w:rPr>
          <w:rFonts w:hint="eastAsia" w:ascii="仿宋" w:hAnsi="仿宋" w:eastAsia="仿宋"/>
          <w:b/>
          <w:bCs/>
          <w:sz w:val="28"/>
          <w:szCs w:val="28"/>
        </w:rPr>
        <w:t>联系电话：</w:t>
      </w:r>
      <w:r>
        <w:rPr>
          <w:rFonts w:ascii="仿宋" w:hAnsi="仿宋" w:eastAsia="仿宋"/>
          <w:b/>
          <w:bCs/>
          <w:sz w:val="28"/>
          <w:szCs w:val="28"/>
        </w:rPr>
        <w:t>18502371287</w:t>
      </w:r>
    </w:p>
    <w:p>
      <w:pPr>
        <w:keepNext w:val="0"/>
        <w:keepLines w:val="0"/>
        <w:pageBreakBefore w:val="0"/>
        <w:kinsoku/>
        <w:wordWrap/>
        <w:overflowPunct/>
        <w:topLinePunct w:val="0"/>
        <w:autoSpaceDE/>
        <w:autoSpaceDN/>
        <w:bidi w:val="0"/>
        <w:adjustRightInd/>
        <w:snapToGrid/>
        <w:spacing w:after="0" w:line="420" w:lineRule="exact"/>
        <w:ind w:left="839"/>
        <w:textAlignment w:val="auto"/>
        <w:rPr>
          <w:rFonts w:ascii="仿宋" w:hAnsi="仿宋" w:eastAsia="仿宋"/>
          <w:b/>
          <w:bCs/>
          <w:sz w:val="28"/>
          <w:szCs w:val="28"/>
        </w:rPr>
      </w:pPr>
      <w:r>
        <w:rPr>
          <w:rFonts w:hint="eastAsia" w:ascii="仿宋" w:hAnsi="仿宋" w:eastAsia="仿宋"/>
          <w:b/>
          <w:bCs/>
          <w:sz w:val="28"/>
          <w:szCs w:val="28"/>
        </w:rPr>
        <w:t>项目答疑人：肖静      联系电话：18696514487</w:t>
      </w:r>
    </w:p>
    <w:p>
      <w:pPr>
        <w:keepNext w:val="0"/>
        <w:keepLines w:val="0"/>
        <w:pageBreakBefore w:val="0"/>
        <w:kinsoku/>
        <w:wordWrap/>
        <w:overflowPunct/>
        <w:topLinePunct w:val="0"/>
        <w:autoSpaceDE/>
        <w:autoSpaceDN/>
        <w:bidi w:val="0"/>
        <w:adjustRightInd/>
        <w:snapToGrid/>
        <w:spacing w:after="0" w:line="420" w:lineRule="exact"/>
        <w:ind w:left="839"/>
        <w:textAlignment w:val="auto"/>
        <w:rPr>
          <w:rFonts w:ascii="仿宋" w:hAnsi="仿宋" w:eastAsia="仿宋"/>
          <w:b/>
          <w:bCs/>
          <w:sz w:val="28"/>
          <w:szCs w:val="28"/>
        </w:rPr>
      </w:pPr>
      <w:r>
        <w:rPr>
          <w:rFonts w:hint="eastAsia" w:ascii="仿宋" w:hAnsi="仿宋" w:eastAsia="仿宋"/>
          <w:b/>
          <w:bCs/>
          <w:sz w:val="28"/>
          <w:szCs w:val="28"/>
        </w:rPr>
        <w:t>注：响应文件按以上地址送达</w:t>
      </w:r>
    </w:p>
    <w:bookmarkEnd w:id="53"/>
    <w:p>
      <w:pPr>
        <w:keepNext w:val="0"/>
        <w:keepLines w:val="0"/>
        <w:pageBreakBefore w:val="0"/>
        <w:kinsoku/>
        <w:wordWrap/>
        <w:overflowPunct/>
        <w:topLinePunct w:val="0"/>
        <w:autoSpaceDE/>
        <w:autoSpaceDN/>
        <w:bidi w:val="0"/>
        <w:adjustRightInd/>
        <w:snapToGrid/>
        <w:spacing w:after="0" w:line="420" w:lineRule="exact"/>
        <w:textAlignment w:val="auto"/>
        <w:rPr>
          <w:rFonts w:ascii="仿宋" w:hAnsi="仿宋" w:eastAsia="仿宋"/>
          <w:sz w:val="28"/>
          <w:szCs w:val="28"/>
        </w:rPr>
      </w:pPr>
      <w:r>
        <w:rPr>
          <w:rFonts w:hint="eastAsia" w:ascii="仿宋" w:hAnsi="仿宋" w:eastAsia="仿宋"/>
          <w:sz w:val="28"/>
          <w:szCs w:val="28"/>
        </w:rPr>
        <w:t>8.本项目需缴纳磋商保证金1万元，成交参与人磋商保证金自动转为履约质保金，履约质保金在验收合格日算起十五个工作日内无息退还，未成交参与人的磋商保证金，将按竞争性磋商文件规定在确定成交参与人成交通知书发出之后，十五个工作日办理原额无息退还手续。</w:t>
      </w:r>
    </w:p>
    <w:p>
      <w:pPr>
        <w:keepNext w:val="0"/>
        <w:keepLines w:val="0"/>
        <w:pageBreakBefore w:val="0"/>
        <w:kinsoku/>
        <w:wordWrap/>
        <w:overflowPunct/>
        <w:topLinePunct w:val="0"/>
        <w:autoSpaceDE/>
        <w:autoSpaceDN/>
        <w:bidi w:val="0"/>
        <w:adjustRightInd/>
        <w:snapToGrid/>
        <w:spacing w:after="0" w:line="420" w:lineRule="exact"/>
        <w:jc w:val="left"/>
        <w:textAlignment w:val="auto"/>
        <w:rPr>
          <w:rFonts w:ascii="仿宋" w:hAnsi="仿宋" w:eastAsia="仿宋"/>
          <w:sz w:val="28"/>
          <w:szCs w:val="28"/>
        </w:rPr>
      </w:pPr>
      <w:r>
        <w:rPr>
          <w:rFonts w:hint="eastAsia" w:ascii="仿宋" w:hAnsi="仿宋" w:eastAsia="仿宋"/>
          <w:sz w:val="28"/>
          <w:szCs w:val="28"/>
        </w:rPr>
        <w:t>二、参与人须知</w:t>
      </w:r>
    </w:p>
    <w:p>
      <w:pPr>
        <w:keepNext w:val="0"/>
        <w:keepLines w:val="0"/>
        <w:pageBreakBefore w:val="0"/>
        <w:widowControl w:val="0"/>
        <w:kinsoku/>
        <w:wordWrap/>
        <w:overflowPunct/>
        <w:topLinePunct w:val="0"/>
        <w:autoSpaceDE/>
        <w:autoSpaceDN/>
        <w:bidi w:val="0"/>
        <w:adjustRightInd/>
        <w:snapToGrid/>
        <w:spacing w:after="0" w:line="420" w:lineRule="exact"/>
        <w:jc w:val="left"/>
        <w:textAlignment w:val="auto"/>
        <w:rPr>
          <w:rFonts w:ascii="仿宋" w:hAnsi="仿宋" w:eastAsia="仿宋"/>
          <w:sz w:val="28"/>
          <w:szCs w:val="28"/>
        </w:rPr>
      </w:pPr>
      <w:r>
        <w:rPr>
          <w:rFonts w:hint="eastAsia" w:ascii="仿宋" w:hAnsi="仿宋" w:eastAsia="仿宋"/>
          <w:sz w:val="28"/>
          <w:szCs w:val="28"/>
        </w:rPr>
        <w:t>1.所有货物及施工改造服务等均以人民币报价；</w:t>
      </w:r>
    </w:p>
    <w:p>
      <w:pPr>
        <w:keepNext w:val="0"/>
        <w:keepLines w:val="0"/>
        <w:pageBreakBefore w:val="0"/>
        <w:widowControl w:val="0"/>
        <w:kinsoku/>
        <w:wordWrap/>
        <w:overflowPunct/>
        <w:topLinePunct w:val="0"/>
        <w:autoSpaceDE/>
        <w:autoSpaceDN/>
        <w:bidi w:val="0"/>
        <w:adjustRightInd/>
        <w:snapToGrid/>
        <w:spacing w:after="0" w:line="420" w:lineRule="exact"/>
        <w:jc w:val="left"/>
        <w:textAlignment w:val="auto"/>
        <w:rPr>
          <w:rFonts w:ascii="仿宋" w:hAnsi="仿宋" w:eastAsia="仿宋"/>
          <w:sz w:val="28"/>
          <w:szCs w:val="28"/>
        </w:rPr>
      </w:pPr>
      <w:r>
        <w:rPr>
          <w:rFonts w:hint="eastAsia" w:ascii="仿宋" w:hAnsi="仿宋" w:eastAsia="仿宋"/>
          <w:sz w:val="28"/>
          <w:szCs w:val="28"/>
        </w:rPr>
        <w:t>2.报价响应文件2份，报价响应文件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，须由参与人填写并加盖公章（正本1份副本1份）；</w:t>
      </w:r>
    </w:p>
    <w:p>
      <w:pPr>
        <w:keepNext w:val="0"/>
        <w:keepLines w:val="0"/>
        <w:pageBreakBefore w:val="0"/>
        <w:widowControl w:val="0"/>
        <w:kinsoku/>
        <w:wordWrap/>
        <w:overflowPunct/>
        <w:topLinePunct w:val="0"/>
        <w:autoSpaceDE/>
        <w:autoSpaceDN/>
        <w:bidi w:val="0"/>
        <w:adjustRightInd/>
        <w:snapToGrid/>
        <w:spacing w:after="0" w:line="420" w:lineRule="exact"/>
        <w:jc w:val="left"/>
        <w:textAlignment w:val="auto"/>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keepNext w:val="0"/>
        <w:keepLines w:val="0"/>
        <w:pageBreakBefore w:val="0"/>
        <w:widowControl w:val="0"/>
        <w:kinsoku/>
        <w:wordWrap/>
        <w:overflowPunct/>
        <w:topLinePunct w:val="0"/>
        <w:autoSpaceDE/>
        <w:autoSpaceDN/>
        <w:bidi w:val="0"/>
        <w:adjustRightInd/>
        <w:snapToGrid/>
        <w:spacing w:after="0" w:line="420" w:lineRule="exact"/>
        <w:jc w:val="left"/>
        <w:textAlignment w:val="auto"/>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keepNext w:val="0"/>
        <w:keepLines w:val="0"/>
        <w:pageBreakBefore w:val="0"/>
        <w:widowControl w:val="0"/>
        <w:kinsoku/>
        <w:wordWrap/>
        <w:overflowPunct/>
        <w:topLinePunct w:val="0"/>
        <w:autoSpaceDE/>
        <w:autoSpaceDN/>
        <w:bidi w:val="0"/>
        <w:adjustRightInd/>
        <w:snapToGrid/>
        <w:spacing w:after="0" w:line="420" w:lineRule="exact"/>
        <w:jc w:val="left"/>
        <w:textAlignment w:val="auto"/>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keepNext w:val="0"/>
        <w:keepLines w:val="0"/>
        <w:pageBreakBefore w:val="0"/>
        <w:widowControl w:val="0"/>
        <w:kinsoku/>
        <w:wordWrap/>
        <w:overflowPunct/>
        <w:topLinePunct w:val="0"/>
        <w:autoSpaceDE/>
        <w:autoSpaceDN/>
        <w:bidi w:val="0"/>
        <w:adjustRightInd/>
        <w:snapToGrid/>
        <w:spacing w:after="0" w:line="420" w:lineRule="exact"/>
        <w:jc w:val="left"/>
        <w:textAlignment w:val="auto"/>
        <w:rPr>
          <w:rFonts w:ascii="仿宋" w:hAnsi="仿宋" w:eastAsia="仿宋"/>
          <w:sz w:val="28"/>
          <w:szCs w:val="28"/>
        </w:rPr>
      </w:pPr>
      <w:r>
        <w:rPr>
          <w:rFonts w:hint="eastAsia" w:ascii="仿宋" w:hAnsi="仿宋" w:eastAsia="仿宋"/>
          <w:sz w:val="28"/>
          <w:szCs w:val="28"/>
        </w:rPr>
        <w:t>(1) 法定代表人为同一人的两个及两个以上法人；</w:t>
      </w:r>
    </w:p>
    <w:p>
      <w:pPr>
        <w:keepNext w:val="0"/>
        <w:keepLines w:val="0"/>
        <w:pageBreakBefore w:val="0"/>
        <w:widowControl w:val="0"/>
        <w:kinsoku/>
        <w:wordWrap/>
        <w:overflowPunct/>
        <w:topLinePunct w:val="0"/>
        <w:autoSpaceDE/>
        <w:autoSpaceDN/>
        <w:bidi w:val="0"/>
        <w:adjustRightInd/>
        <w:snapToGrid/>
        <w:spacing w:after="0" w:line="420" w:lineRule="exact"/>
        <w:jc w:val="left"/>
        <w:textAlignment w:val="auto"/>
        <w:rPr>
          <w:rFonts w:ascii="仿宋" w:hAnsi="仿宋" w:eastAsia="仿宋"/>
          <w:sz w:val="28"/>
          <w:szCs w:val="28"/>
        </w:rPr>
      </w:pPr>
      <w:r>
        <w:rPr>
          <w:rFonts w:hint="eastAsia" w:ascii="仿宋" w:hAnsi="仿宋" w:eastAsia="仿宋"/>
          <w:sz w:val="28"/>
          <w:szCs w:val="28"/>
        </w:rPr>
        <w:t>(2) 母公司、直接或间接持股50％及以上的被投资公司;</w:t>
      </w:r>
    </w:p>
    <w:p>
      <w:pPr>
        <w:keepNext w:val="0"/>
        <w:keepLines w:val="0"/>
        <w:pageBreakBefore w:val="0"/>
        <w:widowControl w:val="0"/>
        <w:kinsoku/>
        <w:wordWrap/>
        <w:overflowPunct/>
        <w:topLinePunct w:val="0"/>
        <w:autoSpaceDE/>
        <w:autoSpaceDN/>
        <w:bidi w:val="0"/>
        <w:adjustRightInd/>
        <w:snapToGrid/>
        <w:spacing w:after="0" w:line="420" w:lineRule="exact"/>
        <w:jc w:val="left"/>
        <w:textAlignment w:val="auto"/>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keepNext w:val="0"/>
        <w:keepLines w:val="0"/>
        <w:pageBreakBefore w:val="0"/>
        <w:kinsoku/>
        <w:wordWrap/>
        <w:overflowPunct/>
        <w:topLinePunct w:val="0"/>
        <w:autoSpaceDE/>
        <w:autoSpaceDN/>
        <w:bidi w:val="0"/>
        <w:adjustRightInd/>
        <w:snapToGrid/>
        <w:spacing w:after="0" w:line="420" w:lineRule="exact"/>
        <w:jc w:val="left"/>
        <w:textAlignment w:val="auto"/>
        <w:rPr>
          <w:rFonts w:ascii="仿宋" w:hAnsi="仿宋" w:eastAsia="仿宋"/>
          <w:sz w:val="28"/>
          <w:szCs w:val="28"/>
        </w:rPr>
      </w:pPr>
      <w:r>
        <w:rPr>
          <w:rFonts w:hint="eastAsia" w:ascii="仿宋" w:hAnsi="仿宋" w:eastAsia="仿宋"/>
          <w:sz w:val="28"/>
          <w:szCs w:val="28"/>
        </w:rPr>
        <w:t>三、质保和后期服务要求</w:t>
      </w:r>
    </w:p>
    <w:p>
      <w:pPr>
        <w:keepNext w:val="0"/>
        <w:keepLines w:val="0"/>
        <w:pageBreakBefore w:val="0"/>
        <w:widowControl w:val="0"/>
        <w:tabs>
          <w:tab w:val="left" w:pos="839"/>
          <w:tab w:val="left" w:pos="1469"/>
        </w:tabs>
        <w:kinsoku/>
        <w:wordWrap/>
        <w:overflowPunct/>
        <w:topLinePunct w:val="0"/>
        <w:autoSpaceDE/>
        <w:autoSpaceDN/>
        <w:bidi w:val="0"/>
        <w:adjustRightInd/>
        <w:snapToGrid/>
        <w:spacing w:after="0" w:line="420" w:lineRule="exact"/>
        <w:textAlignment w:val="auto"/>
        <w:rPr>
          <w:rFonts w:ascii="仿宋" w:hAnsi="仿宋" w:eastAsia="仿宋"/>
          <w:sz w:val="28"/>
          <w:szCs w:val="28"/>
        </w:rPr>
      </w:pPr>
      <w:r>
        <w:rPr>
          <w:rFonts w:hint="eastAsia" w:ascii="仿宋" w:hAnsi="仿宋" w:eastAsia="仿宋"/>
          <w:sz w:val="28"/>
          <w:szCs w:val="28"/>
        </w:rPr>
        <w:t>1.免费保修期，壹年以上；</w:t>
      </w:r>
    </w:p>
    <w:p>
      <w:pPr>
        <w:keepNext w:val="0"/>
        <w:keepLines w:val="0"/>
        <w:pageBreakBefore w:val="0"/>
        <w:widowControl w:val="0"/>
        <w:kinsoku/>
        <w:wordWrap/>
        <w:overflowPunct/>
        <w:topLinePunct w:val="0"/>
        <w:autoSpaceDE/>
        <w:autoSpaceDN/>
        <w:bidi w:val="0"/>
        <w:adjustRightInd/>
        <w:snapToGrid/>
        <w:spacing w:after="0" w:line="420" w:lineRule="exact"/>
        <w:jc w:val="left"/>
        <w:textAlignment w:val="auto"/>
        <w:rPr>
          <w:rFonts w:ascii="仿宋" w:hAnsi="仿宋" w:eastAsia="仿宋"/>
          <w:sz w:val="28"/>
          <w:szCs w:val="28"/>
        </w:rPr>
      </w:pPr>
      <w:r>
        <w:rPr>
          <w:rFonts w:hint="eastAsia" w:ascii="仿宋" w:hAnsi="仿宋" w:eastAsia="仿宋"/>
          <w:sz w:val="28"/>
          <w:szCs w:val="28"/>
        </w:rPr>
        <w:t>2.应急保修时间安排，报修后2天内完成；</w:t>
      </w:r>
    </w:p>
    <w:p>
      <w:pPr>
        <w:keepNext w:val="0"/>
        <w:keepLines w:val="0"/>
        <w:pageBreakBefore w:val="0"/>
        <w:widowControl w:val="0"/>
        <w:kinsoku/>
        <w:wordWrap/>
        <w:overflowPunct/>
        <w:topLinePunct w:val="0"/>
        <w:autoSpaceDE/>
        <w:autoSpaceDN/>
        <w:bidi w:val="0"/>
        <w:adjustRightInd/>
        <w:snapToGrid/>
        <w:spacing w:after="0" w:line="420" w:lineRule="exact"/>
        <w:jc w:val="left"/>
        <w:textAlignment w:val="auto"/>
        <w:rPr>
          <w:rFonts w:ascii="仿宋" w:hAnsi="仿宋" w:eastAsia="仿宋"/>
          <w:sz w:val="28"/>
          <w:szCs w:val="28"/>
        </w:rPr>
      </w:pPr>
      <w:r>
        <w:rPr>
          <w:rFonts w:hint="eastAsia" w:ascii="仿宋" w:hAnsi="仿宋" w:eastAsia="仿宋"/>
          <w:sz w:val="28"/>
          <w:szCs w:val="28"/>
        </w:rPr>
        <w:t>3.请提供报修联系电话及联系人员；</w:t>
      </w:r>
    </w:p>
    <w:p>
      <w:pPr>
        <w:keepNext w:val="0"/>
        <w:keepLines w:val="0"/>
        <w:pageBreakBefore w:val="0"/>
        <w:kinsoku/>
        <w:wordWrap/>
        <w:overflowPunct/>
        <w:topLinePunct w:val="0"/>
        <w:autoSpaceDE/>
        <w:autoSpaceDN/>
        <w:bidi w:val="0"/>
        <w:adjustRightInd/>
        <w:snapToGrid/>
        <w:spacing w:after="0" w:line="420" w:lineRule="exact"/>
        <w:jc w:val="left"/>
        <w:textAlignment w:val="auto"/>
        <w:rPr>
          <w:rFonts w:ascii="仿宋" w:hAnsi="仿宋" w:eastAsia="仿宋"/>
          <w:sz w:val="28"/>
          <w:szCs w:val="28"/>
        </w:rPr>
      </w:pPr>
      <w:r>
        <w:rPr>
          <w:rFonts w:hint="eastAsia" w:ascii="仿宋" w:hAnsi="仿宋" w:eastAsia="仿宋"/>
          <w:sz w:val="28"/>
          <w:szCs w:val="28"/>
        </w:rPr>
        <w:t>四、确定成交参与人标准及原则</w:t>
      </w:r>
    </w:p>
    <w:p>
      <w:pPr>
        <w:keepNext w:val="0"/>
        <w:keepLines w:val="0"/>
        <w:pageBreakBefore w:val="0"/>
        <w:widowControl w:val="0"/>
        <w:kinsoku/>
        <w:wordWrap/>
        <w:overflowPunct/>
        <w:topLinePunct w:val="0"/>
        <w:autoSpaceDE/>
        <w:autoSpaceDN/>
        <w:bidi w:val="0"/>
        <w:adjustRightInd/>
        <w:snapToGrid/>
        <w:spacing w:after="0" w:line="42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所投材料及设备符合采购需求、质量和服务要求,经过磋商所报价格为合理价格的参与人为成交参与人，最低报价不作为成交的保证。</w:t>
      </w:r>
    </w:p>
    <w:p>
      <w:pPr>
        <w:keepNext w:val="0"/>
        <w:keepLines w:val="0"/>
        <w:pageBreakBefore w:val="0"/>
        <w:kinsoku/>
        <w:wordWrap/>
        <w:overflowPunct/>
        <w:topLinePunct w:val="0"/>
        <w:autoSpaceDE/>
        <w:autoSpaceDN/>
        <w:bidi w:val="0"/>
        <w:adjustRightInd/>
        <w:snapToGrid/>
        <w:spacing w:after="0" w:line="420" w:lineRule="exact"/>
        <w:textAlignment w:val="auto"/>
        <w:rPr>
          <w:rFonts w:ascii="仿宋" w:hAnsi="仿宋" w:eastAsia="仿宋"/>
          <w:b/>
          <w:bCs/>
          <w:sz w:val="28"/>
          <w:szCs w:val="28"/>
        </w:rPr>
      </w:pPr>
      <w:r>
        <w:rPr>
          <w:rFonts w:hint="eastAsia" w:ascii="仿宋" w:hAnsi="仿宋" w:eastAsia="仿宋"/>
          <w:b/>
          <w:bCs/>
          <w:sz w:val="28"/>
          <w:szCs w:val="28"/>
        </w:rPr>
        <w:t>五、本项目监督投诉部门：中教集团内控部；投诉电话：0791-88102608；</w:t>
      </w:r>
    </w:p>
    <w:p>
      <w:pPr>
        <w:keepNext w:val="0"/>
        <w:keepLines w:val="0"/>
        <w:pageBreakBefore w:val="0"/>
        <w:kinsoku/>
        <w:wordWrap/>
        <w:overflowPunct/>
        <w:topLinePunct w:val="0"/>
        <w:autoSpaceDE/>
        <w:autoSpaceDN/>
        <w:bidi w:val="0"/>
        <w:adjustRightInd/>
        <w:snapToGrid/>
        <w:spacing w:after="0" w:line="420" w:lineRule="exact"/>
        <w:ind w:left="440" w:leftChars="200"/>
        <w:textAlignment w:val="auto"/>
        <w:rPr>
          <w:rFonts w:ascii="仿宋" w:hAnsi="仿宋" w:eastAsia="仿宋"/>
          <w:b/>
          <w:bCs/>
          <w:sz w:val="28"/>
          <w:szCs w:val="28"/>
        </w:rPr>
      </w:pPr>
      <w:r>
        <w:rPr>
          <w:rFonts w:hint="eastAsia" w:ascii="仿宋" w:hAnsi="仿宋" w:eastAsia="仿宋"/>
          <w:b/>
          <w:bCs/>
          <w:sz w:val="28"/>
          <w:szCs w:val="28"/>
        </w:rPr>
        <w:t>投诉邮箱：Neikongbu@educationgroup.cn</w:t>
      </w:r>
    </w:p>
    <w:p>
      <w:pPr>
        <w:keepNext w:val="0"/>
        <w:keepLines w:val="0"/>
        <w:pageBreakBefore w:val="0"/>
        <w:kinsoku/>
        <w:wordWrap/>
        <w:overflowPunct/>
        <w:topLinePunct w:val="0"/>
        <w:autoSpaceDE/>
        <w:autoSpaceDN/>
        <w:bidi w:val="0"/>
        <w:adjustRightInd/>
        <w:snapToGrid/>
        <w:spacing w:after="0" w:line="420" w:lineRule="exact"/>
        <w:ind w:left="440" w:leftChars="200"/>
        <w:textAlignment w:val="auto"/>
        <w:rPr>
          <w:rFonts w:ascii="仿宋" w:hAnsi="仿宋" w:eastAsia="仿宋"/>
          <w:sz w:val="28"/>
          <w:szCs w:val="28"/>
        </w:rPr>
      </w:pPr>
      <w:r>
        <w:rPr>
          <w:rFonts w:hint="eastAsia" w:ascii="仿宋" w:hAnsi="仿宋" w:eastAsia="仿宋"/>
          <w:b/>
          <w:bCs/>
          <w:sz w:val="28"/>
          <w:szCs w:val="28"/>
        </w:rPr>
        <w:t>本项目最终成交结果会在中教集团后勤贤知平台“中标信息公示”板块公示，网址：www.ceghqxz.com</w:t>
      </w:r>
    </w:p>
    <w:p>
      <w:pPr>
        <w:keepNext w:val="0"/>
        <w:keepLines w:val="0"/>
        <w:pageBreakBefore w:val="0"/>
        <w:widowControl w:val="0"/>
        <w:kinsoku/>
        <w:wordWrap/>
        <w:overflowPunct/>
        <w:topLinePunct w:val="0"/>
        <w:autoSpaceDE/>
        <w:autoSpaceDN/>
        <w:bidi w:val="0"/>
        <w:adjustRightInd/>
        <w:snapToGrid/>
        <w:spacing w:after="0" w:line="420" w:lineRule="exact"/>
        <w:jc w:val="left"/>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六、保证金汇款账号</w:t>
      </w:r>
    </w:p>
    <w:p>
      <w:pPr>
        <w:keepNext w:val="0"/>
        <w:keepLines w:val="0"/>
        <w:pageBreakBefore w:val="0"/>
        <w:widowControl w:val="0"/>
        <w:kinsoku/>
        <w:wordWrap/>
        <w:overflowPunct/>
        <w:topLinePunct w:val="0"/>
        <w:autoSpaceDE/>
        <w:autoSpaceDN/>
        <w:bidi w:val="0"/>
        <w:adjustRightInd/>
        <w:snapToGrid/>
        <w:spacing w:after="0" w:line="420" w:lineRule="exact"/>
        <w:ind w:left="440" w:leftChars="20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开户名称：重庆外语外事学院</w:t>
      </w:r>
    </w:p>
    <w:p>
      <w:pPr>
        <w:keepNext w:val="0"/>
        <w:keepLines w:val="0"/>
        <w:pageBreakBefore w:val="0"/>
        <w:widowControl w:val="0"/>
        <w:kinsoku/>
        <w:wordWrap/>
        <w:overflowPunct/>
        <w:topLinePunct w:val="0"/>
        <w:autoSpaceDE/>
        <w:autoSpaceDN/>
        <w:bidi w:val="0"/>
        <w:adjustRightInd/>
        <w:snapToGrid/>
        <w:spacing w:after="0" w:line="420" w:lineRule="exact"/>
        <w:ind w:left="440" w:leftChars="20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帐    号：5001 2404 2018 0000 28935</w:t>
      </w:r>
    </w:p>
    <w:p>
      <w:pPr>
        <w:keepNext w:val="0"/>
        <w:keepLines w:val="0"/>
        <w:pageBreakBefore w:val="0"/>
        <w:widowControl w:val="0"/>
        <w:kinsoku/>
        <w:wordWrap/>
        <w:overflowPunct/>
        <w:topLinePunct w:val="0"/>
        <w:autoSpaceDE/>
        <w:autoSpaceDN/>
        <w:bidi w:val="0"/>
        <w:adjustRightInd/>
        <w:snapToGrid/>
        <w:spacing w:after="0" w:line="420" w:lineRule="exact"/>
        <w:ind w:left="440" w:leftChars="20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开户银行：交通银行重庆自由贸易试验区分行</w:t>
      </w:r>
    </w:p>
    <w:p>
      <w:pPr>
        <w:keepNext w:val="0"/>
        <w:keepLines w:val="0"/>
        <w:pageBreakBefore w:val="0"/>
        <w:widowControl w:val="0"/>
        <w:kinsoku/>
        <w:wordWrap/>
        <w:overflowPunct/>
        <w:topLinePunct w:val="0"/>
        <w:autoSpaceDE/>
        <w:autoSpaceDN/>
        <w:bidi w:val="0"/>
        <w:adjustRightInd/>
        <w:snapToGrid/>
        <w:spacing w:after="0" w:line="440" w:lineRule="exact"/>
        <w:ind w:left="440" w:leftChars="200"/>
        <w:jc w:val="left"/>
        <w:textAlignment w:val="auto"/>
        <w:rPr>
          <w:rFonts w:ascii="仿宋" w:hAnsi="仿宋" w:eastAsia="仿宋"/>
          <w:sz w:val="28"/>
          <w:szCs w:val="28"/>
        </w:rPr>
        <w:sectPr>
          <w:headerReference r:id="rId7" w:type="first"/>
          <w:pgSz w:w="11906" w:h="16838"/>
          <w:pgMar w:top="1440" w:right="1416" w:bottom="1440" w:left="1134" w:header="142" w:footer="227" w:gutter="0"/>
          <w:cols w:space="425" w:num="1"/>
          <w:titlePg/>
          <w:docGrid w:type="lines" w:linePitch="312" w:charSpace="0"/>
        </w:sectPr>
      </w:pPr>
    </w:p>
    <w:p>
      <w:pPr>
        <w:pStyle w:val="59"/>
        <w:spacing w:line="360" w:lineRule="auto"/>
        <w:jc w:val="center"/>
        <w:outlineLvl w:val="0"/>
        <w:rPr>
          <w:rFonts w:ascii="仿宋" w:hAnsi="仿宋" w:eastAsia="仿宋"/>
          <w:b/>
          <w:color w:val="auto"/>
          <w:sz w:val="44"/>
          <w:szCs w:val="44"/>
        </w:rPr>
      </w:pPr>
      <w:bookmarkStart w:id="54" w:name="_Hlk61444720"/>
      <w:r>
        <w:rPr>
          <w:rFonts w:hint="eastAsia" w:ascii="仿宋" w:hAnsi="仿宋" w:eastAsia="仿宋"/>
          <w:b/>
          <w:color w:val="auto"/>
          <w:sz w:val="44"/>
          <w:szCs w:val="44"/>
        </w:rPr>
        <w:t>二、公开询价</w:t>
      </w:r>
      <w:bookmarkEnd w:id="51"/>
      <w:r>
        <w:rPr>
          <w:rFonts w:hint="eastAsia" w:ascii="仿宋" w:hAnsi="仿宋" w:eastAsia="仿宋"/>
          <w:b/>
          <w:color w:val="auto"/>
          <w:sz w:val="44"/>
          <w:szCs w:val="44"/>
        </w:rPr>
        <w:t>项目介绍</w:t>
      </w:r>
    </w:p>
    <w:bookmarkEnd w:id="54"/>
    <w:p>
      <w:pPr>
        <w:spacing w:after="0" w:line="500" w:lineRule="exact"/>
        <w:ind w:left="1968" w:hanging="1968" w:hangingChars="700"/>
        <w:rPr>
          <w:rFonts w:ascii="仿宋" w:hAnsi="仿宋" w:eastAsia="仿宋"/>
          <w:sz w:val="28"/>
          <w:szCs w:val="28"/>
        </w:rPr>
      </w:pPr>
      <w:bookmarkStart w:id="55" w:name="_Hlk46845989"/>
      <w:r>
        <w:rPr>
          <w:rFonts w:hint="eastAsia" w:ascii="仿宋" w:hAnsi="仿宋" w:eastAsia="仿宋"/>
          <w:b/>
          <w:sz w:val="28"/>
          <w:szCs w:val="28"/>
        </w:rPr>
        <w:t>一、项目名称：</w:t>
      </w:r>
      <w:r>
        <w:rPr>
          <w:rFonts w:hint="eastAsia" w:ascii="仿宋" w:hAnsi="仿宋" w:eastAsia="仿宋"/>
          <w:sz w:val="28"/>
          <w:szCs w:val="28"/>
        </w:rPr>
        <w:t>定制校庆礼品采购项目</w:t>
      </w:r>
    </w:p>
    <w:p>
      <w:pPr>
        <w:spacing w:after="0" w:line="500" w:lineRule="exact"/>
        <w:ind w:left="1968" w:hanging="1968" w:hangingChars="700"/>
        <w:rPr>
          <w:rFonts w:ascii="仿宋" w:hAnsi="仿宋" w:eastAsia="仿宋"/>
          <w:sz w:val="28"/>
          <w:szCs w:val="28"/>
        </w:rPr>
      </w:pPr>
      <w:r>
        <w:rPr>
          <w:rFonts w:hint="eastAsia" w:ascii="仿宋" w:hAnsi="仿宋" w:eastAsia="仿宋"/>
          <w:b/>
          <w:sz w:val="28"/>
          <w:szCs w:val="28"/>
        </w:rPr>
        <w:t>二、项目地点：</w:t>
      </w:r>
      <w:r>
        <w:rPr>
          <w:rFonts w:hint="eastAsia" w:ascii="仿宋" w:hAnsi="仿宋" w:eastAsia="仿宋"/>
          <w:sz w:val="28"/>
          <w:szCs w:val="28"/>
        </w:rPr>
        <w:t>重庆市渝北区龙石路1</w:t>
      </w:r>
      <w:r>
        <w:rPr>
          <w:rFonts w:ascii="仿宋" w:hAnsi="仿宋" w:eastAsia="仿宋"/>
          <w:sz w:val="28"/>
          <w:szCs w:val="28"/>
        </w:rPr>
        <w:t>8</w:t>
      </w:r>
      <w:r>
        <w:rPr>
          <w:rFonts w:hint="eastAsia" w:ascii="仿宋" w:hAnsi="仿宋" w:eastAsia="仿宋"/>
          <w:sz w:val="28"/>
          <w:szCs w:val="28"/>
        </w:rPr>
        <w:t>号重庆外语外事学院渝北校区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三、项目概况：</w:t>
      </w:r>
    </w:p>
    <w:p>
      <w:pPr>
        <w:spacing w:after="0" w:line="400" w:lineRule="exact"/>
        <w:ind w:firstLine="560" w:firstLineChars="200"/>
        <w:rPr>
          <w:rFonts w:ascii="仿宋" w:hAnsi="仿宋" w:eastAsia="仿宋"/>
          <w:sz w:val="28"/>
          <w:szCs w:val="28"/>
        </w:rPr>
      </w:pPr>
      <w:r>
        <w:rPr>
          <w:rFonts w:hint="eastAsia" w:ascii="仿宋" w:hAnsi="仿宋" w:eastAsia="仿宋"/>
          <w:sz w:val="28"/>
          <w:szCs w:val="28"/>
        </w:rPr>
        <w:t>重庆外语外事学院对定制校庆礼品项目实施公开询价，欢迎符合要求的参与单位参与。</w:t>
      </w:r>
    </w:p>
    <w:p>
      <w:pPr>
        <w:spacing w:after="0" w:line="440" w:lineRule="exact"/>
        <w:ind w:firstLine="560" w:firstLineChars="200"/>
        <w:rPr>
          <w:rFonts w:ascii="仿宋" w:hAnsi="仿宋" w:eastAsia="仿宋"/>
          <w:b/>
          <w:sz w:val="28"/>
          <w:szCs w:val="28"/>
        </w:rPr>
      </w:pPr>
      <w:r>
        <w:rPr>
          <w:rFonts w:hint="eastAsia" w:ascii="仿宋" w:hAnsi="仿宋" w:eastAsia="仿宋"/>
          <w:sz w:val="28"/>
          <w:szCs w:val="28"/>
        </w:rPr>
        <w:t>1．货物名称、数量、要求详见《公开询价货物一览表》。</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2．参与人对本次公开询价提供的货物必须为全新的原装正品。</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四、技术服务要求</w:t>
      </w:r>
    </w:p>
    <w:p>
      <w:pPr>
        <w:spacing w:after="0" w:line="440" w:lineRule="exact"/>
        <w:ind w:firstLine="567"/>
        <w:rPr>
          <w:rFonts w:ascii="仿宋" w:hAnsi="仿宋" w:eastAsia="仿宋"/>
          <w:sz w:val="28"/>
          <w:szCs w:val="28"/>
        </w:rPr>
      </w:pPr>
      <w:r>
        <w:rPr>
          <w:rFonts w:hint="eastAsia" w:ascii="仿宋" w:hAnsi="仿宋" w:eastAsia="仿宋"/>
          <w:sz w:val="28"/>
          <w:szCs w:val="28"/>
        </w:rPr>
        <w:t>1．按国家或行业或地方标准验收。产品质量应达到设计要求，应能通过质检等部门的检验。</w:t>
      </w:r>
    </w:p>
    <w:p>
      <w:pPr>
        <w:spacing w:after="0" w:line="440" w:lineRule="exact"/>
        <w:ind w:firstLine="567"/>
        <w:rPr>
          <w:rFonts w:ascii="仿宋" w:hAnsi="仿宋" w:eastAsia="仿宋"/>
          <w:sz w:val="28"/>
          <w:szCs w:val="28"/>
        </w:rPr>
      </w:pPr>
      <w:r>
        <w:rPr>
          <w:rFonts w:hint="eastAsia" w:ascii="仿宋" w:hAnsi="仿宋" w:eastAsia="仿宋"/>
          <w:sz w:val="28"/>
          <w:szCs w:val="28"/>
        </w:rPr>
        <w:t>2．成交参与人应按合同规定的时间和数量等货物运输至采购人项目所在地，过程中所发生的一切费用由成交参与人承担。</w:t>
      </w:r>
    </w:p>
    <w:p>
      <w:pPr>
        <w:spacing w:after="0" w:line="440" w:lineRule="exact"/>
        <w:ind w:firstLine="567"/>
        <w:rPr>
          <w:rFonts w:ascii="仿宋" w:hAnsi="仿宋" w:eastAsia="仿宋"/>
          <w:sz w:val="28"/>
          <w:szCs w:val="28"/>
        </w:rPr>
      </w:pPr>
      <w:r>
        <w:rPr>
          <w:rFonts w:hint="eastAsia" w:ascii="仿宋" w:hAnsi="仿宋" w:eastAsia="仿宋"/>
          <w:sz w:val="28"/>
          <w:szCs w:val="28"/>
        </w:rPr>
        <w:t>3．质量要求：完全符合成交条件所规定的质量、规格要求，必须为全新的未经使用，无损失运到现场。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五、评审标准和方法：</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（一）资格性审查：按参与人资格标准的各项要求逐项审查。</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注：资格性审查有其中一项不符合者不进入下一程序。</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（二）符合性审查</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1、技术要求：有任何超过三项不符合《公开询价货物一览表》附件中的技术要求的不进入下一程序。</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2、服务要求：参与人必须逐项承诺</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（1）交货时间：2021年10月31日前，具体以学校通知为准。</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（2）交货地点：</w:t>
      </w:r>
      <w:r>
        <w:rPr>
          <w:rFonts w:hint="eastAsia" w:ascii="仿宋" w:hAnsi="仿宋" w:eastAsia="仿宋"/>
          <w:sz w:val="28"/>
          <w:szCs w:val="28"/>
        </w:rPr>
        <w:t>重庆市渝北区龙石路1</w:t>
      </w:r>
      <w:r>
        <w:rPr>
          <w:rFonts w:ascii="仿宋" w:hAnsi="仿宋" w:eastAsia="仿宋"/>
          <w:sz w:val="28"/>
          <w:szCs w:val="28"/>
        </w:rPr>
        <w:t>8</w:t>
      </w:r>
      <w:r>
        <w:rPr>
          <w:rFonts w:hint="eastAsia" w:ascii="仿宋" w:hAnsi="仿宋" w:eastAsia="仿宋"/>
          <w:sz w:val="28"/>
          <w:szCs w:val="28"/>
        </w:rPr>
        <w:t>号重庆外语外事学院渝北校区办公楼</w:t>
      </w:r>
      <w:r>
        <w:rPr>
          <w:rFonts w:ascii="仿宋" w:hAnsi="仿宋" w:eastAsia="仿宋"/>
          <w:sz w:val="28"/>
          <w:szCs w:val="28"/>
        </w:rPr>
        <w:t>3</w:t>
      </w:r>
      <w:r>
        <w:rPr>
          <w:rFonts w:hint="eastAsia" w:ascii="仿宋" w:hAnsi="仿宋" w:eastAsia="仿宋"/>
          <w:sz w:val="28"/>
          <w:szCs w:val="28"/>
        </w:rPr>
        <w:t>楼306室。</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（3）到货率：根据交货时间到货率达到100%。</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（4）付款方式：安装完成验收合格付95%，一年须保期满无重大质量问题付5%。</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（5）验收承诺：详见第四条技术服务要求。</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（6）售后服务承诺：详见第六条售后服务要求。</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本公开询价采购的评审方法采用综合评估法确定成交参与人。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六、售后服务要求</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项目整体质保期壹年，从验收合格之日起算。在保质期内，乙方应对非人为因素损坏的物品负责包换。</w:t>
      </w:r>
    </w:p>
    <w:p>
      <w:pPr>
        <w:spacing w:after="0" w:line="440" w:lineRule="exact"/>
        <w:rPr>
          <w:rFonts w:ascii="仿宋" w:hAnsi="仿宋" w:eastAsia="仿宋"/>
          <w:b/>
          <w:sz w:val="28"/>
          <w:szCs w:val="28"/>
        </w:rPr>
      </w:pPr>
      <w:r>
        <w:rPr>
          <w:rFonts w:hint="eastAsia" w:ascii="仿宋" w:hAnsi="仿宋" w:eastAsia="仿宋"/>
          <w:b/>
          <w:sz w:val="28"/>
          <w:szCs w:val="28"/>
        </w:rPr>
        <w:t>七、本技术规格及要求中所发生的费用全部包含在响应报价中，如本部分的要求与货物的具体要求和采购合同有冲突处，则以货物的具体要求和采购合同为准。</w:t>
      </w:r>
    </w:p>
    <w:p>
      <w:pPr>
        <w:spacing w:after="0" w:line="400" w:lineRule="exact"/>
        <w:ind w:firstLine="560" w:firstLineChars="200"/>
        <w:rPr>
          <w:rFonts w:ascii="仿宋" w:hAnsi="仿宋" w:eastAsia="仿宋"/>
          <w:sz w:val="28"/>
          <w:szCs w:val="28"/>
        </w:rPr>
      </w:pPr>
    </w:p>
    <w:p>
      <w:pPr>
        <w:spacing w:after="0" w:line="400" w:lineRule="exact"/>
        <w:ind w:firstLine="560" w:firstLineChars="200"/>
        <w:rPr>
          <w:rFonts w:ascii="仿宋" w:hAnsi="仿宋" w:eastAsia="仿宋"/>
          <w:bCs/>
          <w:sz w:val="28"/>
          <w:szCs w:val="28"/>
        </w:rPr>
      </w:pPr>
    </w:p>
    <w:bookmarkEnd w:id="55"/>
    <w:p>
      <w:pPr>
        <w:rPr>
          <w:rFonts w:ascii="仿宋" w:hAnsi="仿宋" w:eastAsia="仿宋"/>
          <w:b/>
          <w:sz w:val="36"/>
          <w:szCs w:val="36"/>
        </w:rPr>
        <w:sectPr>
          <w:pgSz w:w="11906" w:h="16838"/>
          <w:pgMar w:top="1440" w:right="1274" w:bottom="1440" w:left="1134" w:header="284" w:footer="227" w:gutter="0"/>
          <w:cols w:space="425" w:num="1"/>
          <w:titlePg/>
          <w:docGrid w:type="lines" w:linePitch="312" w:charSpace="0"/>
        </w:sectPr>
      </w:pPr>
    </w:p>
    <w:p>
      <w:pPr>
        <w:pStyle w:val="59"/>
        <w:numPr>
          <w:ilvl w:val="255"/>
          <w:numId w:val="0"/>
        </w:numPr>
        <w:spacing w:line="360" w:lineRule="auto"/>
        <w:jc w:val="center"/>
        <w:outlineLvl w:val="0"/>
        <w:rPr>
          <w:rFonts w:ascii="仿宋" w:hAnsi="仿宋" w:eastAsia="仿宋"/>
          <w:b/>
          <w:color w:val="FF0000"/>
          <w:sz w:val="44"/>
          <w:szCs w:val="44"/>
        </w:rPr>
      </w:pPr>
      <w:r>
        <w:rPr>
          <w:rFonts w:hint="eastAsia" w:ascii="仿宋" w:hAnsi="仿宋" w:eastAsia="仿宋"/>
          <w:b/>
          <w:color w:val="auto"/>
          <w:sz w:val="44"/>
          <w:szCs w:val="44"/>
        </w:rPr>
        <w:t>公开询价货物一览表</w:t>
      </w:r>
    </w:p>
    <w:tbl>
      <w:tblPr>
        <w:tblStyle w:val="26"/>
        <w:tblW w:w="14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2043"/>
        <w:gridCol w:w="2138"/>
        <w:gridCol w:w="2980"/>
        <w:gridCol w:w="825"/>
        <w:gridCol w:w="919"/>
        <w:gridCol w:w="1819"/>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4092"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名称</w:t>
            </w:r>
          </w:p>
        </w:tc>
        <w:tc>
          <w:tcPr>
            <w:tcW w:w="2138"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规格</w:t>
            </w:r>
          </w:p>
        </w:tc>
        <w:tc>
          <w:tcPr>
            <w:tcW w:w="2980"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cs="Times New Roman"/>
                <w:b/>
                <w:bCs/>
                <w:sz w:val="28"/>
                <w:szCs w:val="28"/>
              </w:rPr>
            </w:pPr>
            <w:r>
              <w:rPr>
                <w:rFonts w:hint="eastAsia" w:ascii="Times New Roman" w:hAnsi="Times New Roman" w:cs="Times New Roman"/>
                <w:b/>
                <w:bCs/>
                <w:sz w:val="28"/>
                <w:szCs w:val="28"/>
              </w:rPr>
              <w:t>技术要求</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cs="Times New Roman"/>
                <w:b/>
                <w:bCs/>
                <w:sz w:val="28"/>
                <w:szCs w:val="28"/>
              </w:rPr>
            </w:pPr>
            <w:r>
              <w:rPr>
                <w:rFonts w:hint="eastAsia" w:ascii="Times New Roman" w:hAnsi="Times New Roman" w:cs="Times New Roman"/>
                <w:b/>
                <w:bCs/>
                <w:sz w:val="28"/>
                <w:szCs w:val="28"/>
              </w:rPr>
              <w:t>单位</w:t>
            </w:r>
          </w:p>
        </w:tc>
        <w:tc>
          <w:tcPr>
            <w:tcW w:w="919"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cs="Times New Roman"/>
                <w:b/>
                <w:bCs/>
                <w:sz w:val="28"/>
                <w:szCs w:val="28"/>
              </w:rPr>
            </w:pPr>
            <w:r>
              <w:rPr>
                <w:rFonts w:hint="eastAsia" w:ascii="Times New Roman" w:hAnsi="Times New Roman" w:cs="Times New Roman"/>
                <w:b/>
                <w:bCs/>
                <w:sz w:val="28"/>
                <w:szCs w:val="28"/>
              </w:rPr>
              <w:t>数量</w:t>
            </w:r>
          </w:p>
        </w:tc>
        <w:tc>
          <w:tcPr>
            <w:tcW w:w="1819"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cs="Times New Roman"/>
                <w:b/>
                <w:bCs/>
                <w:sz w:val="28"/>
                <w:szCs w:val="28"/>
              </w:rPr>
            </w:pPr>
            <w:r>
              <w:rPr>
                <w:rFonts w:hint="eastAsia" w:ascii="Times New Roman" w:hAnsi="Times New Roman" w:cs="Times New Roman"/>
                <w:b/>
                <w:bCs/>
                <w:sz w:val="28"/>
                <w:szCs w:val="28"/>
              </w:rPr>
              <w:t>单价</w:t>
            </w:r>
          </w:p>
        </w:tc>
        <w:tc>
          <w:tcPr>
            <w:tcW w:w="1819"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cs="Times New Roman"/>
                <w:b/>
                <w:bCs/>
                <w:sz w:val="28"/>
                <w:szCs w:val="28"/>
              </w:rPr>
            </w:pPr>
            <w:r>
              <w:rPr>
                <w:rFonts w:hint="eastAsia" w:ascii="Times New Roman" w:hAnsi="Times New Roman" w:cs="Times New Roman"/>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04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s="Times New Roman"/>
                <w:sz w:val="28"/>
                <w:szCs w:val="28"/>
              </w:rPr>
            </w:pPr>
            <w:r>
              <w:rPr>
                <w:rFonts w:ascii="Times New Roman" w:hAnsi="Times New Roman" w:cs="Times New Roman"/>
                <w:sz w:val="28"/>
                <w:szCs w:val="28"/>
              </w:rPr>
              <w:t>陶瓷工艺品礼盒套装</w:t>
            </w:r>
          </w:p>
          <w:p>
            <w:pPr>
              <w:snapToGrid w:val="0"/>
              <w:spacing w:line="240" w:lineRule="atLeast"/>
              <w:jc w:val="center"/>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t>8件套</w:t>
            </w:r>
            <w:r>
              <w:rPr>
                <w:rFonts w:hint="eastAsia" w:ascii="Times New Roman" w:hAnsi="Times New Roman" w:cs="Times New Roman"/>
                <w:sz w:val="28"/>
                <w:szCs w:val="28"/>
              </w:rPr>
              <w:t>）</w:t>
            </w:r>
          </w:p>
        </w:tc>
        <w:tc>
          <w:tcPr>
            <w:tcW w:w="2043" w:type="dxa"/>
            <w:tcBorders>
              <w:top w:val="single" w:color="auto" w:sz="4" w:space="0"/>
              <w:left w:val="single" w:color="auto" w:sz="4" w:space="0"/>
              <w:bottom w:val="single" w:color="auto" w:sz="4" w:space="0"/>
              <w:right w:val="single" w:color="auto" w:sz="4" w:space="0"/>
            </w:tcBorders>
            <w:vAlign w:val="center"/>
          </w:tcPr>
          <w:p>
            <w:pPr>
              <w:snapToGrid w:val="0"/>
              <w:spacing w:after="0" w:line="400" w:lineRule="exact"/>
              <w:jc w:val="center"/>
              <w:rPr>
                <w:rFonts w:ascii="Times New Roman" w:hAnsi="Times New Roman" w:cs="Times New Roman"/>
                <w:sz w:val="24"/>
                <w:szCs w:val="24"/>
              </w:rPr>
            </w:pPr>
            <w:r>
              <w:rPr>
                <w:rFonts w:ascii="Times New Roman" w:hAnsi="Times New Roman" w:cs="Times New Roman"/>
                <w:sz w:val="24"/>
                <w:szCs w:val="24"/>
              </w:rPr>
              <w:t>纪念盘茶盘</w:t>
            </w:r>
          </w:p>
          <w:p>
            <w:pPr>
              <w:snapToGrid w:val="0"/>
              <w:spacing w:after="0" w:line="400" w:lineRule="exact"/>
              <w:jc w:val="center"/>
              <w:rPr>
                <w:rFonts w:ascii="Times New Roman" w:hAnsi="Times New Roman" w:cs="Times New Roman"/>
                <w:sz w:val="24"/>
                <w:szCs w:val="24"/>
              </w:rPr>
            </w:pPr>
            <w:r>
              <w:rPr>
                <w:rFonts w:ascii="Times New Roman" w:hAnsi="Times New Roman" w:cs="Times New Roman"/>
                <w:sz w:val="24"/>
                <w:szCs w:val="24"/>
              </w:rPr>
              <w:t>（双用）</w:t>
            </w:r>
            <w:r>
              <w:rPr>
                <w:rFonts w:hint="eastAsia" w:ascii="Times New Roman" w:hAnsi="Times New Roman" w:cs="Times New Roman"/>
                <w:sz w:val="24"/>
                <w:szCs w:val="24"/>
              </w:rPr>
              <w:t>1个</w:t>
            </w:r>
          </w:p>
        </w:tc>
        <w:tc>
          <w:tcPr>
            <w:tcW w:w="2138"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sz w:val="20"/>
                <w:szCs w:val="20"/>
                <w:lang w:bidi="ar"/>
              </w:rPr>
            </w:pPr>
            <w:r>
              <w:rPr>
                <w:rFonts w:hint="eastAsia" w:ascii="Times New Roman" w:hAnsi="Times New Roman" w:cs="Times New Roman"/>
                <w:sz w:val="20"/>
                <w:szCs w:val="20"/>
              </w:rPr>
              <w:t>直径</w:t>
            </w:r>
            <w:r>
              <w:rPr>
                <w:rFonts w:ascii="Times New Roman" w:hAnsi="Times New Roman" w:cs="Times New Roman"/>
                <w:sz w:val="20"/>
                <w:szCs w:val="20"/>
              </w:rPr>
              <w:t>18cm</w:t>
            </w:r>
          </w:p>
        </w:tc>
        <w:tc>
          <w:tcPr>
            <w:tcW w:w="2980" w:type="dxa"/>
            <w:vMerge w:val="restart"/>
            <w:tcBorders>
              <w:top w:val="single" w:color="auto" w:sz="4" w:space="0"/>
              <w:left w:val="single" w:color="auto" w:sz="4" w:space="0"/>
              <w:right w:val="single" w:color="auto" w:sz="4" w:space="0"/>
            </w:tcBorders>
            <w:vAlign w:val="center"/>
          </w:tcPr>
          <w:p>
            <w:pPr>
              <w:spacing w:after="0" w:line="300" w:lineRule="exact"/>
              <w:jc w:val="left"/>
              <w:rPr>
                <w:rFonts w:ascii="Times New Roman" w:hAnsi="Times New Roman" w:cs="Times New Roman"/>
                <w:sz w:val="24"/>
                <w:szCs w:val="24"/>
              </w:rPr>
            </w:pPr>
            <w:r>
              <w:rPr>
                <w:rFonts w:ascii="Times New Roman" w:hAnsi="Times New Roman" w:cs="Times New Roman"/>
                <w:sz w:val="22"/>
                <w:szCs w:val="22"/>
              </w:rPr>
              <w:t>中国红或景泰蓝产品：产品外部为烤瓷中国红铂金鎏金工艺（15%含金量）；产品内部烤瓷亮白透明釉；1300度高温烧制。</w:t>
            </w:r>
          </w:p>
        </w:tc>
        <w:tc>
          <w:tcPr>
            <w:tcW w:w="825" w:type="dxa"/>
            <w:vMerge w:val="restart"/>
            <w:tcBorders>
              <w:top w:val="single" w:color="auto" w:sz="4" w:space="0"/>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r>
              <w:rPr>
                <w:rFonts w:hint="eastAsia" w:ascii="Times New Roman" w:hAnsi="Times New Roman" w:cs="Times New Roman"/>
                <w:sz w:val="28"/>
                <w:szCs w:val="28"/>
              </w:rPr>
              <w:t>套</w:t>
            </w:r>
          </w:p>
        </w:tc>
        <w:tc>
          <w:tcPr>
            <w:tcW w:w="919" w:type="dxa"/>
            <w:vMerge w:val="restart"/>
            <w:tcBorders>
              <w:top w:val="single" w:color="auto" w:sz="4" w:space="0"/>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r>
              <w:rPr>
                <w:rFonts w:hint="eastAsia" w:ascii="Times New Roman" w:hAnsi="Times New Roman" w:cs="Times New Roman"/>
                <w:sz w:val="28"/>
                <w:szCs w:val="28"/>
              </w:rPr>
              <w:t>300</w:t>
            </w:r>
          </w:p>
        </w:tc>
        <w:tc>
          <w:tcPr>
            <w:tcW w:w="1819" w:type="dxa"/>
            <w:vMerge w:val="restart"/>
            <w:tcBorders>
              <w:top w:val="single" w:color="auto" w:sz="4" w:space="0"/>
              <w:left w:val="single" w:color="auto" w:sz="4" w:space="0"/>
              <w:right w:val="single" w:color="auto" w:sz="4" w:space="0"/>
            </w:tcBorders>
            <w:vAlign w:val="center"/>
          </w:tcPr>
          <w:p>
            <w:pPr>
              <w:rPr>
                <w:rFonts w:ascii="Times New Roman" w:hAnsi="Times New Roman" w:cs="Times New Roman"/>
                <w:sz w:val="24"/>
                <w:szCs w:val="24"/>
              </w:rPr>
            </w:pPr>
          </w:p>
        </w:tc>
        <w:tc>
          <w:tcPr>
            <w:tcW w:w="1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cs="Times New Roman"/>
                <w:sz w:val="21"/>
                <w:szCs w:val="21"/>
              </w:rPr>
            </w:pPr>
            <w:r>
              <w:rPr>
                <w:rFonts w:hint="eastAsia" w:ascii="Times New Roman" w:hAnsi="Times New Roman" w:cs="Times New Roman"/>
                <w:sz w:val="21"/>
                <w:szCs w:val="21"/>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04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 w:val="28"/>
                <w:szCs w:val="28"/>
              </w:rPr>
            </w:pPr>
          </w:p>
        </w:tc>
        <w:tc>
          <w:tcPr>
            <w:tcW w:w="2043" w:type="dxa"/>
            <w:tcBorders>
              <w:top w:val="single" w:color="auto" w:sz="4" w:space="0"/>
              <w:left w:val="single" w:color="auto" w:sz="4" w:space="0"/>
              <w:bottom w:val="single" w:color="auto" w:sz="4" w:space="0"/>
              <w:right w:val="single" w:color="auto" w:sz="4" w:space="0"/>
            </w:tcBorders>
            <w:vAlign w:val="center"/>
          </w:tcPr>
          <w:p>
            <w:pPr>
              <w:spacing w:after="0" w:line="400" w:lineRule="exact"/>
              <w:ind w:firstLine="120" w:firstLineChars="50"/>
              <w:jc w:val="center"/>
              <w:rPr>
                <w:rFonts w:ascii="Times New Roman" w:hAnsi="Times New Roman" w:cs="Times New Roman"/>
                <w:sz w:val="24"/>
                <w:szCs w:val="24"/>
              </w:rPr>
            </w:pPr>
            <w:r>
              <w:rPr>
                <w:rFonts w:ascii="Times New Roman" w:hAnsi="Times New Roman" w:cs="Times New Roman"/>
                <w:sz w:val="24"/>
                <w:szCs w:val="24"/>
              </w:rPr>
              <w:t>功夫茶杯</w:t>
            </w:r>
            <w:r>
              <w:rPr>
                <w:rFonts w:hint="eastAsia" w:ascii="Times New Roman" w:hAnsi="Times New Roman" w:cs="Times New Roman"/>
                <w:sz w:val="24"/>
                <w:szCs w:val="24"/>
              </w:rPr>
              <w:t>1个</w:t>
            </w:r>
          </w:p>
        </w:tc>
        <w:tc>
          <w:tcPr>
            <w:tcW w:w="2138" w:type="dxa"/>
            <w:tcBorders>
              <w:top w:val="single" w:color="auto" w:sz="4" w:space="0"/>
              <w:left w:val="single" w:color="auto" w:sz="4" w:space="0"/>
              <w:bottom w:val="single" w:color="auto" w:sz="4" w:space="0"/>
              <w:right w:val="single" w:color="auto" w:sz="4" w:space="0"/>
            </w:tcBorders>
            <w:vAlign w:val="center"/>
          </w:tcPr>
          <w:p>
            <w:pPr>
              <w:snapToGrid w:val="0"/>
              <w:spacing w:after="0" w:line="400" w:lineRule="exact"/>
              <w:jc w:val="center"/>
              <w:rPr>
                <w:rFonts w:ascii="Times New Roman" w:hAnsi="Times New Roman" w:cs="Times New Roman"/>
                <w:sz w:val="20"/>
                <w:szCs w:val="20"/>
              </w:rPr>
            </w:pPr>
            <w:r>
              <w:rPr>
                <w:rFonts w:ascii="Times New Roman" w:hAnsi="Times New Roman" w:cs="Times New Roman"/>
                <w:sz w:val="20"/>
                <w:szCs w:val="20"/>
              </w:rPr>
              <w:t>高11.5cm</w:t>
            </w:r>
            <w:r>
              <w:rPr>
                <w:rFonts w:hint="eastAsia" w:ascii="Times New Roman" w:hAnsi="Times New Roman" w:cs="Times New Roman"/>
                <w:sz w:val="20"/>
                <w:szCs w:val="20"/>
                <w:lang w:eastAsia="zh-CN"/>
              </w:rPr>
              <w:t>；</w:t>
            </w:r>
            <w:r>
              <w:rPr>
                <w:rFonts w:ascii="Times New Roman" w:hAnsi="Times New Roman" w:cs="Times New Roman"/>
                <w:sz w:val="20"/>
                <w:szCs w:val="20"/>
              </w:rPr>
              <w:t>上口8.3cm</w:t>
            </w:r>
            <w:r>
              <w:rPr>
                <w:rFonts w:hint="eastAsia" w:ascii="Times New Roman" w:hAnsi="Times New Roman" w:cs="Times New Roman"/>
                <w:sz w:val="20"/>
                <w:szCs w:val="20"/>
                <w:lang w:eastAsia="zh-CN"/>
              </w:rPr>
              <w:t>；</w:t>
            </w:r>
            <w:r>
              <w:rPr>
                <w:rFonts w:ascii="Times New Roman" w:hAnsi="Times New Roman" w:cs="Times New Roman"/>
                <w:sz w:val="20"/>
                <w:szCs w:val="20"/>
              </w:rPr>
              <w:t>底10cm</w:t>
            </w:r>
          </w:p>
        </w:tc>
        <w:tc>
          <w:tcPr>
            <w:tcW w:w="2980" w:type="dxa"/>
            <w:vMerge w:val="continue"/>
            <w:tcBorders>
              <w:left w:val="single" w:color="auto" w:sz="4" w:space="0"/>
              <w:right w:val="single" w:color="auto" w:sz="4" w:space="0"/>
            </w:tcBorders>
            <w:vAlign w:val="center"/>
          </w:tcPr>
          <w:p>
            <w:pPr>
              <w:spacing w:after="0" w:line="400" w:lineRule="exact"/>
              <w:jc w:val="left"/>
              <w:rPr>
                <w:rFonts w:ascii="Times New Roman" w:hAnsi="Times New Roman" w:cs="Times New Roman"/>
                <w:sz w:val="28"/>
                <w:szCs w:val="28"/>
              </w:rPr>
            </w:pPr>
          </w:p>
        </w:tc>
        <w:tc>
          <w:tcPr>
            <w:tcW w:w="825" w:type="dxa"/>
            <w:vMerge w:val="continue"/>
            <w:tcBorders>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919" w:type="dxa"/>
            <w:vMerge w:val="continue"/>
            <w:tcBorders>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1819" w:type="dxa"/>
            <w:vMerge w:val="continue"/>
            <w:tcBorders>
              <w:left w:val="single" w:color="auto" w:sz="4" w:space="0"/>
              <w:right w:val="single" w:color="auto" w:sz="4" w:space="0"/>
            </w:tcBorders>
            <w:vAlign w:val="center"/>
          </w:tcPr>
          <w:p>
            <w:pPr>
              <w:jc w:val="left"/>
              <w:rPr>
                <w:rFonts w:ascii="Times New Roman" w:hAnsi="Times New Roman" w:cs="Times New Roman"/>
                <w:sz w:val="28"/>
                <w:szCs w:val="28"/>
              </w:rPr>
            </w:pPr>
          </w:p>
        </w:tc>
        <w:tc>
          <w:tcPr>
            <w:tcW w:w="1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cs="Times New Roman"/>
                <w:sz w:val="21"/>
                <w:szCs w:val="21"/>
              </w:rPr>
            </w:pPr>
            <w:r>
              <w:rPr>
                <w:rFonts w:hint="eastAsia" w:ascii="Times New Roman" w:hAnsi="Times New Roman" w:cs="Times New Roman"/>
                <w:sz w:val="21"/>
                <w:szCs w:val="21"/>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4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 w:val="28"/>
                <w:szCs w:val="28"/>
              </w:rPr>
            </w:pPr>
          </w:p>
        </w:tc>
        <w:tc>
          <w:tcPr>
            <w:tcW w:w="2043"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sz w:val="24"/>
                <w:szCs w:val="24"/>
              </w:rPr>
            </w:pPr>
            <w:r>
              <w:rPr>
                <w:rFonts w:ascii="Times New Roman" w:hAnsi="Times New Roman" w:cs="Times New Roman"/>
                <w:sz w:val="24"/>
                <w:szCs w:val="24"/>
              </w:rPr>
              <w:t>咖啡杯</w:t>
            </w:r>
            <w:r>
              <w:rPr>
                <w:rFonts w:hint="eastAsia" w:ascii="Times New Roman" w:hAnsi="Times New Roman" w:cs="Times New Roman"/>
                <w:sz w:val="24"/>
                <w:szCs w:val="24"/>
              </w:rPr>
              <w:t>2个</w:t>
            </w:r>
          </w:p>
        </w:tc>
        <w:tc>
          <w:tcPr>
            <w:tcW w:w="2138" w:type="dxa"/>
            <w:tcBorders>
              <w:top w:val="single" w:color="auto" w:sz="4" w:space="0"/>
              <w:left w:val="single" w:color="auto" w:sz="4" w:space="0"/>
              <w:bottom w:val="single" w:color="auto" w:sz="4" w:space="0"/>
              <w:right w:val="single" w:color="auto" w:sz="4" w:space="0"/>
            </w:tcBorders>
            <w:vAlign w:val="center"/>
          </w:tcPr>
          <w:p>
            <w:pPr>
              <w:snapToGrid w:val="0"/>
              <w:spacing w:after="0" w:line="400" w:lineRule="exact"/>
              <w:jc w:val="center"/>
              <w:rPr>
                <w:rFonts w:ascii="Times New Roman" w:hAnsi="Times New Roman" w:cs="Times New Roman"/>
                <w:sz w:val="20"/>
                <w:szCs w:val="20"/>
              </w:rPr>
            </w:pPr>
            <w:r>
              <w:rPr>
                <w:rFonts w:ascii="Times New Roman" w:hAnsi="Times New Roman" w:cs="Times New Roman"/>
                <w:sz w:val="20"/>
                <w:szCs w:val="20"/>
              </w:rPr>
              <w:t>高6.6cm</w:t>
            </w:r>
            <w:r>
              <w:rPr>
                <w:rFonts w:hint="eastAsia" w:ascii="Times New Roman" w:hAnsi="Times New Roman" w:cs="Times New Roman"/>
                <w:sz w:val="20"/>
                <w:szCs w:val="20"/>
                <w:lang w:eastAsia="zh-CN"/>
              </w:rPr>
              <w:t>；</w:t>
            </w:r>
            <w:r>
              <w:rPr>
                <w:rFonts w:ascii="Times New Roman" w:hAnsi="Times New Roman" w:cs="Times New Roman"/>
                <w:sz w:val="20"/>
                <w:szCs w:val="20"/>
              </w:rPr>
              <w:t>直径</w:t>
            </w:r>
            <w:r>
              <w:rPr>
                <w:rFonts w:hint="eastAsia" w:ascii="Times New Roman" w:hAnsi="Times New Roman" w:cs="Times New Roman"/>
                <w:sz w:val="20"/>
                <w:szCs w:val="20"/>
              </w:rPr>
              <w:t>≤</w:t>
            </w:r>
            <w:r>
              <w:rPr>
                <w:rFonts w:ascii="Times New Roman" w:hAnsi="Times New Roman" w:cs="Times New Roman"/>
                <w:sz w:val="20"/>
                <w:szCs w:val="20"/>
              </w:rPr>
              <w:t>8.2cm</w:t>
            </w:r>
          </w:p>
        </w:tc>
        <w:tc>
          <w:tcPr>
            <w:tcW w:w="2980" w:type="dxa"/>
            <w:vMerge w:val="restart"/>
            <w:tcBorders>
              <w:left w:val="single" w:color="auto" w:sz="4" w:space="0"/>
              <w:right w:val="single" w:color="auto" w:sz="4" w:space="0"/>
            </w:tcBorders>
            <w:vAlign w:val="center"/>
          </w:tcPr>
          <w:p>
            <w:pPr>
              <w:spacing w:after="0" w:line="320" w:lineRule="exact"/>
              <w:jc w:val="left"/>
              <w:rPr>
                <w:rFonts w:ascii="Times New Roman" w:hAnsi="Times New Roman" w:cs="Times New Roman"/>
                <w:sz w:val="28"/>
                <w:szCs w:val="28"/>
              </w:rPr>
            </w:pPr>
            <w:r>
              <w:rPr>
                <w:rFonts w:ascii="Times New Roman" w:hAnsi="Times New Roman" w:cs="Times New Roman"/>
                <w:sz w:val="22"/>
                <w:szCs w:val="22"/>
              </w:rPr>
              <w:t>青花瓷产品：产品外部-烤瓷青花彩釉工艺；产品内部烤瓷亮白透明釉；1300度高温烧制。不锈钢咖啡勺激光刻字。</w:t>
            </w:r>
          </w:p>
        </w:tc>
        <w:tc>
          <w:tcPr>
            <w:tcW w:w="825" w:type="dxa"/>
            <w:vMerge w:val="continue"/>
            <w:tcBorders>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919" w:type="dxa"/>
            <w:vMerge w:val="continue"/>
            <w:tcBorders>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1819" w:type="dxa"/>
            <w:vMerge w:val="continue"/>
            <w:tcBorders>
              <w:left w:val="single" w:color="auto" w:sz="4" w:space="0"/>
              <w:right w:val="single" w:color="auto" w:sz="4" w:space="0"/>
            </w:tcBorders>
            <w:vAlign w:val="center"/>
          </w:tcPr>
          <w:p>
            <w:pPr>
              <w:rPr>
                <w:rFonts w:ascii="Times New Roman" w:hAnsi="Times New Roman" w:cs="Times New Roman"/>
                <w:sz w:val="24"/>
                <w:szCs w:val="24"/>
              </w:rPr>
            </w:pPr>
          </w:p>
        </w:tc>
        <w:tc>
          <w:tcPr>
            <w:tcW w:w="1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cs="Times New Roman"/>
                <w:sz w:val="21"/>
                <w:szCs w:val="21"/>
              </w:rPr>
            </w:pPr>
            <w:r>
              <w:rPr>
                <w:rFonts w:hint="eastAsia" w:ascii="Times New Roman" w:hAnsi="Times New Roman" w:cs="Times New Roman"/>
                <w:sz w:val="21"/>
                <w:szCs w:val="21"/>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04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 w:val="28"/>
                <w:szCs w:val="28"/>
              </w:rPr>
            </w:pPr>
          </w:p>
        </w:tc>
        <w:tc>
          <w:tcPr>
            <w:tcW w:w="2043"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sz w:val="24"/>
                <w:szCs w:val="24"/>
              </w:rPr>
            </w:pPr>
            <w:r>
              <w:rPr>
                <w:rFonts w:hint="eastAsia" w:ascii="Times New Roman" w:hAnsi="Times New Roman" w:cs="Times New Roman"/>
                <w:sz w:val="24"/>
                <w:szCs w:val="24"/>
              </w:rPr>
              <w:t>方形</w:t>
            </w:r>
            <w:r>
              <w:rPr>
                <w:rFonts w:ascii="Times New Roman" w:hAnsi="Times New Roman" w:cs="Times New Roman"/>
                <w:sz w:val="24"/>
                <w:szCs w:val="24"/>
              </w:rPr>
              <w:t>杯碟</w:t>
            </w:r>
            <w:r>
              <w:rPr>
                <w:rFonts w:hint="eastAsia" w:ascii="Times New Roman" w:hAnsi="Times New Roman" w:cs="Times New Roman"/>
                <w:sz w:val="24"/>
                <w:szCs w:val="24"/>
              </w:rPr>
              <w:t>2个</w:t>
            </w:r>
          </w:p>
        </w:tc>
        <w:tc>
          <w:tcPr>
            <w:tcW w:w="2138" w:type="dxa"/>
            <w:tcBorders>
              <w:top w:val="single" w:color="auto" w:sz="4" w:space="0"/>
              <w:left w:val="single" w:color="auto" w:sz="4" w:space="0"/>
              <w:bottom w:val="single" w:color="auto" w:sz="4" w:space="0"/>
              <w:right w:val="single" w:color="auto" w:sz="4" w:space="0"/>
            </w:tcBorders>
            <w:vAlign w:val="center"/>
          </w:tcPr>
          <w:p>
            <w:pPr>
              <w:snapToGrid w:val="0"/>
              <w:spacing w:after="0" w:line="400" w:lineRule="exact"/>
              <w:jc w:val="center"/>
              <w:rPr>
                <w:rFonts w:ascii="Times New Roman" w:hAnsi="Times New Roman" w:cs="Times New Roman"/>
                <w:sz w:val="20"/>
                <w:szCs w:val="20"/>
              </w:rPr>
            </w:pPr>
            <w:r>
              <w:rPr>
                <w:rFonts w:hint="eastAsia" w:ascii="Times New Roman" w:hAnsi="Times New Roman" w:cs="Times New Roman"/>
                <w:sz w:val="20"/>
                <w:szCs w:val="20"/>
              </w:rPr>
              <w:t>边长</w:t>
            </w:r>
            <w:r>
              <w:rPr>
                <w:rFonts w:ascii="Times New Roman" w:hAnsi="Times New Roman" w:cs="Times New Roman"/>
                <w:sz w:val="20"/>
                <w:szCs w:val="20"/>
              </w:rPr>
              <w:t>13cm</w:t>
            </w:r>
          </w:p>
        </w:tc>
        <w:tc>
          <w:tcPr>
            <w:tcW w:w="2980" w:type="dxa"/>
            <w:vMerge w:val="continue"/>
            <w:tcBorders>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825" w:type="dxa"/>
            <w:vMerge w:val="continue"/>
            <w:tcBorders>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919" w:type="dxa"/>
            <w:vMerge w:val="continue"/>
            <w:tcBorders>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1819" w:type="dxa"/>
            <w:vMerge w:val="continue"/>
            <w:tcBorders>
              <w:left w:val="single" w:color="auto" w:sz="4" w:space="0"/>
              <w:right w:val="single" w:color="auto" w:sz="4" w:space="0"/>
            </w:tcBorders>
            <w:vAlign w:val="center"/>
          </w:tcPr>
          <w:p>
            <w:pPr>
              <w:jc w:val="left"/>
              <w:rPr>
                <w:rFonts w:ascii="Times New Roman" w:hAnsi="Times New Roman" w:cs="Times New Roman"/>
                <w:sz w:val="28"/>
                <w:szCs w:val="28"/>
              </w:rPr>
            </w:pPr>
          </w:p>
        </w:tc>
        <w:tc>
          <w:tcPr>
            <w:tcW w:w="1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cs="Times New Roman"/>
                <w:sz w:val="21"/>
                <w:szCs w:val="21"/>
              </w:rPr>
            </w:pPr>
            <w:r>
              <w:rPr>
                <w:rFonts w:hint="eastAsia" w:ascii="Times New Roman" w:hAnsi="Times New Roman" w:cs="Times New Roman"/>
                <w:sz w:val="21"/>
                <w:szCs w:val="21"/>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04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 w:val="28"/>
                <w:szCs w:val="28"/>
              </w:rPr>
            </w:pPr>
          </w:p>
        </w:tc>
        <w:tc>
          <w:tcPr>
            <w:tcW w:w="2043"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sz w:val="24"/>
                <w:szCs w:val="24"/>
              </w:rPr>
            </w:pPr>
            <w:r>
              <w:rPr>
                <w:rFonts w:ascii="Times New Roman" w:hAnsi="Times New Roman" w:cs="Times New Roman"/>
                <w:sz w:val="24"/>
                <w:szCs w:val="24"/>
              </w:rPr>
              <w:t>咖啡勺</w:t>
            </w:r>
            <w:r>
              <w:rPr>
                <w:rFonts w:hint="eastAsia" w:ascii="Times New Roman" w:hAnsi="Times New Roman" w:cs="Times New Roman"/>
                <w:sz w:val="24"/>
                <w:szCs w:val="24"/>
              </w:rPr>
              <w:t>2把</w:t>
            </w:r>
          </w:p>
        </w:tc>
        <w:tc>
          <w:tcPr>
            <w:tcW w:w="2138" w:type="dxa"/>
            <w:tcBorders>
              <w:top w:val="single" w:color="auto" w:sz="4" w:space="0"/>
              <w:left w:val="single" w:color="auto" w:sz="4" w:space="0"/>
              <w:bottom w:val="single" w:color="auto" w:sz="4" w:space="0"/>
              <w:right w:val="single" w:color="auto" w:sz="4" w:space="0"/>
            </w:tcBorders>
            <w:vAlign w:val="center"/>
          </w:tcPr>
          <w:p>
            <w:pPr>
              <w:snapToGrid w:val="0"/>
              <w:spacing w:after="0" w:line="400" w:lineRule="exact"/>
              <w:jc w:val="center"/>
              <w:rPr>
                <w:rFonts w:ascii="Times New Roman" w:hAnsi="Times New Roman" w:cs="Times New Roman"/>
                <w:sz w:val="20"/>
                <w:szCs w:val="20"/>
              </w:rPr>
            </w:pPr>
            <w:r>
              <w:rPr>
                <w:rFonts w:ascii="Times New Roman" w:hAnsi="Times New Roman" w:cs="Times New Roman"/>
                <w:sz w:val="20"/>
                <w:szCs w:val="20"/>
              </w:rPr>
              <w:t>长度13cm</w:t>
            </w:r>
          </w:p>
        </w:tc>
        <w:tc>
          <w:tcPr>
            <w:tcW w:w="2980" w:type="dxa"/>
            <w:vMerge w:val="continue"/>
            <w:tcBorders>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825" w:type="dxa"/>
            <w:vMerge w:val="continue"/>
            <w:tcBorders>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919" w:type="dxa"/>
            <w:vMerge w:val="continue"/>
            <w:tcBorders>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1819" w:type="dxa"/>
            <w:vMerge w:val="continue"/>
            <w:tcBorders>
              <w:left w:val="single" w:color="auto" w:sz="4" w:space="0"/>
              <w:bottom w:val="single" w:color="auto" w:sz="4" w:space="0"/>
              <w:right w:val="single" w:color="auto" w:sz="4" w:space="0"/>
            </w:tcBorders>
            <w:vAlign w:val="center"/>
          </w:tcPr>
          <w:p>
            <w:pPr>
              <w:jc w:val="left"/>
              <w:rPr>
                <w:rFonts w:ascii="Times New Roman" w:hAnsi="Times New Roman" w:cs="Times New Roman"/>
                <w:sz w:val="28"/>
                <w:szCs w:val="28"/>
              </w:rPr>
            </w:pPr>
          </w:p>
        </w:tc>
        <w:tc>
          <w:tcPr>
            <w:tcW w:w="1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cs="Times New Roman"/>
                <w:sz w:val="21"/>
                <w:szCs w:val="21"/>
              </w:rPr>
            </w:pPr>
            <w:r>
              <w:rPr>
                <w:rFonts w:hint="eastAsia" w:ascii="Times New Roman" w:hAnsi="Times New Roman" w:cs="Times New Roman"/>
                <w:sz w:val="21"/>
                <w:szCs w:val="21"/>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592"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其他要求——产地：景德镇；包装：精美礼盒，内配泡沫防震模型，外配广告手提袋；提交设计方案，有较好的体现学校特色的设计理念。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59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合计（含税）：大写人民币              小写￥</w:t>
            </w:r>
          </w:p>
        </w:tc>
      </w:tr>
    </w:tbl>
    <w:p>
      <w:pPr>
        <w:pStyle w:val="16"/>
        <w:spacing w:line="500" w:lineRule="exact"/>
        <w:ind w:firstLine="560" w:firstLineChars="200"/>
        <w:jc w:val="left"/>
        <w:rPr>
          <w:rFonts w:ascii="仿宋" w:hAnsi="仿宋" w:eastAsia="仿宋" w:cs="仿宋"/>
          <w:sz w:val="28"/>
          <w:szCs w:val="28"/>
        </w:rPr>
      </w:pPr>
      <w:r>
        <w:rPr>
          <w:rFonts w:hint="eastAsia" w:ascii="仿宋" w:hAnsi="仿宋" w:eastAsia="仿宋"/>
          <w:sz w:val="28"/>
        </w:rPr>
        <w:t>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napToGrid w:val="0"/>
        <w:spacing w:after="0" w:line="360" w:lineRule="auto"/>
        <w:rPr>
          <w:rFonts w:ascii="仿宋" w:hAnsi="仿宋" w:eastAsia="仿宋" w:cs="仿宋"/>
          <w:sz w:val="28"/>
          <w:szCs w:val="28"/>
        </w:rPr>
      </w:pPr>
    </w:p>
    <w:p>
      <w:pPr>
        <w:snapToGrid w:val="0"/>
        <w:spacing w:after="0" w:line="360" w:lineRule="auto"/>
        <w:rPr>
          <w:rFonts w:ascii="仿宋" w:hAnsi="仿宋" w:eastAsia="仿宋" w:cs="仿宋"/>
          <w:sz w:val="28"/>
          <w:szCs w:val="28"/>
        </w:rPr>
        <w:sectPr>
          <w:headerReference r:id="rId9" w:type="first"/>
          <w:headerReference r:id="rId8" w:type="default"/>
          <w:pgSz w:w="16840" w:h="11907" w:orient="landscape"/>
          <w:pgMar w:top="1134" w:right="2286" w:bottom="1418" w:left="1134" w:header="283" w:footer="227" w:gutter="0"/>
          <w:cols w:space="425" w:num="1"/>
          <w:titlePg/>
          <w:docGrid w:type="lines" w:linePitch="312" w:charSpace="0"/>
        </w:sectPr>
      </w:pPr>
    </w:p>
    <w:p>
      <w:r>
        <w:drawing>
          <wp:anchor distT="0" distB="0" distL="114300" distR="114300" simplePos="0" relativeHeight="251659264" behindDoc="0" locked="0" layoutInCell="1" allowOverlap="1">
            <wp:simplePos x="0" y="0"/>
            <wp:positionH relativeFrom="column">
              <wp:posOffset>1905</wp:posOffset>
            </wp:positionH>
            <wp:positionV relativeFrom="paragraph">
              <wp:posOffset>127000</wp:posOffset>
            </wp:positionV>
            <wp:extent cx="5941060" cy="1324610"/>
            <wp:effectExtent l="0" t="0" r="2540" b="889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p>
    <w:p>
      <w:pPr>
        <w:spacing w:line="1000" w:lineRule="exact"/>
        <w:jc w:val="center"/>
        <w:rPr>
          <w:rFonts w:ascii="仿宋" w:hAnsi="仿宋" w:eastAsia="仿宋"/>
          <w:b/>
          <w:sz w:val="44"/>
          <w:szCs w:val="44"/>
        </w:rPr>
      </w:pPr>
      <w:r>
        <w:rPr>
          <w:rFonts w:hint="eastAsia" w:ascii="仿宋" w:hAnsi="仿宋" w:eastAsia="仿宋"/>
          <w:b/>
          <w:sz w:val="44"/>
          <w:szCs w:val="44"/>
        </w:rPr>
        <w:t>关于定制校庆礼品项目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jc w:val="center"/>
        <w:rPr>
          <w:rFonts w:ascii="仿宋" w:hAnsi="仿宋" w:eastAsia="仿宋"/>
          <w:b/>
          <w:sz w:val="36"/>
          <w:szCs w:val="36"/>
        </w:rPr>
      </w:pPr>
    </w:p>
    <w:p>
      <w:pP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0" w:type="first"/>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8"/>
          <w:szCs w:val="28"/>
        </w:rPr>
      </w:pPr>
      <w:bookmarkStart w:id="56" w:name="_Toc266870833"/>
      <w:bookmarkStart w:id="57" w:name="_Toc230071147"/>
      <w:bookmarkStart w:id="58" w:name="_Toc267059030"/>
      <w:bookmarkStart w:id="59" w:name="_Toc191802690"/>
      <w:bookmarkStart w:id="60" w:name="_Toc258401256"/>
      <w:bookmarkStart w:id="61" w:name="_Toc267060453"/>
      <w:bookmarkStart w:id="62" w:name="_Toc213755939"/>
      <w:bookmarkStart w:id="63" w:name="_Toc267059806"/>
      <w:bookmarkStart w:id="64" w:name="_Toc191789329"/>
      <w:bookmarkStart w:id="65" w:name="_Toc259692740"/>
      <w:bookmarkStart w:id="66" w:name="_Toc160880529"/>
      <w:bookmarkStart w:id="67" w:name="_Toc211917116"/>
      <w:bookmarkStart w:id="68" w:name="_Toc169332838"/>
      <w:bookmarkStart w:id="69" w:name="_Toc225669322"/>
      <w:bookmarkStart w:id="70" w:name="_Toc191803626"/>
      <w:bookmarkStart w:id="71" w:name="_Toc251613829"/>
      <w:bookmarkStart w:id="72" w:name="_Toc177985469"/>
      <w:bookmarkStart w:id="73" w:name="_Toc191783222"/>
      <w:bookmarkStart w:id="74" w:name="_Toc235438274"/>
      <w:bookmarkStart w:id="75" w:name="_Toc266868937"/>
      <w:bookmarkStart w:id="76" w:name="_Toc217891402"/>
      <w:bookmarkStart w:id="77" w:name="_Toc267059653"/>
      <w:bookmarkStart w:id="78" w:name="_Toc266868670"/>
      <w:bookmarkStart w:id="79" w:name="_Toc193160448"/>
      <w:bookmarkStart w:id="80" w:name="_Toc192664153"/>
      <w:bookmarkStart w:id="81" w:name="_Toc235438344"/>
      <w:bookmarkStart w:id="82" w:name="_Toc160880160"/>
      <w:bookmarkStart w:id="83" w:name="_Toc192663835"/>
      <w:bookmarkStart w:id="84" w:name="_Toc259692647"/>
      <w:bookmarkStart w:id="85" w:name="_Toc182372782"/>
      <w:bookmarkStart w:id="86" w:name="_Toc192663686"/>
      <w:bookmarkStart w:id="87" w:name="_Toc254790899"/>
      <w:bookmarkStart w:id="88" w:name="_Toc266870907"/>
      <w:bookmarkStart w:id="89" w:name="_Toc236021449"/>
      <w:bookmarkStart w:id="90" w:name="_Toc249325711"/>
      <w:bookmarkStart w:id="91" w:name="_Toc219800243"/>
      <w:bookmarkStart w:id="92" w:name="_Toc213755995"/>
      <w:bookmarkStart w:id="93" w:name="_Toc182805217"/>
      <w:bookmarkStart w:id="94" w:name="_Toc266870432"/>
      <w:bookmarkStart w:id="95" w:name="_Toc232302115"/>
      <w:bookmarkStart w:id="96" w:name="_Toc180302913"/>
      <w:bookmarkStart w:id="97" w:name="_Toc193165734"/>
      <w:bookmarkStart w:id="98" w:name="_Toc267059919"/>
      <w:bookmarkStart w:id="99" w:name="_Toc255975007"/>
      <w:bookmarkStart w:id="100" w:name="_Toc227058530"/>
      <w:bookmarkStart w:id="101" w:name="_Toc251586231"/>
      <w:bookmarkStart w:id="102" w:name="_Toc213755858"/>
      <w:bookmarkStart w:id="103" w:name="_Toc267060068"/>
      <w:bookmarkStart w:id="104" w:name="_Toc181436461"/>
      <w:bookmarkStart w:id="105" w:name="_Toc181436565"/>
      <w:bookmarkStart w:id="106" w:name="_Toc203355733"/>
      <w:bookmarkStart w:id="107" w:name="_Toc267059539"/>
      <w:bookmarkStart w:id="108" w:name="_Toc259520865"/>
      <w:bookmarkStart w:id="109" w:name="_Toc267060321"/>
      <w:bookmarkStart w:id="110" w:name="_Toc170798793"/>
      <w:bookmarkStart w:id="111" w:name="_Toc267060208"/>
      <w:bookmarkStart w:id="112" w:name="_Toc213208766"/>
      <w:bookmarkStart w:id="113" w:name="_Toc273178698"/>
      <w:bookmarkStart w:id="114" w:name="_Toc192996446"/>
      <w:bookmarkStart w:id="115" w:name="_Toc213756051"/>
      <w:bookmarkStart w:id="116" w:name="_Toc235437991"/>
      <w:bookmarkStart w:id="117" w:name="_Toc192996338"/>
      <w:bookmarkStart w:id="118" w:name="_Toc223146608"/>
      <w:bookmarkStart w:id="119" w:name="_Toc169332949"/>
      <w:bookmarkStart w:id="120" w:name="_Toc267059181"/>
      <w:bookmarkStart w:id="121" w:name="_Toc253066614"/>
      <w:r>
        <w:rPr>
          <w:rFonts w:hint="eastAsia" w:ascii="仿宋" w:hAnsi="仿宋" w:eastAsia="仿宋"/>
          <w:b/>
          <w:bCs/>
          <w:sz w:val="28"/>
          <w:szCs w:val="28"/>
        </w:rPr>
        <w:t>1、</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Start w:id="122" w:name="_Hlk47536799"/>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致：重庆外语外事学院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根据贵方定制校庆礼品的公开询价邀请（编号）:</w:t>
      </w:r>
      <w:r>
        <w:rPr>
          <w:rFonts w:ascii="仿宋" w:hAnsi="仿宋" w:eastAsia="仿宋"/>
          <w:sz w:val="28"/>
          <w:szCs w:val="28"/>
          <w:u w:val="single"/>
        </w:rPr>
        <w:t xml:space="preserve">         </w:t>
      </w:r>
      <w:r>
        <w:rPr>
          <w:rFonts w:hint="eastAsia" w:ascii="仿宋" w:hAnsi="仿宋" w:eastAsia="仿宋"/>
          <w:sz w:val="28"/>
          <w:szCs w:val="28"/>
          <w:u w:val="single"/>
        </w:rPr>
        <w:t>，</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提交下述文件正本1份和副本1份。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565" w:firstLine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质保和后期服务承诺书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w:t>
      </w:r>
      <w:r>
        <w:rPr>
          <w:rFonts w:ascii="仿宋" w:hAnsi="仿宋" w:eastAsia="仿宋"/>
          <w:sz w:val="28"/>
          <w:szCs w:val="28"/>
          <w:u w:val="single"/>
        </w:rPr>
        <w:t xml:space="preserve">                  </w:t>
      </w:r>
      <w:r>
        <w:rPr>
          <w:rFonts w:hint="eastAsia" w:ascii="仿宋" w:hAnsi="仿宋" w:eastAsia="仿宋"/>
          <w:sz w:val="28"/>
          <w:szCs w:val="28"/>
        </w:rPr>
        <w:t>，即</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（中文表述）</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ascii="仿宋" w:hAnsi="仿宋" w:eastAsia="仿宋"/>
          <w:sz w:val="28"/>
          <w:szCs w:val="28"/>
        </w:rPr>
        <w:t xml:space="preserve">             </w:t>
      </w:r>
      <w:r>
        <w:rPr>
          <w:rFonts w:hint="eastAsia" w:ascii="仿宋" w:hAnsi="仿宋" w:eastAsia="仿宋"/>
          <w:sz w:val="28"/>
          <w:szCs w:val="28"/>
        </w:rPr>
        <w:t xml:space="preserve">邮编：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ascii="仿宋" w:hAnsi="仿宋" w:eastAsia="仿宋"/>
          <w:sz w:val="28"/>
          <w:szCs w:val="28"/>
        </w:rPr>
        <w:t xml:space="preserve">             </w:t>
      </w:r>
      <w:r>
        <w:rPr>
          <w:rFonts w:hint="eastAsia" w:ascii="仿宋" w:hAnsi="仿宋" w:eastAsia="仿宋"/>
          <w:sz w:val="28"/>
          <w:szCs w:val="28"/>
        </w:rPr>
        <w:t xml:space="preserve">传真：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p>
    <w:p>
      <w:pPr>
        <w:pStyle w:val="61"/>
        <w:spacing w:line="480" w:lineRule="exact"/>
        <w:jc w:val="left"/>
        <w:outlineLvl w:val="9"/>
        <w:rPr>
          <w:rFonts w:ascii="仿宋" w:hAnsi="仿宋" w:eastAsia="仿宋"/>
          <w:szCs w:val="28"/>
        </w:rPr>
        <w:sectPr>
          <w:headerReference r:id="rId12" w:type="first"/>
          <w:headerReference r:id="rId11" w:type="default"/>
          <w:footerReference r:id="rId13"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Cs w:val="28"/>
        </w:rPr>
        <w:t xml:space="preserve">      日  期： </w:t>
      </w:r>
      <w:r>
        <w:rPr>
          <w:rFonts w:ascii="仿宋" w:hAnsi="仿宋" w:eastAsia="仿宋"/>
          <w:szCs w:val="28"/>
        </w:rPr>
        <w:t xml:space="preserve"> </w:t>
      </w:r>
      <w:r>
        <w:rPr>
          <w:rFonts w:hint="eastAsia" w:ascii="仿宋" w:hAnsi="仿宋" w:eastAsia="仿宋"/>
          <w:szCs w:val="28"/>
        </w:rPr>
        <w:t xml:space="preserve">年 </w:t>
      </w:r>
      <w:r>
        <w:rPr>
          <w:rFonts w:ascii="仿宋" w:hAnsi="仿宋" w:eastAsia="仿宋"/>
          <w:szCs w:val="28"/>
        </w:rPr>
        <w:t xml:space="preserve"> </w:t>
      </w:r>
      <w:r>
        <w:rPr>
          <w:rFonts w:hint="eastAsia" w:ascii="仿宋" w:hAnsi="仿宋" w:eastAsia="仿宋"/>
          <w:szCs w:val="28"/>
        </w:rPr>
        <w:t>月  日</w:t>
      </w:r>
      <w:bookmarkEnd w:id="122"/>
    </w:p>
    <w:p>
      <w:pPr>
        <w:spacing w:after="0"/>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、货物报价一览表</w:t>
      </w:r>
    </w:p>
    <w:p>
      <w:pPr>
        <w:spacing w:after="0" w:line="400" w:lineRule="exact"/>
        <w:ind w:left="147" w:leftChars="67"/>
        <w:rPr>
          <w:rFonts w:ascii="仿宋" w:hAnsi="仿宋" w:eastAsia="仿宋"/>
          <w:sz w:val="28"/>
          <w:szCs w:val="28"/>
        </w:rPr>
      </w:pPr>
      <w:bookmarkStart w:id="123" w:name="_Toc267059658"/>
      <w:bookmarkStart w:id="124" w:name="_Toc192664158"/>
      <w:bookmarkStart w:id="125" w:name="_Toc170798798"/>
      <w:bookmarkStart w:id="126" w:name="_Toc266868943"/>
      <w:bookmarkStart w:id="127" w:name="_Toc192996451"/>
      <w:bookmarkStart w:id="128" w:name="_Toc255975016"/>
      <w:bookmarkStart w:id="129" w:name="_Toc192996343"/>
      <w:bookmarkStart w:id="130" w:name="_Toc267060216"/>
      <w:bookmarkStart w:id="131" w:name="_Toc181436570"/>
      <w:bookmarkStart w:id="132" w:name="_Toc217891408"/>
      <w:bookmarkStart w:id="133" w:name="_Toc219800249"/>
      <w:bookmarkStart w:id="134" w:name="_Toc181436466"/>
      <w:bookmarkStart w:id="135" w:name="_Toc192663691"/>
      <w:bookmarkStart w:id="136" w:name="_Toc191783227"/>
      <w:bookmarkStart w:id="137" w:name="_Toc267059544"/>
      <w:bookmarkStart w:id="138" w:name="_Toc259520874"/>
      <w:bookmarkStart w:id="139" w:name="_Toc169332954"/>
      <w:bookmarkStart w:id="140" w:name="_Toc191802695"/>
      <w:bookmarkStart w:id="141" w:name="_Toc266870441"/>
      <w:bookmarkStart w:id="142" w:name="_Toc251586241"/>
      <w:bookmarkStart w:id="143" w:name="_Toc192663840"/>
      <w:bookmarkStart w:id="144" w:name="_Toc213755864"/>
      <w:bookmarkStart w:id="145" w:name="_Toc169332843"/>
      <w:bookmarkStart w:id="146" w:name="_Toc267060461"/>
      <w:bookmarkStart w:id="147" w:name="_Toc160880534"/>
      <w:bookmarkStart w:id="148" w:name="_Toc232302122"/>
      <w:bookmarkStart w:id="149" w:name="_Toc213755945"/>
      <w:bookmarkStart w:id="150" w:name="_Toc266870839"/>
      <w:bookmarkStart w:id="151" w:name="_Toc235438352"/>
      <w:bookmarkStart w:id="152" w:name="_Toc211917121"/>
      <w:bookmarkStart w:id="153" w:name="_Toc225669328"/>
      <w:bookmarkStart w:id="154" w:name="_Toc213756001"/>
      <w:bookmarkStart w:id="155" w:name="_Toc267060326"/>
      <w:bookmarkStart w:id="156" w:name="_Toc182372787"/>
      <w:bookmarkStart w:id="157" w:name="_Toc177985474"/>
      <w:bookmarkStart w:id="158" w:name="_Toc236021457"/>
      <w:bookmarkStart w:id="159" w:name="_Toc253066624"/>
      <w:bookmarkStart w:id="160" w:name="_Toc259692656"/>
      <w:bookmarkStart w:id="161" w:name="_Toc267059811"/>
      <w:bookmarkStart w:id="162" w:name="_Toc193160453"/>
      <w:bookmarkStart w:id="163" w:name="_Toc267059924"/>
      <w:bookmarkStart w:id="164" w:name="_Toc193165739"/>
      <w:bookmarkStart w:id="165" w:name="_Toc203355738"/>
      <w:bookmarkStart w:id="166" w:name="_Toc182805222"/>
      <w:bookmarkStart w:id="167" w:name="_Toc267059035"/>
      <w:bookmarkStart w:id="168" w:name="_Toc160880165"/>
      <w:bookmarkStart w:id="169" w:name="_Toc180302918"/>
      <w:bookmarkStart w:id="170" w:name="_Toc251613839"/>
      <w:bookmarkStart w:id="171" w:name="_Toc258401265"/>
      <w:bookmarkStart w:id="172" w:name="_Toc213208771"/>
      <w:bookmarkStart w:id="173" w:name="_Toc227058536"/>
      <w:bookmarkStart w:id="174" w:name="_Toc259692749"/>
      <w:bookmarkStart w:id="175" w:name="_Toc273178703"/>
      <w:bookmarkStart w:id="176" w:name="_Toc235437998"/>
      <w:bookmarkStart w:id="177" w:name="_Toc191803631"/>
      <w:bookmarkStart w:id="178" w:name="_Toc191789334"/>
      <w:bookmarkStart w:id="179" w:name="_Toc267059186"/>
      <w:bookmarkStart w:id="180" w:name="_Toc266868679"/>
      <w:bookmarkStart w:id="181" w:name="_Toc230071153"/>
      <w:bookmarkStart w:id="182" w:name="_Toc223146614"/>
      <w:bookmarkStart w:id="183" w:name="_Toc254790909"/>
      <w:bookmarkStart w:id="184" w:name="_Toc266870916"/>
      <w:bookmarkStart w:id="185" w:name="_Toc267060076"/>
      <w:bookmarkStart w:id="186" w:name="_Toc235438281"/>
      <w:bookmarkStart w:id="187" w:name="_Toc249325720"/>
      <w:bookmarkStart w:id="188" w:name="_Toc213756057"/>
      <w:r>
        <w:rPr>
          <w:rFonts w:hint="eastAsia" w:ascii="仿宋" w:hAnsi="仿宋" w:eastAsia="仿宋"/>
          <w:sz w:val="28"/>
          <w:szCs w:val="28"/>
        </w:rPr>
        <w:t>参与人：</w:t>
      </w:r>
      <w:r>
        <w:rPr>
          <w:rFonts w:hint="eastAsia" w:ascii="仿宋" w:hAnsi="仿宋" w:eastAsia="仿宋"/>
          <w:sz w:val="28"/>
          <w:szCs w:val="28"/>
          <w:lang w:val="zh-CN"/>
        </w:rPr>
        <w:t>（全称并加盖公章）</w:t>
      </w:r>
      <w:r>
        <w:rPr>
          <w:rFonts w:hint="eastAsia" w:ascii="仿宋" w:hAnsi="仿宋" w:eastAsia="仿宋"/>
          <w:sz w:val="28"/>
          <w:szCs w:val="28"/>
        </w:rPr>
        <w:t xml:space="preserve">                   磋商编号：</w:t>
      </w:r>
    </w:p>
    <w:p>
      <w:pPr>
        <w:spacing w:after="0" w:line="40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6"/>
        <w:tblW w:w="14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2043"/>
        <w:gridCol w:w="2138"/>
        <w:gridCol w:w="2980"/>
        <w:gridCol w:w="825"/>
        <w:gridCol w:w="919"/>
        <w:gridCol w:w="1819"/>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4092"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名称</w:t>
            </w:r>
          </w:p>
        </w:tc>
        <w:tc>
          <w:tcPr>
            <w:tcW w:w="2138"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规格</w:t>
            </w:r>
          </w:p>
        </w:tc>
        <w:tc>
          <w:tcPr>
            <w:tcW w:w="2980"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cs="Times New Roman"/>
                <w:b/>
                <w:bCs/>
                <w:sz w:val="28"/>
                <w:szCs w:val="28"/>
              </w:rPr>
            </w:pPr>
            <w:r>
              <w:rPr>
                <w:rFonts w:hint="eastAsia" w:ascii="Times New Roman" w:hAnsi="Times New Roman" w:cs="Times New Roman"/>
                <w:b/>
                <w:bCs/>
                <w:sz w:val="28"/>
                <w:szCs w:val="28"/>
              </w:rPr>
              <w:t>技术要求</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cs="Times New Roman"/>
                <w:b/>
                <w:bCs/>
                <w:sz w:val="28"/>
                <w:szCs w:val="28"/>
              </w:rPr>
            </w:pPr>
            <w:r>
              <w:rPr>
                <w:rFonts w:hint="eastAsia" w:ascii="Times New Roman" w:hAnsi="Times New Roman" w:cs="Times New Roman"/>
                <w:b/>
                <w:bCs/>
                <w:sz w:val="28"/>
                <w:szCs w:val="28"/>
              </w:rPr>
              <w:t>单位</w:t>
            </w:r>
          </w:p>
        </w:tc>
        <w:tc>
          <w:tcPr>
            <w:tcW w:w="919"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cs="Times New Roman"/>
                <w:b/>
                <w:bCs/>
                <w:sz w:val="28"/>
                <w:szCs w:val="28"/>
              </w:rPr>
            </w:pPr>
            <w:r>
              <w:rPr>
                <w:rFonts w:hint="eastAsia" w:ascii="Times New Roman" w:hAnsi="Times New Roman" w:cs="Times New Roman"/>
                <w:b/>
                <w:bCs/>
                <w:sz w:val="28"/>
                <w:szCs w:val="28"/>
              </w:rPr>
              <w:t>数量</w:t>
            </w:r>
          </w:p>
        </w:tc>
        <w:tc>
          <w:tcPr>
            <w:tcW w:w="1819"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cs="Times New Roman"/>
                <w:b/>
                <w:bCs/>
                <w:sz w:val="28"/>
                <w:szCs w:val="28"/>
              </w:rPr>
            </w:pPr>
            <w:r>
              <w:rPr>
                <w:rFonts w:hint="eastAsia" w:ascii="Times New Roman" w:hAnsi="Times New Roman" w:cs="Times New Roman"/>
                <w:b/>
                <w:bCs/>
                <w:sz w:val="28"/>
                <w:szCs w:val="28"/>
              </w:rPr>
              <w:t>单价</w:t>
            </w:r>
          </w:p>
        </w:tc>
        <w:tc>
          <w:tcPr>
            <w:tcW w:w="1819"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cs="Times New Roman"/>
                <w:b/>
                <w:bCs/>
                <w:sz w:val="28"/>
                <w:szCs w:val="28"/>
              </w:rPr>
            </w:pPr>
            <w:r>
              <w:rPr>
                <w:rFonts w:hint="eastAsia" w:ascii="Times New Roman" w:hAnsi="Times New Roman" w:cs="Times New Roman"/>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04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s="Times New Roman"/>
                <w:sz w:val="28"/>
                <w:szCs w:val="28"/>
              </w:rPr>
            </w:pPr>
            <w:r>
              <w:rPr>
                <w:rFonts w:ascii="Times New Roman" w:hAnsi="Times New Roman" w:cs="Times New Roman"/>
                <w:sz w:val="28"/>
                <w:szCs w:val="28"/>
              </w:rPr>
              <w:t>陶瓷工艺品礼盒套装</w:t>
            </w:r>
          </w:p>
          <w:p>
            <w:pPr>
              <w:snapToGrid w:val="0"/>
              <w:spacing w:line="240" w:lineRule="atLeast"/>
              <w:jc w:val="center"/>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t>8件套</w:t>
            </w:r>
            <w:r>
              <w:rPr>
                <w:rFonts w:hint="eastAsia" w:ascii="Times New Roman" w:hAnsi="Times New Roman" w:cs="Times New Roman"/>
                <w:sz w:val="28"/>
                <w:szCs w:val="28"/>
              </w:rPr>
              <w:t>）</w:t>
            </w:r>
          </w:p>
        </w:tc>
        <w:tc>
          <w:tcPr>
            <w:tcW w:w="2043" w:type="dxa"/>
            <w:tcBorders>
              <w:top w:val="single" w:color="auto" w:sz="4" w:space="0"/>
              <w:left w:val="single" w:color="auto" w:sz="4" w:space="0"/>
              <w:bottom w:val="single" w:color="auto" w:sz="4" w:space="0"/>
              <w:right w:val="single" w:color="auto" w:sz="4" w:space="0"/>
            </w:tcBorders>
            <w:vAlign w:val="center"/>
          </w:tcPr>
          <w:p>
            <w:pPr>
              <w:snapToGrid w:val="0"/>
              <w:spacing w:after="0" w:line="400" w:lineRule="exact"/>
              <w:jc w:val="center"/>
              <w:rPr>
                <w:rFonts w:ascii="Times New Roman" w:hAnsi="Times New Roman" w:cs="Times New Roman"/>
                <w:sz w:val="24"/>
                <w:szCs w:val="24"/>
              </w:rPr>
            </w:pPr>
            <w:r>
              <w:rPr>
                <w:rFonts w:ascii="Times New Roman" w:hAnsi="Times New Roman" w:cs="Times New Roman"/>
                <w:sz w:val="24"/>
                <w:szCs w:val="24"/>
              </w:rPr>
              <w:t>纪念盘茶盘</w:t>
            </w:r>
          </w:p>
          <w:p>
            <w:pPr>
              <w:snapToGrid w:val="0"/>
              <w:spacing w:after="0" w:line="400" w:lineRule="exact"/>
              <w:jc w:val="center"/>
              <w:rPr>
                <w:rFonts w:ascii="Times New Roman" w:hAnsi="Times New Roman" w:cs="Times New Roman"/>
                <w:sz w:val="24"/>
                <w:szCs w:val="24"/>
              </w:rPr>
            </w:pPr>
            <w:r>
              <w:rPr>
                <w:rFonts w:ascii="Times New Roman" w:hAnsi="Times New Roman" w:cs="Times New Roman"/>
                <w:sz w:val="24"/>
                <w:szCs w:val="24"/>
              </w:rPr>
              <w:t>（双用）</w:t>
            </w:r>
            <w:r>
              <w:rPr>
                <w:rFonts w:hint="eastAsia" w:ascii="Times New Roman" w:hAnsi="Times New Roman" w:cs="Times New Roman"/>
                <w:sz w:val="24"/>
                <w:szCs w:val="24"/>
              </w:rPr>
              <w:t>1个</w:t>
            </w:r>
          </w:p>
        </w:tc>
        <w:tc>
          <w:tcPr>
            <w:tcW w:w="2138"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sz w:val="20"/>
                <w:szCs w:val="20"/>
                <w:lang w:bidi="ar"/>
              </w:rPr>
            </w:pPr>
            <w:r>
              <w:rPr>
                <w:rFonts w:hint="eastAsia" w:ascii="Times New Roman" w:hAnsi="Times New Roman" w:cs="Times New Roman"/>
                <w:sz w:val="20"/>
                <w:szCs w:val="20"/>
              </w:rPr>
              <w:t>直径</w:t>
            </w:r>
            <w:r>
              <w:rPr>
                <w:rFonts w:ascii="Times New Roman" w:hAnsi="Times New Roman" w:cs="Times New Roman"/>
                <w:sz w:val="20"/>
                <w:szCs w:val="20"/>
              </w:rPr>
              <w:t>18cm</w:t>
            </w:r>
          </w:p>
        </w:tc>
        <w:tc>
          <w:tcPr>
            <w:tcW w:w="2980" w:type="dxa"/>
            <w:vMerge w:val="restart"/>
            <w:tcBorders>
              <w:top w:val="single" w:color="auto" w:sz="4" w:space="0"/>
              <w:left w:val="single" w:color="auto" w:sz="4" w:space="0"/>
              <w:right w:val="single" w:color="auto" w:sz="4" w:space="0"/>
            </w:tcBorders>
            <w:vAlign w:val="center"/>
          </w:tcPr>
          <w:p>
            <w:pPr>
              <w:spacing w:after="0" w:line="300" w:lineRule="exact"/>
              <w:jc w:val="left"/>
              <w:rPr>
                <w:rFonts w:ascii="Times New Roman" w:hAnsi="Times New Roman" w:cs="Times New Roman"/>
                <w:sz w:val="24"/>
                <w:szCs w:val="24"/>
              </w:rPr>
            </w:pPr>
            <w:r>
              <w:rPr>
                <w:rFonts w:ascii="Times New Roman" w:hAnsi="Times New Roman" w:cs="Times New Roman"/>
                <w:sz w:val="22"/>
                <w:szCs w:val="22"/>
              </w:rPr>
              <w:t>中国红或景泰蓝产品：产品外部为烤瓷中国红铂金鎏金工艺（15%含金量）；产品内部烤瓷亮白透明釉；1300度高温烧制。</w:t>
            </w:r>
          </w:p>
        </w:tc>
        <w:tc>
          <w:tcPr>
            <w:tcW w:w="825" w:type="dxa"/>
            <w:vMerge w:val="restart"/>
            <w:tcBorders>
              <w:top w:val="single" w:color="auto" w:sz="4" w:space="0"/>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r>
              <w:rPr>
                <w:rFonts w:hint="eastAsia" w:ascii="Times New Roman" w:hAnsi="Times New Roman" w:cs="Times New Roman"/>
                <w:sz w:val="28"/>
                <w:szCs w:val="28"/>
              </w:rPr>
              <w:t>套</w:t>
            </w:r>
          </w:p>
        </w:tc>
        <w:tc>
          <w:tcPr>
            <w:tcW w:w="919" w:type="dxa"/>
            <w:vMerge w:val="restart"/>
            <w:tcBorders>
              <w:top w:val="single" w:color="auto" w:sz="4" w:space="0"/>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r>
              <w:rPr>
                <w:rFonts w:hint="eastAsia" w:ascii="Times New Roman" w:hAnsi="Times New Roman" w:cs="Times New Roman"/>
                <w:sz w:val="28"/>
                <w:szCs w:val="28"/>
              </w:rPr>
              <w:t>300</w:t>
            </w:r>
          </w:p>
        </w:tc>
        <w:tc>
          <w:tcPr>
            <w:tcW w:w="1819" w:type="dxa"/>
            <w:vMerge w:val="restart"/>
            <w:tcBorders>
              <w:top w:val="single" w:color="auto" w:sz="4" w:space="0"/>
              <w:left w:val="single" w:color="auto" w:sz="4" w:space="0"/>
              <w:right w:val="single" w:color="auto" w:sz="4" w:space="0"/>
            </w:tcBorders>
            <w:vAlign w:val="center"/>
          </w:tcPr>
          <w:p>
            <w:pPr>
              <w:rPr>
                <w:rFonts w:ascii="Times New Roman" w:hAnsi="Times New Roman" w:cs="Times New Roman"/>
                <w:sz w:val="24"/>
                <w:szCs w:val="24"/>
              </w:rPr>
            </w:pPr>
          </w:p>
        </w:tc>
        <w:tc>
          <w:tcPr>
            <w:tcW w:w="1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cs="Times New Roman"/>
                <w:sz w:val="21"/>
                <w:szCs w:val="21"/>
              </w:rPr>
            </w:pPr>
            <w:r>
              <w:rPr>
                <w:rFonts w:hint="eastAsia" w:ascii="Times New Roman" w:hAnsi="Times New Roman" w:cs="Times New Roman"/>
                <w:sz w:val="21"/>
                <w:szCs w:val="21"/>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04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 w:val="28"/>
                <w:szCs w:val="28"/>
              </w:rPr>
            </w:pPr>
          </w:p>
        </w:tc>
        <w:tc>
          <w:tcPr>
            <w:tcW w:w="2043" w:type="dxa"/>
            <w:tcBorders>
              <w:top w:val="single" w:color="auto" w:sz="4" w:space="0"/>
              <w:left w:val="single" w:color="auto" w:sz="4" w:space="0"/>
              <w:bottom w:val="single" w:color="auto" w:sz="4" w:space="0"/>
              <w:right w:val="single" w:color="auto" w:sz="4" w:space="0"/>
            </w:tcBorders>
            <w:vAlign w:val="center"/>
          </w:tcPr>
          <w:p>
            <w:pPr>
              <w:spacing w:after="0" w:line="400" w:lineRule="exact"/>
              <w:ind w:firstLine="120" w:firstLineChars="50"/>
              <w:jc w:val="center"/>
              <w:rPr>
                <w:rFonts w:ascii="Times New Roman" w:hAnsi="Times New Roman" w:cs="Times New Roman"/>
                <w:sz w:val="24"/>
                <w:szCs w:val="24"/>
              </w:rPr>
            </w:pPr>
            <w:r>
              <w:rPr>
                <w:rFonts w:ascii="Times New Roman" w:hAnsi="Times New Roman" w:cs="Times New Roman"/>
                <w:sz w:val="24"/>
                <w:szCs w:val="24"/>
              </w:rPr>
              <w:t>功夫茶杯</w:t>
            </w:r>
            <w:r>
              <w:rPr>
                <w:rFonts w:hint="eastAsia" w:ascii="Times New Roman" w:hAnsi="Times New Roman" w:cs="Times New Roman"/>
                <w:sz w:val="24"/>
                <w:szCs w:val="24"/>
              </w:rPr>
              <w:t>1个</w:t>
            </w:r>
          </w:p>
        </w:tc>
        <w:tc>
          <w:tcPr>
            <w:tcW w:w="2138" w:type="dxa"/>
            <w:tcBorders>
              <w:top w:val="single" w:color="auto" w:sz="4" w:space="0"/>
              <w:left w:val="single" w:color="auto" w:sz="4" w:space="0"/>
              <w:bottom w:val="single" w:color="auto" w:sz="4" w:space="0"/>
              <w:right w:val="single" w:color="auto" w:sz="4" w:space="0"/>
            </w:tcBorders>
            <w:vAlign w:val="center"/>
          </w:tcPr>
          <w:p>
            <w:pPr>
              <w:snapToGrid w:val="0"/>
              <w:spacing w:after="0" w:line="400" w:lineRule="exact"/>
              <w:jc w:val="center"/>
              <w:rPr>
                <w:rFonts w:ascii="Times New Roman" w:hAnsi="Times New Roman" w:cs="Times New Roman"/>
                <w:sz w:val="20"/>
                <w:szCs w:val="20"/>
              </w:rPr>
            </w:pPr>
            <w:r>
              <w:rPr>
                <w:rFonts w:ascii="Times New Roman" w:hAnsi="Times New Roman" w:cs="Times New Roman"/>
                <w:sz w:val="20"/>
                <w:szCs w:val="20"/>
              </w:rPr>
              <w:t>高11.5cm</w:t>
            </w:r>
            <w:r>
              <w:rPr>
                <w:rFonts w:hint="eastAsia" w:ascii="Times New Roman" w:hAnsi="Times New Roman" w:cs="Times New Roman"/>
                <w:sz w:val="20"/>
                <w:szCs w:val="20"/>
                <w:lang w:eastAsia="zh-CN"/>
              </w:rPr>
              <w:t>；</w:t>
            </w:r>
            <w:r>
              <w:rPr>
                <w:rFonts w:ascii="Times New Roman" w:hAnsi="Times New Roman" w:cs="Times New Roman"/>
                <w:sz w:val="20"/>
                <w:szCs w:val="20"/>
              </w:rPr>
              <w:t>上口8.3cm</w:t>
            </w:r>
            <w:r>
              <w:rPr>
                <w:rFonts w:hint="eastAsia" w:ascii="Times New Roman" w:hAnsi="Times New Roman" w:cs="Times New Roman"/>
                <w:sz w:val="20"/>
                <w:szCs w:val="20"/>
                <w:lang w:eastAsia="zh-CN"/>
              </w:rPr>
              <w:t>；</w:t>
            </w:r>
            <w:r>
              <w:rPr>
                <w:rFonts w:ascii="Times New Roman" w:hAnsi="Times New Roman" w:cs="Times New Roman"/>
                <w:sz w:val="20"/>
                <w:szCs w:val="20"/>
              </w:rPr>
              <w:t>底10cm</w:t>
            </w:r>
          </w:p>
        </w:tc>
        <w:tc>
          <w:tcPr>
            <w:tcW w:w="2980" w:type="dxa"/>
            <w:vMerge w:val="continue"/>
            <w:tcBorders>
              <w:left w:val="single" w:color="auto" w:sz="4" w:space="0"/>
              <w:right w:val="single" w:color="auto" w:sz="4" w:space="0"/>
            </w:tcBorders>
            <w:vAlign w:val="center"/>
          </w:tcPr>
          <w:p>
            <w:pPr>
              <w:spacing w:after="0" w:line="400" w:lineRule="exact"/>
              <w:jc w:val="left"/>
              <w:rPr>
                <w:rFonts w:ascii="Times New Roman" w:hAnsi="Times New Roman" w:cs="Times New Roman"/>
                <w:sz w:val="28"/>
                <w:szCs w:val="28"/>
              </w:rPr>
            </w:pPr>
          </w:p>
        </w:tc>
        <w:tc>
          <w:tcPr>
            <w:tcW w:w="825" w:type="dxa"/>
            <w:vMerge w:val="continue"/>
            <w:tcBorders>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919" w:type="dxa"/>
            <w:vMerge w:val="continue"/>
            <w:tcBorders>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1819" w:type="dxa"/>
            <w:vMerge w:val="continue"/>
            <w:tcBorders>
              <w:left w:val="single" w:color="auto" w:sz="4" w:space="0"/>
              <w:right w:val="single" w:color="auto" w:sz="4" w:space="0"/>
            </w:tcBorders>
            <w:vAlign w:val="center"/>
          </w:tcPr>
          <w:p>
            <w:pPr>
              <w:jc w:val="left"/>
              <w:rPr>
                <w:rFonts w:ascii="Times New Roman" w:hAnsi="Times New Roman" w:cs="Times New Roman"/>
                <w:sz w:val="28"/>
                <w:szCs w:val="28"/>
              </w:rPr>
            </w:pPr>
          </w:p>
        </w:tc>
        <w:tc>
          <w:tcPr>
            <w:tcW w:w="1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cs="Times New Roman"/>
                <w:sz w:val="21"/>
                <w:szCs w:val="21"/>
              </w:rPr>
            </w:pPr>
            <w:r>
              <w:rPr>
                <w:rFonts w:hint="eastAsia" w:ascii="Times New Roman" w:hAnsi="Times New Roman" w:cs="Times New Roman"/>
                <w:sz w:val="21"/>
                <w:szCs w:val="21"/>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04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 w:val="28"/>
                <w:szCs w:val="28"/>
              </w:rPr>
            </w:pPr>
          </w:p>
        </w:tc>
        <w:tc>
          <w:tcPr>
            <w:tcW w:w="2043"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sz w:val="24"/>
                <w:szCs w:val="24"/>
              </w:rPr>
            </w:pPr>
            <w:r>
              <w:rPr>
                <w:rFonts w:ascii="Times New Roman" w:hAnsi="Times New Roman" w:cs="Times New Roman"/>
                <w:sz w:val="24"/>
                <w:szCs w:val="24"/>
              </w:rPr>
              <w:t>咖啡杯</w:t>
            </w:r>
            <w:r>
              <w:rPr>
                <w:rFonts w:hint="eastAsia" w:ascii="Times New Roman" w:hAnsi="Times New Roman" w:cs="Times New Roman"/>
                <w:sz w:val="24"/>
                <w:szCs w:val="24"/>
              </w:rPr>
              <w:t>2个</w:t>
            </w:r>
          </w:p>
        </w:tc>
        <w:tc>
          <w:tcPr>
            <w:tcW w:w="2138" w:type="dxa"/>
            <w:tcBorders>
              <w:top w:val="single" w:color="auto" w:sz="4" w:space="0"/>
              <w:left w:val="single" w:color="auto" w:sz="4" w:space="0"/>
              <w:bottom w:val="single" w:color="auto" w:sz="4" w:space="0"/>
              <w:right w:val="single" w:color="auto" w:sz="4" w:space="0"/>
            </w:tcBorders>
            <w:vAlign w:val="center"/>
          </w:tcPr>
          <w:p>
            <w:pPr>
              <w:snapToGrid w:val="0"/>
              <w:spacing w:after="0" w:line="400" w:lineRule="exact"/>
              <w:jc w:val="center"/>
              <w:rPr>
                <w:rFonts w:ascii="Times New Roman" w:hAnsi="Times New Roman" w:cs="Times New Roman"/>
                <w:sz w:val="20"/>
                <w:szCs w:val="20"/>
              </w:rPr>
            </w:pPr>
            <w:r>
              <w:rPr>
                <w:rFonts w:ascii="Times New Roman" w:hAnsi="Times New Roman" w:cs="Times New Roman"/>
                <w:sz w:val="20"/>
                <w:szCs w:val="20"/>
              </w:rPr>
              <w:t>高6.6cm</w:t>
            </w:r>
            <w:r>
              <w:rPr>
                <w:rFonts w:hint="eastAsia" w:ascii="Times New Roman" w:hAnsi="Times New Roman" w:cs="Times New Roman"/>
                <w:sz w:val="20"/>
                <w:szCs w:val="20"/>
                <w:lang w:eastAsia="zh-CN"/>
              </w:rPr>
              <w:t>；</w:t>
            </w:r>
            <w:r>
              <w:rPr>
                <w:rFonts w:ascii="Times New Roman" w:hAnsi="Times New Roman" w:cs="Times New Roman"/>
                <w:sz w:val="20"/>
                <w:szCs w:val="20"/>
              </w:rPr>
              <w:t>直径</w:t>
            </w:r>
            <w:r>
              <w:rPr>
                <w:rFonts w:hint="eastAsia" w:ascii="Times New Roman" w:hAnsi="Times New Roman" w:cs="Times New Roman"/>
                <w:sz w:val="20"/>
                <w:szCs w:val="20"/>
              </w:rPr>
              <w:t>≤</w:t>
            </w:r>
            <w:r>
              <w:rPr>
                <w:rFonts w:ascii="Times New Roman" w:hAnsi="Times New Roman" w:cs="Times New Roman"/>
                <w:sz w:val="20"/>
                <w:szCs w:val="20"/>
              </w:rPr>
              <w:t>8.2cm</w:t>
            </w:r>
          </w:p>
        </w:tc>
        <w:tc>
          <w:tcPr>
            <w:tcW w:w="2980" w:type="dxa"/>
            <w:vMerge w:val="restart"/>
            <w:tcBorders>
              <w:left w:val="single" w:color="auto" w:sz="4" w:space="0"/>
              <w:right w:val="single" w:color="auto" w:sz="4" w:space="0"/>
            </w:tcBorders>
            <w:vAlign w:val="center"/>
          </w:tcPr>
          <w:p>
            <w:pPr>
              <w:spacing w:after="0" w:line="320" w:lineRule="exact"/>
              <w:jc w:val="left"/>
              <w:rPr>
                <w:rFonts w:ascii="Times New Roman" w:hAnsi="Times New Roman" w:cs="Times New Roman"/>
                <w:sz w:val="28"/>
                <w:szCs w:val="28"/>
              </w:rPr>
            </w:pPr>
            <w:r>
              <w:rPr>
                <w:rFonts w:ascii="Times New Roman" w:hAnsi="Times New Roman" w:cs="Times New Roman"/>
                <w:sz w:val="22"/>
                <w:szCs w:val="22"/>
              </w:rPr>
              <w:t>青花瓷产品：产品外部-烤瓷青花彩釉工艺；产品内部烤瓷亮白透明釉；1300度高温烧制。不锈钢咖啡勺激光刻字。</w:t>
            </w:r>
          </w:p>
        </w:tc>
        <w:tc>
          <w:tcPr>
            <w:tcW w:w="825" w:type="dxa"/>
            <w:vMerge w:val="continue"/>
            <w:tcBorders>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919" w:type="dxa"/>
            <w:vMerge w:val="continue"/>
            <w:tcBorders>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1819" w:type="dxa"/>
            <w:vMerge w:val="continue"/>
            <w:tcBorders>
              <w:left w:val="single" w:color="auto" w:sz="4" w:space="0"/>
              <w:right w:val="single" w:color="auto" w:sz="4" w:space="0"/>
            </w:tcBorders>
            <w:vAlign w:val="center"/>
          </w:tcPr>
          <w:p>
            <w:pPr>
              <w:rPr>
                <w:rFonts w:ascii="Times New Roman" w:hAnsi="Times New Roman" w:cs="Times New Roman"/>
                <w:sz w:val="24"/>
                <w:szCs w:val="24"/>
              </w:rPr>
            </w:pPr>
          </w:p>
        </w:tc>
        <w:tc>
          <w:tcPr>
            <w:tcW w:w="1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cs="Times New Roman"/>
                <w:sz w:val="21"/>
                <w:szCs w:val="21"/>
              </w:rPr>
            </w:pPr>
            <w:r>
              <w:rPr>
                <w:rFonts w:hint="eastAsia" w:ascii="Times New Roman" w:hAnsi="Times New Roman" w:cs="Times New Roman"/>
                <w:sz w:val="21"/>
                <w:szCs w:val="21"/>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04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 w:val="28"/>
                <w:szCs w:val="28"/>
              </w:rPr>
            </w:pPr>
          </w:p>
        </w:tc>
        <w:tc>
          <w:tcPr>
            <w:tcW w:w="2043"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sz w:val="24"/>
                <w:szCs w:val="24"/>
              </w:rPr>
            </w:pPr>
            <w:r>
              <w:rPr>
                <w:rFonts w:hint="eastAsia" w:ascii="Times New Roman" w:hAnsi="Times New Roman" w:cs="Times New Roman"/>
                <w:sz w:val="24"/>
                <w:szCs w:val="24"/>
              </w:rPr>
              <w:t>方形</w:t>
            </w:r>
            <w:r>
              <w:rPr>
                <w:rFonts w:ascii="Times New Roman" w:hAnsi="Times New Roman" w:cs="Times New Roman"/>
                <w:sz w:val="24"/>
                <w:szCs w:val="24"/>
              </w:rPr>
              <w:t>杯碟</w:t>
            </w:r>
            <w:r>
              <w:rPr>
                <w:rFonts w:hint="eastAsia" w:ascii="Times New Roman" w:hAnsi="Times New Roman" w:cs="Times New Roman"/>
                <w:sz w:val="24"/>
                <w:szCs w:val="24"/>
              </w:rPr>
              <w:t>2个</w:t>
            </w:r>
          </w:p>
        </w:tc>
        <w:tc>
          <w:tcPr>
            <w:tcW w:w="2138" w:type="dxa"/>
            <w:tcBorders>
              <w:top w:val="single" w:color="auto" w:sz="4" w:space="0"/>
              <w:left w:val="single" w:color="auto" w:sz="4" w:space="0"/>
              <w:bottom w:val="single" w:color="auto" w:sz="4" w:space="0"/>
              <w:right w:val="single" w:color="auto" w:sz="4" w:space="0"/>
            </w:tcBorders>
            <w:vAlign w:val="center"/>
          </w:tcPr>
          <w:p>
            <w:pPr>
              <w:snapToGrid w:val="0"/>
              <w:spacing w:after="0" w:line="400" w:lineRule="exact"/>
              <w:jc w:val="center"/>
              <w:rPr>
                <w:rFonts w:ascii="Times New Roman" w:hAnsi="Times New Roman" w:cs="Times New Roman"/>
                <w:sz w:val="20"/>
                <w:szCs w:val="20"/>
              </w:rPr>
            </w:pPr>
            <w:r>
              <w:rPr>
                <w:rFonts w:hint="eastAsia" w:ascii="Times New Roman" w:hAnsi="Times New Roman" w:cs="Times New Roman"/>
                <w:sz w:val="20"/>
                <w:szCs w:val="20"/>
              </w:rPr>
              <w:t>边长</w:t>
            </w:r>
            <w:r>
              <w:rPr>
                <w:rFonts w:ascii="Times New Roman" w:hAnsi="Times New Roman" w:cs="Times New Roman"/>
                <w:sz w:val="20"/>
                <w:szCs w:val="20"/>
              </w:rPr>
              <w:t>13cm</w:t>
            </w:r>
          </w:p>
        </w:tc>
        <w:tc>
          <w:tcPr>
            <w:tcW w:w="2980" w:type="dxa"/>
            <w:vMerge w:val="continue"/>
            <w:tcBorders>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825" w:type="dxa"/>
            <w:vMerge w:val="continue"/>
            <w:tcBorders>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919" w:type="dxa"/>
            <w:vMerge w:val="continue"/>
            <w:tcBorders>
              <w:left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1819" w:type="dxa"/>
            <w:vMerge w:val="continue"/>
            <w:tcBorders>
              <w:left w:val="single" w:color="auto" w:sz="4" w:space="0"/>
              <w:right w:val="single" w:color="auto" w:sz="4" w:space="0"/>
            </w:tcBorders>
            <w:vAlign w:val="center"/>
          </w:tcPr>
          <w:p>
            <w:pPr>
              <w:jc w:val="left"/>
              <w:rPr>
                <w:rFonts w:ascii="Times New Roman" w:hAnsi="Times New Roman" w:cs="Times New Roman"/>
                <w:sz w:val="28"/>
                <w:szCs w:val="28"/>
              </w:rPr>
            </w:pPr>
          </w:p>
        </w:tc>
        <w:tc>
          <w:tcPr>
            <w:tcW w:w="1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cs="Times New Roman"/>
                <w:sz w:val="21"/>
                <w:szCs w:val="21"/>
              </w:rPr>
            </w:pPr>
            <w:r>
              <w:rPr>
                <w:rFonts w:hint="eastAsia" w:ascii="Times New Roman" w:hAnsi="Times New Roman" w:cs="Times New Roman"/>
                <w:sz w:val="21"/>
                <w:szCs w:val="21"/>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04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 w:val="28"/>
                <w:szCs w:val="28"/>
              </w:rPr>
            </w:pPr>
          </w:p>
        </w:tc>
        <w:tc>
          <w:tcPr>
            <w:tcW w:w="2043"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sz w:val="24"/>
                <w:szCs w:val="24"/>
              </w:rPr>
            </w:pPr>
            <w:r>
              <w:rPr>
                <w:rFonts w:ascii="Times New Roman" w:hAnsi="Times New Roman" w:cs="Times New Roman"/>
                <w:sz w:val="24"/>
                <w:szCs w:val="24"/>
              </w:rPr>
              <w:t>咖啡勺</w:t>
            </w:r>
            <w:r>
              <w:rPr>
                <w:rFonts w:hint="eastAsia" w:ascii="Times New Roman" w:hAnsi="Times New Roman" w:cs="Times New Roman"/>
                <w:sz w:val="24"/>
                <w:szCs w:val="24"/>
              </w:rPr>
              <w:t>2把</w:t>
            </w:r>
          </w:p>
        </w:tc>
        <w:tc>
          <w:tcPr>
            <w:tcW w:w="2138" w:type="dxa"/>
            <w:tcBorders>
              <w:top w:val="single" w:color="auto" w:sz="4" w:space="0"/>
              <w:left w:val="single" w:color="auto" w:sz="4" w:space="0"/>
              <w:bottom w:val="single" w:color="auto" w:sz="4" w:space="0"/>
              <w:right w:val="single" w:color="auto" w:sz="4" w:space="0"/>
            </w:tcBorders>
            <w:vAlign w:val="center"/>
          </w:tcPr>
          <w:p>
            <w:pPr>
              <w:snapToGrid w:val="0"/>
              <w:spacing w:after="0" w:line="400" w:lineRule="exact"/>
              <w:jc w:val="center"/>
              <w:rPr>
                <w:rFonts w:ascii="Times New Roman" w:hAnsi="Times New Roman" w:cs="Times New Roman"/>
                <w:sz w:val="20"/>
                <w:szCs w:val="20"/>
              </w:rPr>
            </w:pPr>
            <w:r>
              <w:rPr>
                <w:rFonts w:ascii="Times New Roman" w:hAnsi="Times New Roman" w:cs="Times New Roman"/>
                <w:sz w:val="20"/>
                <w:szCs w:val="20"/>
              </w:rPr>
              <w:t>长度13cm</w:t>
            </w:r>
          </w:p>
        </w:tc>
        <w:tc>
          <w:tcPr>
            <w:tcW w:w="2980" w:type="dxa"/>
            <w:vMerge w:val="continue"/>
            <w:tcBorders>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825" w:type="dxa"/>
            <w:vMerge w:val="continue"/>
            <w:tcBorders>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919" w:type="dxa"/>
            <w:vMerge w:val="continue"/>
            <w:tcBorders>
              <w:left w:val="single" w:color="auto" w:sz="4" w:space="0"/>
              <w:bottom w:val="single" w:color="auto" w:sz="4" w:space="0"/>
              <w:right w:val="single" w:color="auto" w:sz="4" w:space="0"/>
            </w:tcBorders>
            <w:vAlign w:val="center"/>
          </w:tcPr>
          <w:p>
            <w:pPr>
              <w:spacing w:after="0" w:line="400" w:lineRule="exact"/>
              <w:jc w:val="center"/>
              <w:rPr>
                <w:rFonts w:ascii="Times New Roman" w:hAnsi="Times New Roman" w:cs="Times New Roman"/>
                <w:sz w:val="28"/>
                <w:szCs w:val="28"/>
              </w:rPr>
            </w:pPr>
          </w:p>
        </w:tc>
        <w:tc>
          <w:tcPr>
            <w:tcW w:w="1819" w:type="dxa"/>
            <w:vMerge w:val="continue"/>
            <w:tcBorders>
              <w:left w:val="single" w:color="auto" w:sz="4" w:space="0"/>
              <w:bottom w:val="single" w:color="auto" w:sz="4" w:space="0"/>
              <w:right w:val="single" w:color="auto" w:sz="4" w:space="0"/>
            </w:tcBorders>
            <w:vAlign w:val="center"/>
          </w:tcPr>
          <w:p>
            <w:pPr>
              <w:jc w:val="left"/>
              <w:rPr>
                <w:rFonts w:ascii="Times New Roman" w:hAnsi="Times New Roman" w:cs="Times New Roman"/>
                <w:sz w:val="28"/>
                <w:szCs w:val="28"/>
              </w:rPr>
            </w:pPr>
          </w:p>
        </w:tc>
        <w:tc>
          <w:tcPr>
            <w:tcW w:w="1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ascii="Times New Roman" w:hAnsi="Times New Roman" w:cs="Times New Roman"/>
                <w:sz w:val="21"/>
                <w:szCs w:val="21"/>
              </w:rPr>
            </w:pPr>
            <w:r>
              <w:rPr>
                <w:rFonts w:hint="eastAsia" w:ascii="Times New Roman" w:hAnsi="Times New Roman" w:cs="Times New Roman"/>
                <w:sz w:val="21"/>
                <w:szCs w:val="21"/>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592"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其他要求——产地：景德镇；包装：精美礼盒，内配泡沫防震模型，外配广告手提袋；提交设计方案，有较好的体现学校特色的设计理念。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59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合计（含税）：大写人民币              小写￥</w:t>
            </w:r>
          </w:p>
        </w:tc>
      </w:tr>
    </w:tbl>
    <w:p>
      <w:pPr>
        <w:spacing w:after="0" w:line="360" w:lineRule="exact"/>
        <w:rPr>
          <w:rFonts w:ascii="仿宋" w:hAnsi="仿宋" w:eastAsia="仿宋"/>
          <w:sz w:val="24"/>
          <w:szCs w:val="24"/>
          <w:lang w:val="zh-CN"/>
        </w:rPr>
      </w:pPr>
      <w:r>
        <w:rPr>
          <w:rFonts w:hint="eastAsia" w:ascii="仿宋" w:hAnsi="仿宋" w:eastAsia="仿宋"/>
          <w:sz w:val="24"/>
          <w:szCs w:val="24"/>
        </w:rPr>
        <w:t>1、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pacing w:after="0" w:line="360" w:lineRule="exact"/>
        <w:rPr>
          <w:rFonts w:ascii="仿宋" w:hAnsi="仿宋" w:eastAsia="仿宋"/>
          <w:sz w:val="24"/>
          <w:szCs w:val="24"/>
          <w:lang w:val="zh-CN"/>
        </w:rPr>
      </w:pPr>
      <w:r>
        <w:rPr>
          <w:rFonts w:hint="eastAsia" w:ascii="仿宋" w:hAnsi="仿宋" w:eastAsia="仿宋"/>
          <w:sz w:val="24"/>
          <w:szCs w:val="24"/>
        </w:rPr>
        <w:t>2</w:t>
      </w:r>
      <w:r>
        <w:rPr>
          <w:rFonts w:hint="eastAsia" w:ascii="仿宋" w:hAnsi="仿宋" w:eastAsia="仿宋"/>
          <w:sz w:val="24"/>
          <w:szCs w:val="24"/>
          <w:lang w:val="zh-CN"/>
        </w:rPr>
        <w:t>、此表正本与磋商响应文件正、副本一同装在单独的信封内密封。但响应文件正本中仍需提供。</w:t>
      </w:r>
    </w:p>
    <w:p>
      <w:pPr>
        <w:spacing w:after="0" w:line="380" w:lineRule="exact"/>
        <w:ind w:firstLine="8680" w:firstLineChars="3100"/>
        <w:jc w:val="left"/>
        <w:rPr>
          <w:rFonts w:ascii="仿宋" w:hAnsi="仿宋" w:eastAsia="仿宋"/>
          <w:sz w:val="28"/>
          <w:szCs w:val="28"/>
          <w:u w:val="single"/>
        </w:rPr>
      </w:pPr>
      <w:r>
        <w:rPr>
          <w:rFonts w:ascii="仿宋" w:hAnsi="仿宋" w:eastAsia="仿宋"/>
          <w:sz w:val="28"/>
          <w:szCs w:val="28"/>
          <w:lang w:val="zh-CN"/>
        </w:rPr>
        <w:t>参与人代表签字：</w:t>
      </w:r>
      <w:r>
        <w:rPr>
          <w:rFonts w:ascii="仿宋" w:hAnsi="仿宋" w:eastAsia="仿宋"/>
          <w:sz w:val="28"/>
          <w:szCs w:val="28"/>
          <w:u w:val="single"/>
        </w:rPr>
        <w:t xml:space="preserve">             </w:t>
      </w:r>
    </w:p>
    <w:p>
      <w:pPr>
        <w:spacing w:after="0" w:line="380" w:lineRule="exact"/>
        <w:ind w:right="1199" w:rightChars="545" w:firstLine="1439" w:firstLineChars="514"/>
        <w:jc w:val="right"/>
        <w:rPr>
          <w:rFonts w:ascii="仿宋" w:hAnsi="仿宋" w:eastAsia="仿宋"/>
          <w:sz w:val="28"/>
          <w:szCs w:val="28"/>
        </w:rPr>
      </w:pP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Pr>
        <w:spacing w:after="0" w:line="240" w:lineRule="auto"/>
        <w:jc w:val="left"/>
        <w:rPr>
          <w:rFonts w:ascii="仿宋" w:hAnsi="仿宋" w:eastAsia="仿宋"/>
          <w:b/>
          <w:bCs/>
          <w:sz w:val="28"/>
          <w:szCs w:val="28"/>
        </w:rPr>
        <w:sectPr>
          <w:pgSz w:w="16838" w:h="11906" w:orient="landscape"/>
          <w:pgMar w:top="1134" w:right="1418" w:bottom="1134" w:left="1418" w:header="851" w:footer="992" w:gutter="0"/>
          <w:cols w:space="0" w:num="1"/>
          <w:titlePg/>
          <w:docGrid w:type="lines" w:linePitch="322" w:charSpace="0"/>
        </w:sect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61"/>
        <w:rPr>
          <w:rFonts w:ascii="仿宋" w:hAnsi="仿宋" w:eastAsia="仿宋"/>
          <w:szCs w:val="28"/>
        </w:rPr>
      </w:pPr>
    </w:p>
    <w:p>
      <w:pPr>
        <w:spacing w:line="380" w:lineRule="exact"/>
        <w:jc w:val="center"/>
        <w:outlineLvl w:val="2"/>
        <w:rPr>
          <w:rFonts w:ascii="仿宋" w:hAnsi="仿宋" w:eastAsia="仿宋"/>
          <w:b/>
          <w:sz w:val="28"/>
          <w:szCs w:val="28"/>
        </w:rPr>
      </w:pPr>
      <w:bookmarkStart w:id="189" w:name="_Toc235437999"/>
      <w:bookmarkStart w:id="190" w:name="_Toc259692750"/>
      <w:bookmarkStart w:id="191" w:name="_Toc254790910"/>
      <w:bookmarkStart w:id="192" w:name="_Toc267060462"/>
      <w:bookmarkStart w:id="193" w:name="_Toc223146615"/>
      <w:bookmarkStart w:id="194" w:name="_Toc230071154"/>
      <w:bookmarkStart w:id="195" w:name="_Toc235438353"/>
      <w:bookmarkStart w:id="196" w:name="_Toc213756058"/>
      <w:bookmarkStart w:id="197" w:name="_Toc267060217"/>
      <w:bookmarkStart w:id="198" w:name="_Toc267060077"/>
      <w:bookmarkStart w:id="199" w:name="_Toc217891409"/>
      <w:bookmarkStart w:id="200" w:name="_Toc236021458"/>
      <w:bookmarkStart w:id="201" w:name="_Toc255975017"/>
      <w:bookmarkStart w:id="202" w:name="_Toc266868680"/>
      <w:bookmarkStart w:id="203" w:name="_Toc266870917"/>
      <w:bookmarkStart w:id="204" w:name="_Toc259520875"/>
      <w:bookmarkStart w:id="205" w:name="_Toc266870442"/>
      <w:bookmarkStart w:id="206" w:name="_Toc251613840"/>
      <w:bookmarkStart w:id="207" w:name="_Toc232302123"/>
      <w:bookmarkStart w:id="208" w:name="_Toc258401266"/>
      <w:bookmarkStart w:id="209" w:name="_Toc225669329"/>
      <w:bookmarkStart w:id="210" w:name="_Toc235438282"/>
      <w:bookmarkStart w:id="211" w:name="_Toc251586242"/>
      <w:bookmarkStart w:id="212" w:name="_Toc253066625"/>
      <w:bookmarkStart w:id="213" w:name="_Toc259692657"/>
      <w:bookmarkStart w:id="214" w:name="_Toc227058537"/>
      <w:bookmarkStart w:id="215" w:name="_Toc249325721"/>
      <w:bookmarkStart w:id="216" w:name="_Toc219800250"/>
      <w:r>
        <w:rPr>
          <w:rFonts w:ascii="仿宋" w:hAnsi="仿宋" w:eastAsia="仿宋"/>
          <w:b/>
          <w:sz w:val="28"/>
          <w:szCs w:val="28"/>
        </w:rPr>
        <w:t>3</w:t>
      </w:r>
      <w:r>
        <w:rPr>
          <w:rFonts w:hint="eastAsia" w:ascii="仿宋" w:hAnsi="仿宋" w:eastAsia="仿宋"/>
          <w:b/>
          <w:sz w:val="28"/>
          <w:szCs w:val="28"/>
        </w:rPr>
        <w:t>-1关于资格的声明函</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Fonts w:hint="eastAsia" w:ascii="仿宋" w:hAnsi="仿宋" w:eastAsia="仿宋"/>
          <w:b/>
          <w:sz w:val="28"/>
          <w:szCs w:val="28"/>
        </w:rPr>
        <w:cr/>
      </w:r>
    </w:p>
    <w:p>
      <w:pPr>
        <w:spacing w:after="0" w:line="500" w:lineRule="exact"/>
        <w:rPr>
          <w:rFonts w:ascii="仿宋" w:hAnsi="仿宋" w:eastAsia="仿宋"/>
          <w:sz w:val="28"/>
          <w:szCs w:val="28"/>
        </w:rPr>
      </w:pPr>
      <w:bookmarkStart w:id="217" w:name="_Hlk511663739"/>
      <w:r>
        <w:rPr>
          <w:rFonts w:hint="eastAsia" w:ascii="仿宋" w:hAnsi="仿宋" w:eastAsia="仿宋"/>
          <w:sz w:val="28"/>
          <w:szCs w:val="28"/>
        </w:rPr>
        <w:t>重庆外语外事学院：</w:t>
      </w:r>
      <w:bookmarkEnd w:id="217"/>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关于贵方2021年</w:t>
      </w:r>
      <w:r>
        <w:rPr>
          <w:rFonts w:ascii="仿宋" w:hAnsi="仿宋" w:eastAsia="仿宋"/>
          <w:sz w:val="28"/>
          <w:szCs w:val="28"/>
        </w:rPr>
        <w:t>XX</w:t>
      </w:r>
      <w:r>
        <w:rPr>
          <w:rFonts w:hint="eastAsia" w:ascii="仿宋" w:hAnsi="仿宋" w:eastAsia="仿宋"/>
          <w:sz w:val="28"/>
          <w:szCs w:val="28"/>
        </w:rPr>
        <w:t>月</w:t>
      </w:r>
      <w:r>
        <w:rPr>
          <w:rFonts w:ascii="仿宋" w:hAnsi="仿宋" w:eastAsia="仿宋"/>
          <w:sz w:val="28"/>
          <w:szCs w:val="28"/>
        </w:rPr>
        <w:t>XX</w:t>
      </w:r>
      <w:r>
        <w:rPr>
          <w:rFonts w:hint="eastAsia" w:ascii="仿宋" w:hAnsi="仿宋" w:eastAsia="仿宋"/>
          <w:sz w:val="28"/>
          <w:szCs w:val="28"/>
        </w:rPr>
        <w:t>日 （</w:t>
      </w:r>
      <w:r>
        <w:rPr>
          <w:rFonts w:ascii="仿宋" w:hAnsi="仿宋" w:eastAsia="仿宋"/>
          <w:sz w:val="28"/>
          <w:szCs w:val="28"/>
        </w:rPr>
        <w:t>×××××××</w:t>
      </w:r>
      <w:r>
        <w:rPr>
          <w:rFonts w:hint="eastAsia" w:ascii="仿宋" w:hAnsi="仿宋" w:eastAsia="仿宋"/>
          <w:sz w:val="28"/>
          <w:szCs w:val="28"/>
        </w:rPr>
        <w:t>）公开询价邀请，本签字人愿意参加本次报价，提供公开询价文件中规定的货物，并证明提交的下列文件和说明是准确的和真实的。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2．我方的资格声明正本1份，副本1份，随报价响应文件一同递交。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rPr>
      </w:pPr>
      <w:r>
        <w:rPr>
          <w:rFonts w:hint="eastAsia" w:ascii="仿宋" w:hAnsi="仿宋" w:eastAsia="仿宋"/>
          <w:sz w:val="28"/>
          <w:szCs w:val="28"/>
        </w:rPr>
        <w:t>地     址：</w:t>
      </w:r>
    </w:p>
    <w:p>
      <w:pPr>
        <w:spacing w:line="500" w:lineRule="exact"/>
        <w:rPr>
          <w:rFonts w:ascii="仿宋" w:hAnsi="仿宋" w:eastAsia="仿宋"/>
          <w:sz w:val="28"/>
          <w:szCs w:val="28"/>
        </w:rPr>
      </w:pPr>
      <w:r>
        <w:rPr>
          <w:rFonts w:hint="eastAsia" w:ascii="仿宋" w:hAnsi="仿宋" w:eastAsia="仿宋"/>
          <w:sz w:val="28"/>
          <w:szCs w:val="28"/>
        </w:rPr>
        <w:t>邮     编：</w:t>
      </w:r>
    </w:p>
    <w:p>
      <w:pPr>
        <w:spacing w:line="500" w:lineRule="exact"/>
        <w:rPr>
          <w:rFonts w:ascii="仿宋" w:hAnsi="仿宋" w:eastAsia="仿宋"/>
          <w:sz w:val="28"/>
          <w:szCs w:val="28"/>
        </w:rPr>
      </w:pPr>
      <w:r>
        <w:rPr>
          <w:rFonts w:hint="eastAsia" w:ascii="仿宋" w:hAnsi="仿宋" w:eastAsia="仿宋"/>
          <w:sz w:val="28"/>
          <w:szCs w:val="28"/>
        </w:rPr>
        <w:t>电话或传真：</w:t>
      </w:r>
    </w:p>
    <w:p>
      <w:pPr>
        <w:spacing w:line="500" w:lineRule="exact"/>
        <w:rPr>
          <w:rFonts w:ascii="仿宋" w:hAnsi="仿宋" w:eastAsia="仿宋"/>
          <w:sz w:val="28"/>
          <w:szCs w:val="28"/>
        </w:rPr>
      </w:pPr>
      <w:r>
        <w:rPr>
          <w:rFonts w:hint="eastAsia" w:ascii="仿宋" w:hAnsi="仿宋" w:eastAsia="仿宋"/>
          <w:sz w:val="28"/>
          <w:szCs w:val="28"/>
        </w:rPr>
        <w:t>参与人授权代表：</w:t>
      </w:r>
      <w:bookmarkStart w:id="218" w:name="_Toc213756059"/>
      <w:bookmarkStart w:id="219" w:name="_Toc266870918"/>
      <w:bookmarkStart w:id="220" w:name="_Toc259692658"/>
      <w:bookmarkStart w:id="221" w:name="_Toc251613841"/>
      <w:bookmarkStart w:id="222" w:name="_Toc253066626"/>
      <w:bookmarkStart w:id="223" w:name="_Toc259692751"/>
      <w:bookmarkStart w:id="224" w:name="_Toc225669330"/>
      <w:bookmarkStart w:id="225" w:name="_Toc232302124"/>
      <w:bookmarkStart w:id="226" w:name="_Toc251586243"/>
      <w:bookmarkStart w:id="227" w:name="_Toc219800251"/>
      <w:bookmarkStart w:id="228" w:name="_Toc254790911"/>
      <w:bookmarkStart w:id="229" w:name="_Toc266870443"/>
      <w:bookmarkStart w:id="230" w:name="_Toc230071155"/>
      <w:bookmarkStart w:id="231" w:name="_Toc235438354"/>
      <w:bookmarkStart w:id="232" w:name="_Toc235438283"/>
      <w:bookmarkStart w:id="233" w:name="_Toc259520876"/>
      <w:bookmarkStart w:id="234" w:name="_Toc258401267"/>
      <w:bookmarkStart w:id="235" w:name="_Toc249325722"/>
      <w:bookmarkStart w:id="236" w:name="_Toc255975018"/>
      <w:bookmarkStart w:id="237" w:name="_Toc227058538"/>
      <w:bookmarkStart w:id="238" w:name="_Toc223146616"/>
      <w:bookmarkStart w:id="239" w:name="_Toc236021459"/>
      <w:bookmarkStart w:id="240" w:name="_Toc266868681"/>
      <w:bookmarkStart w:id="241" w:name="_Toc217891410"/>
      <w:bookmarkStart w:id="242" w:name="_Toc235438000"/>
    </w:p>
    <w:p>
      <w:pPr>
        <w:jc w:val="center"/>
        <w:outlineLvl w:val="1"/>
        <w:rPr>
          <w:rFonts w:ascii="仿宋" w:hAnsi="仿宋" w:eastAsia="仿宋"/>
          <w:b/>
          <w:sz w:val="28"/>
          <w:szCs w:val="28"/>
        </w:rPr>
      </w:pPr>
      <w:r>
        <w:rPr>
          <w:rFonts w:ascii="仿宋" w:hAnsi="仿宋" w:eastAsia="仿宋"/>
          <w:sz w:val="28"/>
          <w:szCs w:val="28"/>
        </w:rPr>
        <w:br w:type="page"/>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重庆外语外事学院：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p>
    <w:p>
      <w:pPr>
        <w:spacing w:line="380" w:lineRule="exact"/>
        <w:rPr>
          <w:rFonts w:ascii="仿宋" w:hAnsi="仿宋" w:eastAsia="仿宋"/>
          <w:sz w:val="28"/>
          <w:szCs w:val="28"/>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rPr>
          <w:rFonts w:ascii="仿宋" w:hAnsi="仿宋" w:eastAsia="仿宋"/>
          <w:sz w:val="28"/>
          <w:szCs w:val="28"/>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43" w:name="_Toc253066629"/>
      <w:bookmarkStart w:id="244" w:name="_Toc192663694"/>
      <w:bookmarkStart w:id="245" w:name="_Toc182372790"/>
      <w:bookmarkStart w:id="246" w:name="_Toc169332957"/>
      <w:bookmarkStart w:id="247" w:name="_Toc182805225"/>
      <w:bookmarkStart w:id="248" w:name="_Toc267060221"/>
      <w:bookmarkStart w:id="249" w:name="_Toc232302127"/>
      <w:bookmarkStart w:id="250" w:name="_Toc177985477"/>
      <w:bookmarkStart w:id="251" w:name="_Toc266870921"/>
      <w:bookmarkStart w:id="252" w:name="_Toc193165742"/>
      <w:bookmarkStart w:id="253" w:name="_Toc160880537"/>
      <w:bookmarkStart w:id="254" w:name="_Toc211917124"/>
      <w:bookmarkStart w:id="255" w:name="_Toc258401270"/>
      <w:bookmarkStart w:id="256" w:name="_Toc235438003"/>
      <w:bookmarkStart w:id="257" w:name="_Toc259692756"/>
      <w:bookmarkStart w:id="258" w:name="_Toc259520881"/>
      <w:bookmarkStart w:id="259" w:name="_Toc267060466"/>
      <w:bookmarkStart w:id="260" w:name="_Toc266868686"/>
      <w:bookmarkStart w:id="261" w:name="_Toc249325725"/>
      <w:bookmarkStart w:id="262" w:name="_Toc266870446"/>
      <w:bookmarkStart w:id="263" w:name="_Toc255975023"/>
      <w:bookmarkStart w:id="264" w:name="_Toc267060220"/>
      <w:bookmarkStart w:id="265" w:name="_Toc259692754"/>
      <w:bookmarkStart w:id="266" w:name="_Toc170798801"/>
      <w:bookmarkStart w:id="267" w:name="_Toc181436573"/>
      <w:bookmarkStart w:id="268" w:name="_Toc258401272"/>
      <w:bookmarkStart w:id="269" w:name="_Toc254790916"/>
      <w:bookmarkStart w:id="270" w:name="_Toc191802698"/>
      <w:bookmarkStart w:id="271" w:name="_Toc191783230"/>
      <w:bookmarkStart w:id="272" w:name="_Toc255975021"/>
      <w:bookmarkStart w:id="273" w:name="_Toc267060081"/>
      <w:bookmarkStart w:id="274" w:name="_Toc266868684"/>
      <w:bookmarkStart w:id="275" w:name="_Toc236021462"/>
      <w:bookmarkStart w:id="276" w:name="_Toc267060080"/>
      <w:bookmarkStart w:id="277" w:name="_Toc192663843"/>
      <w:bookmarkStart w:id="278" w:name="_Toc251613844"/>
      <w:bookmarkStart w:id="279" w:name="_Toc266870447"/>
      <w:bookmarkStart w:id="280" w:name="_Toc259520879"/>
      <w:bookmarkStart w:id="281" w:name="_Toc193160456"/>
      <w:bookmarkStart w:id="282" w:name="_Toc181436469"/>
      <w:bookmarkStart w:id="283" w:name="_Toc192996454"/>
      <w:bookmarkStart w:id="284" w:name="_Toc251586246"/>
      <w:bookmarkStart w:id="285" w:name="_Toc235438357"/>
      <w:bookmarkStart w:id="286" w:name="_Toc192996346"/>
      <w:bookmarkStart w:id="287" w:name="_Toc192664161"/>
      <w:bookmarkStart w:id="288" w:name="_Toc267060465"/>
      <w:bookmarkStart w:id="289" w:name="_Toc191803634"/>
      <w:bookmarkStart w:id="290" w:name="_Toc169332846"/>
      <w:bookmarkStart w:id="291" w:name="_Toc266870922"/>
      <w:bookmarkStart w:id="292" w:name="_Toc259692661"/>
      <w:bookmarkStart w:id="293" w:name="_Toc160880168"/>
      <w:bookmarkStart w:id="294" w:name="_Toc259692663"/>
      <w:bookmarkStart w:id="295" w:name="_Toc254790914"/>
      <w:bookmarkStart w:id="296" w:name="_Toc180302921"/>
      <w:bookmarkStart w:id="297" w:name="_Toc235438286"/>
      <w:bookmarkStart w:id="298" w:name="_Toc203355741"/>
      <w:bookmarkStart w:id="299" w:name="_Toc191789337"/>
    </w:p>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Pr>
        <w:spacing w:after="0" w:line="480" w:lineRule="exact"/>
        <w:ind w:firstLine="570"/>
        <w:jc w:val="center"/>
        <w:rPr>
          <w:rFonts w:ascii="仿宋" w:hAnsi="仿宋" w:eastAsia="仿宋"/>
          <w:b/>
          <w:bCs/>
          <w:sz w:val="28"/>
          <w:szCs w:val="28"/>
        </w:rPr>
      </w:pPr>
      <w:bookmarkStart w:id="300" w:name="_Toc232302128"/>
      <w:bookmarkStart w:id="301" w:name="_Toc254790917"/>
      <w:bookmarkStart w:id="302" w:name="_Toc267059925"/>
      <w:bookmarkStart w:id="303" w:name="_Toc267059812"/>
      <w:bookmarkStart w:id="304" w:name="_Toc267059545"/>
      <w:bookmarkStart w:id="305" w:name="_Toc267060082"/>
      <w:bookmarkStart w:id="306" w:name="_Toc235438004"/>
      <w:bookmarkStart w:id="307" w:name="_Toc266870448"/>
      <w:bookmarkStart w:id="308" w:name="_Toc267060327"/>
      <w:bookmarkStart w:id="309" w:name="_Toc267060467"/>
      <w:bookmarkStart w:id="310" w:name="_Toc266870923"/>
      <w:bookmarkStart w:id="311" w:name="_Toc259520882"/>
      <w:bookmarkStart w:id="312" w:name="_Toc253066630"/>
      <w:bookmarkStart w:id="313" w:name="_Toc236021463"/>
      <w:bookmarkStart w:id="314" w:name="_Toc249325726"/>
      <w:bookmarkStart w:id="315" w:name="_Toc266868944"/>
      <w:bookmarkStart w:id="316" w:name="_Toc267059187"/>
      <w:bookmarkStart w:id="317" w:name="_Toc267060222"/>
      <w:bookmarkStart w:id="318" w:name="_Toc255975024"/>
      <w:bookmarkStart w:id="319" w:name="_Toc251613845"/>
      <w:bookmarkStart w:id="320" w:name="_Toc267059036"/>
      <w:bookmarkStart w:id="321" w:name="_Toc258401273"/>
      <w:bookmarkStart w:id="322" w:name="_Toc235438287"/>
      <w:bookmarkStart w:id="323" w:name="_Toc267059659"/>
      <w:bookmarkStart w:id="324" w:name="_Toc259692757"/>
      <w:bookmarkStart w:id="325" w:name="_Toc251586247"/>
      <w:bookmarkStart w:id="326" w:name="_Toc259692664"/>
      <w:bookmarkStart w:id="327" w:name="_Toc266868687"/>
      <w:bookmarkStart w:id="328" w:name="_Toc235438358"/>
      <w:bookmarkStart w:id="329" w:name="_Toc273178704"/>
      <w:bookmarkStart w:id="330" w:name="_Toc266870840"/>
      <w:r>
        <w:rPr>
          <w:rFonts w:ascii="仿宋" w:hAnsi="仿宋" w:eastAsia="仿宋"/>
          <w:b/>
          <w:bCs/>
          <w:sz w:val="28"/>
          <w:szCs w:val="28"/>
        </w:rPr>
        <w:t>4.</w:t>
      </w:r>
      <w:r>
        <w:rPr>
          <w:rFonts w:hint="eastAsia" w:ascii="仿宋" w:hAnsi="仿宋" w:eastAsia="仿宋"/>
          <w:b/>
          <w:bCs/>
          <w:sz w:val="28"/>
          <w:szCs w:val="28"/>
        </w:rPr>
        <w:t>质保和后期服务承诺书</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firstLine="5880" w:firstLineChars="2100"/>
        <w:rPr>
          <w:rFonts w:ascii="仿宋" w:hAnsi="仿宋" w:eastAsia="仿宋"/>
          <w:sz w:val="28"/>
          <w:szCs w:val="28"/>
        </w:rPr>
      </w:pPr>
      <w:r>
        <w:rPr>
          <w:rFonts w:hint="eastAsia" w:ascii="仿宋" w:hAnsi="仿宋" w:eastAsia="仿宋"/>
          <w:sz w:val="28"/>
          <w:szCs w:val="28"/>
        </w:rPr>
        <w:t>参与人授权代表：</w:t>
      </w:r>
    </w:p>
    <w:p>
      <w:pPr>
        <w:spacing w:line="420" w:lineRule="exact"/>
        <w:ind w:firstLine="6440" w:firstLineChars="2300"/>
        <w:rPr>
          <w:rFonts w:ascii="仿宋" w:hAnsi="仿宋" w:eastAsia="仿宋"/>
          <w:sz w:val="28"/>
          <w:szCs w:val="28"/>
        </w:rPr>
      </w:pPr>
      <w:r>
        <w:rPr>
          <w:rFonts w:hint="eastAsia" w:ascii="仿宋" w:hAnsi="仿宋" w:eastAsia="仿宋"/>
          <w:sz w:val="28"/>
          <w:szCs w:val="28"/>
        </w:rPr>
        <w:t>日     期：</w:t>
      </w:r>
    </w:p>
    <w:p>
      <w:pPr>
        <w:spacing w:line="380" w:lineRule="exact"/>
        <w:rPr>
          <w:rFonts w:ascii="仿宋" w:hAnsi="仿宋" w:eastAsia="仿宋"/>
          <w:sz w:val="28"/>
          <w:szCs w:val="28"/>
        </w:rPr>
      </w:pPr>
    </w:p>
    <w:sectPr>
      <w:pgSz w:w="11906" w:h="16838"/>
      <w:pgMar w:top="1440" w:right="1417" w:bottom="1440" w:left="1134" w:header="851" w:footer="992" w:gutter="0"/>
      <w:cols w:space="0" w:num="1"/>
      <w:titlePg/>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p>
    <w:pPr>
      <w:pStyle w:val="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52016" cy="52439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39620" cy="54165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39620" cy="54224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1932"/>
    <w:rsid w:val="0000490C"/>
    <w:rsid w:val="00040261"/>
    <w:rsid w:val="00042BA5"/>
    <w:rsid w:val="000433B2"/>
    <w:rsid w:val="0004713D"/>
    <w:rsid w:val="00056344"/>
    <w:rsid w:val="000569E1"/>
    <w:rsid w:val="000655D9"/>
    <w:rsid w:val="00074B20"/>
    <w:rsid w:val="00077558"/>
    <w:rsid w:val="00082572"/>
    <w:rsid w:val="00082ADD"/>
    <w:rsid w:val="00083601"/>
    <w:rsid w:val="00083B18"/>
    <w:rsid w:val="000854F7"/>
    <w:rsid w:val="000934D4"/>
    <w:rsid w:val="00096911"/>
    <w:rsid w:val="00097203"/>
    <w:rsid w:val="00097371"/>
    <w:rsid w:val="000A1DF9"/>
    <w:rsid w:val="000B65AE"/>
    <w:rsid w:val="000C0ADC"/>
    <w:rsid w:val="000C40BC"/>
    <w:rsid w:val="000C6C25"/>
    <w:rsid w:val="000E0A1F"/>
    <w:rsid w:val="000E7F0C"/>
    <w:rsid w:val="000F4F45"/>
    <w:rsid w:val="00117901"/>
    <w:rsid w:val="00120CC1"/>
    <w:rsid w:val="00126009"/>
    <w:rsid w:val="0013118F"/>
    <w:rsid w:val="001561E9"/>
    <w:rsid w:val="001729A2"/>
    <w:rsid w:val="00176CD4"/>
    <w:rsid w:val="00180AE7"/>
    <w:rsid w:val="00181C04"/>
    <w:rsid w:val="00182C6E"/>
    <w:rsid w:val="001839D3"/>
    <w:rsid w:val="0018619D"/>
    <w:rsid w:val="001901ED"/>
    <w:rsid w:val="001A2C54"/>
    <w:rsid w:val="001A5B43"/>
    <w:rsid w:val="001B611D"/>
    <w:rsid w:val="001B719E"/>
    <w:rsid w:val="001B75AD"/>
    <w:rsid w:val="001C3FDF"/>
    <w:rsid w:val="001C6943"/>
    <w:rsid w:val="001C78A7"/>
    <w:rsid w:val="001E75D3"/>
    <w:rsid w:val="001E79B1"/>
    <w:rsid w:val="001F4DA9"/>
    <w:rsid w:val="001F5130"/>
    <w:rsid w:val="00222771"/>
    <w:rsid w:val="00226885"/>
    <w:rsid w:val="00230AF7"/>
    <w:rsid w:val="00230E32"/>
    <w:rsid w:val="00235C32"/>
    <w:rsid w:val="00243524"/>
    <w:rsid w:val="00244E90"/>
    <w:rsid w:val="00245806"/>
    <w:rsid w:val="00246D51"/>
    <w:rsid w:val="0025668E"/>
    <w:rsid w:val="00257789"/>
    <w:rsid w:val="002772BB"/>
    <w:rsid w:val="00282F58"/>
    <w:rsid w:val="00290188"/>
    <w:rsid w:val="0029068A"/>
    <w:rsid w:val="00292468"/>
    <w:rsid w:val="002A0735"/>
    <w:rsid w:val="002B4EC7"/>
    <w:rsid w:val="002C2C3D"/>
    <w:rsid w:val="002C3845"/>
    <w:rsid w:val="002C4297"/>
    <w:rsid w:val="002D2852"/>
    <w:rsid w:val="002E3344"/>
    <w:rsid w:val="002F795A"/>
    <w:rsid w:val="00307AC6"/>
    <w:rsid w:val="00317A5B"/>
    <w:rsid w:val="00326F3A"/>
    <w:rsid w:val="00333DF5"/>
    <w:rsid w:val="0033467E"/>
    <w:rsid w:val="00334E6F"/>
    <w:rsid w:val="003359C2"/>
    <w:rsid w:val="00345276"/>
    <w:rsid w:val="003471B5"/>
    <w:rsid w:val="003570A0"/>
    <w:rsid w:val="00361B92"/>
    <w:rsid w:val="003662D8"/>
    <w:rsid w:val="00366367"/>
    <w:rsid w:val="00382D9B"/>
    <w:rsid w:val="00385087"/>
    <w:rsid w:val="00391718"/>
    <w:rsid w:val="00395D9F"/>
    <w:rsid w:val="00397A32"/>
    <w:rsid w:val="003A74C5"/>
    <w:rsid w:val="003B4F7D"/>
    <w:rsid w:val="003C60EF"/>
    <w:rsid w:val="003E1E54"/>
    <w:rsid w:val="003E51F9"/>
    <w:rsid w:val="003E6439"/>
    <w:rsid w:val="003F1413"/>
    <w:rsid w:val="003F20A6"/>
    <w:rsid w:val="00404FA2"/>
    <w:rsid w:val="00420F95"/>
    <w:rsid w:val="004242F4"/>
    <w:rsid w:val="00425361"/>
    <w:rsid w:val="004262D6"/>
    <w:rsid w:val="0043243C"/>
    <w:rsid w:val="004341DA"/>
    <w:rsid w:val="00441955"/>
    <w:rsid w:val="004420EC"/>
    <w:rsid w:val="00444AC0"/>
    <w:rsid w:val="00445EB3"/>
    <w:rsid w:val="00465E75"/>
    <w:rsid w:val="00476184"/>
    <w:rsid w:val="0048303D"/>
    <w:rsid w:val="00486865"/>
    <w:rsid w:val="004A0268"/>
    <w:rsid w:val="004A199C"/>
    <w:rsid w:val="004B15F1"/>
    <w:rsid w:val="004B25FE"/>
    <w:rsid w:val="004B41BC"/>
    <w:rsid w:val="004B66B1"/>
    <w:rsid w:val="004C21F5"/>
    <w:rsid w:val="004D05DB"/>
    <w:rsid w:val="004D5B50"/>
    <w:rsid w:val="004E1636"/>
    <w:rsid w:val="00502F52"/>
    <w:rsid w:val="00524E23"/>
    <w:rsid w:val="0052624B"/>
    <w:rsid w:val="005323AA"/>
    <w:rsid w:val="00541D19"/>
    <w:rsid w:val="0055400F"/>
    <w:rsid w:val="00556555"/>
    <w:rsid w:val="00565BDF"/>
    <w:rsid w:val="005678E3"/>
    <w:rsid w:val="0056798C"/>
    <w:rsid w:val="00573D5B"/>
    <w:rsid w:val="0057673D"/>
    <w:rsid w:val="00582530"/>
    <w:rsid w:val="00590957"/>
    <w:rsid w:val="0059336F"/>
    <w:rsid w:val="00595285"/>
    <w:rsid w:val="005A2C54"/>
    <w:rsid w:val="005A5A4D"/>
    <w:rsid w:val="005B4036"/>
    <w:rsid w:val="005B6F35"/>
    <w:rsid w:val="005E0DCF"/>
    <w:rsid w:val="005F0F21"/>
    <w:rsid w:val="005F1FC8"/>
    <w:rsid w:val="005F5BEC"/>
    <w:rsid w:val="00615148"/>
    <w:rsid w:val="0062018B"/>
    <w:rsid w:val="006271FC"/>
    <w:rsid w:val="00630374"/>
    <w:rsid w:val="006344E5"/>
    <w:rsid w:val="00640ACE"/>
    <w:rsid w:val="00644AE9"/>
    <w:rsid w:val="00655B5A"/>
    <w:rsid w:val="00662D25"/>
    <w:rsid w:val="00671771"/>
    <w:rsid w:val="00672401"/>
    <w:rsid w:val="00690865"/>
    <w:rsid w:val="006C6076"/>
    <w:rsid w:val="006C7801"/>
    <w:rsid w:val="006D3D13"/>
    <w:rsid w:val="006E3425"/>
    <w:rsid w:val="006F3C71"/>
    <w:rsid w:val="006F5FBA"/>
    <w:rsid w:val="00702B69"/>
    <w:rsid w:val="0071196A"/>
    <w:rsid w:val="00714C74"/>
    <w:rsid w:val="00717DA1"/>
    <w:rsid w:val="00723B8F"/>
    <w:rsid w:val="00725C59"/>
    <w:rsid w:val="00726570"/>
    <w:rsid w:val="00726F49"/>
    <w:rsid w:val="007325DE"/>
    <w:rsid w:val="0073285C"/>
    <w:rsid w:val="00733931"/>
    <w:rsid w:val="00735128"/>
    <w:rsid w:val="007468AA"/>
    <w:rsid w:val="007512B3"/>
    <w:rsid w:val="00760B24"/>
    <w:rsid w:val="00762C70"/>
    <w:rsid w:val="007803CD"/>
    <w:rsid w:val="00787FAE"/>
    <w:rsid w:val="00795A1E"/>
    <w:rsid w:val="007A062C"/>
    <w:rsid w:val="007A522E"/>
    <w:rsid w:val="007B0F09"/>
    <w:rsid w:val="007B2319"/>
    <w:rsid w:val="007C7200"/>
    <w:rsid w:val="007D2621"/>
    <w:rsid w:val="007D5DC2"/>
    <w:rsid w:val="007F4554"/>
    <w:rsid w:val="007F49A4"/>
    <w:rsid w:val="007F4B99"/>
    <w:rsid w:val="00800F91"/>
    <w:rsid w:val="008111E1"/>
    <w:rsid w:val="00820F76"/>
    <w:rsid w:val="00831948"/>
    <w:rsid w:val="0086321C"/>
    <w:rsid w:val="0086365D"/>
    <w:rsid w:val="00865B30"/>
    <w:rsid w:val="00866BD7"/>
    <w:rsid w:val="00866FF8"/>
    <w:rsid w:val="00874219"/>
    <w:rsid w:val="0088163E"/>
    <w:rsid w:val="0088460F"/>
    <w:rsid w:val="008902DC"/>
    <w:rsid w:val="00893697"/>
    <w:rsid w:val="00896621"/>
    <w:rsid w:val="00897C04"/>
    <w:rsid w:val="008A08ED"/>
    <w:rsid w:val="008A415E"/>
    <w:rsid w:val="008C6ED2"/>
    <w:rsid w:val="008D55E7"/>
    <w:rsid w:val="008E5377"/>
    <w:rsid w:val="008F576D"/>
    <w:rsid w:val="009075A1"/>
    <w:rsid w:val="00913D15"/>
    <w:rsid w:val="00913FBF"/>
    <w:rsid w:val="0091581B"/>
    <w:rsid w:val="00916285"/>
    <w:rsid w:val="00916532"/>
    <w:rsid w:val="00923C7E"/>
    <w:rsid w:val="00925800"/>
    <w:rsid w:val="00936704"/>
    <w:rsid w:val="009423C9"/>
    <w:rsid w:val="00947EDB"/>
    <w:rsid w:val="00950D8B"/>
    <w:rsid w:val="009606BC"/>
    <w:rsid w:val="00967E57"/>
    <w:rsid w:val="00994E59"/>
    <w:rsid w:val="009A6542"/>
    <w:rsid w:val="009A7542"/>
    <w:rsid w:val="009C5F45"/>
    <w:rsid w:val="009D3E07"/>
    <w:rsid w:val="009D66D2"/>
    <w:rsid w:val="009E44A6"/>
    <w:rsid w:val="009F24B7"/>
    <w:rsid w:val="00A03319"/>
    <w:rsid w:val="00A10F7F"/>
    <w:rsid w:val="00A124F9"/>
    <w:rsid w:val="00A1433A"/>
    <w:rsid w:val="00A148CE"/>
    <w:rsid w:val="00A24465"/>
    <w:rsid w:val="00A278BD"/>
    <w:rsid w:val="00A40610"/>
    <w:rsid w:val="00A4220E"/>
    <w:rsid w:val="00A44A63"/>
    <w:rsid w:val="00A50681"/>
    <w:rsid w:val="00A52A3D"/>
    <w:rsid w:val="00A54EBA"/>
    <w:rsid w:val="00A64A5B"/>
    <w:rsid w:val="00A72420"/>
    <w:rsid w:val="00A75297"/>
    <w:rsid w:val="00A81C33"/>
    <w:rsid w:val="00A824EB"/>
    <w:rsid w:val="00A87563"/>
    <w:rsid w:val="00A87DEB"/>
    <w:rsid w:val="00A94BE1"/>
    <w:rsid w:val="00AA1C3E"/>
    <w:rsid w:val="00AA49A9"/>
    <w:rsid w:val="00AA6CF8"/>
    <w:rsid w:val="00AB73B6"/>
    <w:rsid w:val="00AC125F"/>
    <w:rsid w:val="00AC6A89"/>
    <w:rsid w:val="00AD29A3"/>
    <w:rsid w:val="00AE2E94"/>
    <w:rsid w:val="00AF3C2A"/>
    <w:rsid w:val="00AF62AB"/>
    <w:rsid w:val="00B024FB"/>
    <w:rsid w:val="00B05143"/>
    <w:rsid w:val="00B067EB"/>
    <w:rsid w:val="00B14C37"/>
    <w:rsid w:val="00B361DF"/>
    <w:rsid w:val="00B44D6F"/>
    <w:rsid w:val="00B47672"/>
    <w:rsid w:val="00B54440"/>
    <w:rsid w:val="00B554E7"/>
    <w:rsid w:val="00B71E24"/>
    <w:rsid w:val="00B73ABB"/>
    <w:rsid w:val="00B85762"/>
    <w:rsid w:val="00BA2BBD"/>
    <w:rsid w:val="00BA6E4E"/>
    <w:rsid w:val="00BB44CF"/>
    <w:rsid w:val="00BB55E0"/>
    <w:rsid w:val="00BB6506"/>
    <w:rsid w:val="00BC17FA"/>
    <w:rsid w:val="00BC27CF"/>
    <w:rsid w:val="00BC36B2"/>
    <w:rsid w:val="00BC3F35"/>
    <w:rsid w:val="00BD49FB"/>
    <w:rsid w:val="00BD4ED9"/>
    <w:rsid w:val="00BD7232"/>
    <w:rsid w:val="00BE1921"/>
    <w:rsid w:val="00BE1FD8"/>
    <w:rsid w:val="00BF35E8"/>
    <w:rsid w:val="00BF4A0E"/>
    <w:rsid w:val="00C035B5"/>
    <w:rsid w:val="00C21AB6"/>
    <w:rsid w:val="00C3262F"/>
    <w:rsid w:val="00C3329D"/>
    <w:rsid w:val="00C343CC"/>
    <w:rsid w:val="00C401FE"/>
    <w:rsid w:val="00C44EF4"/>
    <w:rsid w:val="00C53622"/>
    <w:rsid w:val="00C66E1E"/>
    <w:rsid w:val="00C676BA"/>
    <w:rsid w:val="00C81AB4"/>
    <w:rsid w:val="00C85795"/>
    <w:rsid w:val="00C857BF"/>
    <w:rsid w:val="00C87C2C"/>
    <w:rsid w:val="00CA5BCC"/>
    <w:rsid w:val="00CA60EC"/>
    <w:rsid w:val="00CC2A51"/>
    <w:rsid w:val="00CC59AE"/>
    <w:rsid w:val="00D05858"/>
    <w:rsid w:val="00D2102C"/>
    <w:rsid w:val="00D2478B"/>
    <w:rsid w:val="00D25ED4"/>
    <w:rsid w:val="00D300F1"/>
    <w:rsid w:val="00D36D52"/>
    <w:rsid w:val="00D53588"/>
    <w:rsid w:val="00D56DEA"/>
    <w:rsid w:val="00D72DAC"/>
    <w:rsid w:val="00D75ABD"/>
    <w:rsid w:val="00D76AE4"/>
    <w:rsid w:val="00D80D07"/>
    <w:rsid w:val="00D9481E"/>
    <w:rsid w:val="00DA62C7"/>
    <w:rsid w:val="00DC3BDF"/>
    <w:rsid w:val="00DD17CC"/>
    <w:rsid w:val="00DD19ED"/>
    <w:rsid w:val="00DD6B71"/>
    <w:rsid w:val="00DE3513"/>
    <w:rsid w:val="00DE4764"/>
    <w:rsid w:val="00DF1248"/>
    <w:rsid w:val="00DF440D"/>
    <w:rsid w:val="00E00AC0"/>
    <w:rsid w:val="00E11567"/>
    <w:rsid w:val="00E2199A"/>
    <w:rsid w:val="00E24FC5"/>
    <w:rsid w:val="00E274FF"/>
    <w:rsid w:val="00E31C9F"/>
    <w:rsid w:val="00E3310A"/>
    <w:rsid w:val="00E33B9E"/>
    <w:rsid w:val="00E33C1C"/>
    <w:rsid w:val="00E430E9"/>
    <w:rsid w:val="00E56ECD"/>
    <w:rsid w:val="00E95973"/>
    <w:rsid w:val="00EA5C79"/>
    <w:rsid w:val="00EB2027"/>
    <w:rsid w:val="00EC01CF"/>
    <w:rsid w:val="00EC7CAE"/>
    <w:rsid w:val="00ED2437"/>
    <w:rsid w:val="00ED70B8"/>
    <w:rsid w:val="00EE3803"/>
    <w:rsid w:val="00EF2B5C"/>
    <w:rsid w:val="00EF53F1"/>
    <w:rsid w:val="00F0149B"/>
    <w:rsid w:val="00F20453"/>
    <w:rsid w:val="00F20A4B"/>
    <w:rsid w:val="00F33D8E"/>
    <w:rsid w:val="00F412F9"/>
    <w:rsid w:val="00F51729"/>
    <w:rsid w:val="00F75C54"/>
    <w:rsid w:val="00F81E83"/>
    <w:rsid w:val="00F8646A"/>
    <w:rsid w:val="00F876DE"/>
    <w:rsid w:val="00FA230A"/>
    <w:rsid w:val="00FC3A3C"/>
    <w:rsid w:val="00FF0CC9"/>
    <w:rsid w:val="00FF1750"/>
    <w:rsid w:val="00FF721E"/>
    <w:rsid w:val="06AD6588"/>
    <w:rsid w:val="08F45220"/>
    <w:rsid w:val="174F5A48"/>
    <w:rsid w:val="21B13879"/>
    <w:rsid w:val="226024DF"/>
    <w:rsid w:val="2BA352F2"/>
    <w:rsid w:val="2C3E452C"/>
    <w:rsid w:val="3F107CA1"/>
    <w:rsid w:val="40916496"/>
    <w:rsid w:val="491C6D9E"/>
    <w:rsid w:val="4D0C76E6"/>
    <w:rsid w:val="4EB50438"/>
    <w:rsid w:val="515754A7"/>
    <w:rsid w:val="5422342C"/>
    <w:rsid w:val="571D7B1C"/>
    <w:rsid w:val="5D5D3B0A"/>
    <w:rsid w:val="603D6413"/>
    <w:rsid w:val="63EE7680"/>
    <w:rsid w:val="64F5357A"/>
    <w:rsid w:val="67C664FE"/>
    <w:rsid w:val="6D4D3E8A"/>
    <w:rsid w:val="70B24C43"/>
    <w:rsid w:val="71637853"/>
    <w:rsid w:val="7F9C06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2"/>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3"/>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7"/>
    <w:semiHidden/>
    <w:unhideWhenUsed/>
    <w:qFormat/>
    <w:uiPriority w:val="9"/>
    <w:pPr>
      <w:keepNext/>
      <w:keepLines/>
      <w:spacing w:before="120" w:after="0"/>
      <w:outlineLvl w:val="6"/>
    </w:pPr>
    <w:rPr>
      <w:i/>
      <w:iCs/>
    </w:rPr>
  </w:style>
  <w:style w:type="paragraph" w:styleId="9">
    <w:name w:val="heading 8"/>
    <w:basedOn w:val="1"/>
    <w:next w:val="1"/>
    <w:link w:val="38"/>
    <w:semiHidden/>
    <w:unhideWhenUsed/>
    <w:qFormat/>
    <w:uiPriority w:val="9"/>
    <w:pPr>
      <w:keepNext/>
      <w:keepLines/>
      <w:spacing w:before="120" w:after="0"/>
      <w:outlineLvl w:val="7"/>
    </w:pPr>
    <w:rPr>
      <w:b/>
      <w:bCs/>
    </w:rPr>
  </w:style>
  <w:style w:type="paragraph" w:styleId="10">
    <w:name w:val="heading 9"/>
    <w:basedOn w:val="1"/>
    <w:next w:val="1"/>
    <w:link w:val="39"/>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1"/>
    <w:unhideWhenUsed/>
    <w:qFormat/>
    <w:uiPriority w:val="0"/>
    <w:rPr>
      <w:rFonts w:hAnsi="Courier New" w:cs="Courier New" w:asciiTheme="minorEastAsia"/>
    </w:rPr>
  </w:style>
  <w:style w:type="paragraph" w:styleId="16">
    <w:name w:val="Date"/>
    <w:basedOn w:val="1"/>
    <w:next w:val="1"/>
    <w:qFormat/>
    <w:uiPriority w:val="0"/>
    <w:pPr>
      <w:adjustRightInd w:val="0"/>
      <w:spacing w:line="360" w:lineRule="atLeast"/>
      <w:textAlignment w:val="baseline"/>
    </w:pPr>
    <w:rPr>
      <w:sz w:val="24"/>
      <w:szCs w:val="20"/>
    </w:rPr>
  </w:style>
  <w:style w:type="paragraph" w:styleId="17">
    <w:name w:val="Balloon Text"/>
    <w:basedOn w:val="1"/>
    <w:link w:val="63"/>
    <w:semiHidden/>
    <w:unhideWhenUsed/>
    <w:qFormat/>
    <w:uiPriority w:val="99"/>
    <w:pPr>
      <w:spacing w:after="0" w:line="240" w:lineRule="auto"/>
    </w:pPr>
    <w:rPr>
      <w:sz w:val="18"/>
      <w:szCs w:val="18"/>
    </w:rPr>
  </w:style>
  <w:style w:type="paragraph" w:styleId="18">
    <w:name w:val="footer"/>
    <w:basedOn w:val="1"/>
    <w:link w:val="42"/>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4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4"/>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4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Title"/>
    <w:basedOn w:val="1"/>
    <w:next w:val="1"/>
    <w:link w:val="4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unhideWhenUsed/>
    <w:qFormat/>
    <w:uiPriority w:val="99"/>
    <w:rPr>
      <w:color w:val="F49100" w:themeColor="hyperlink"/>
      <w:u w:val="single"/>
      <w14:textFill>
        <w14:solidFill>
          <w14:schemeClr w14:val="hlink"/>
        </w14:solidFill>
      </w14:textFill>
    </w:rPr>
  </w:style>
  <w:style w:type="character" w:customStyle="1" w:styleId="31">
    <w:name w:val="标题 1 Char"/>
    <w:basedOn w:val="27"/>
    <w:link w:val="2"/>
    <w:qFormat/>
    <w:uiPriority w:val="9"/>
    <w:rPr>
      <w:rFonts w:asciiTheme="majorHAnsi" w:hAnsiTheme="majorHAnsi" w:eastAsiaTheme="majorEastAsia" w:cstheme="majorBidi"/>
      <w:b/>
      <w:bCs/>
      <w:caps/>
      <w:spacing w:val="4"/>
      <w:sz w:val="28"/>
      <w:szCs w:val="28"/>
    </w:rPr>
  </w:style>
  <w:style w:type="character" w:customStyle="1" w:styleId="32">
    <w:name w:val="标题 2 Char"/>
    <w:basedOn w:val="27"/>
    <w:link w:val="3"/>
    <w:qFormat/>
    <w:uiPriority w:val="9"/>
    <w:rPr>
      <w:rFonts w:asciiTheme="majorHAnsi" w:hAnsiTheme="majorHAnsi" w:eastAsiaTheme="majorEastAsia" w:cstheme="majorBidi"/>
      <w:b/>
      <w:bCs/>
      <w:sz w:val="28"/>
      <w:szCs w:val="28"/>
    </w:rPr>
  </w:style>
  <w:style w:type="character" w:customStyle="1" w:styleId="33">
    <w:name w:val="标题 3 Char"/>
    <w:basedOn w:val="27"/>
    <w:link w:val="4"/>
    <w:qFormat/>
    <w:uiPriority w:val="9"/>
    <w:rPr>
      <w:rFonts w:asciiTheme="majorHAnsi" w:hAnsiTheme="majorHAnsi" w:eastAsiaTheme="majorEastAsia" w:cstheme="majorBidi"/>
      <w:spacing w:val="4"/>
      <w:sz w:val="24"/>
      <w:szCs w:val="24"/>
    </w:rPr>
  </w:style>
  <w:style w:type="character" w:customStyle="1" w:styleId="34">
    <w:name w:val="标题 4 Char"/>
    <w:basedOn w:val="27"/>
    <w:link w:val="5"/>
    <w:semiHidden/>
    <w:qFormat/>
    <w:uiPriority w:val="9"/>
    <w:rPr>
      <w:rFonts w:asciiTheme="majorHAnsi" w:hAnsiTheme="majorHAnsi" w:eastAsiaTheme="majorEastAsia" w:cstheme="majorBidi"/>
      <w:i/>
      <w:iCs/>
      <w:sz w:val="24"/>
      <w:szCs w:val="24"/>
    </w:rPr>
  </w:style>
  <w:style w:type="character" w:customStyle="1" w:styleId="35">
    <w:name w:val="标题 5 Char"/>
    <w:basedOn w:val="27"/>
    <w:link w:val="6"/>
    <w:semiHidden/>
    <w:qFormat/>
    <w:uiPriority w:val="9"/>
    <w:rPr>
      <w:rFonts w:asciiTheme="majorHAnsi" w:hAnsiTheme="majorHAnsi" w:eastAsiaTheme="majorEastAsia" w:cstheme="majorBidi"/>
      <w:b/>
      <w:bCs/>
    </w:rPr>
  </w:style>
  <w:style w:type="character" w:customStyle="1" w:styleId="36">
    <w:name w:val="标题 6 Char"/>
    <w:basedOn w:val="27"/>
    <w:link w:val="7"/>
    <w:semiHidden/>
    <w:qFormat/>
    <w:uiPriority w:val="9"/>
    <w:rPr>
      <w:rFonts w:asciiTheme="majorHAnsi" w:hAnsiTheme="majorHAnsi" w:eastAsiaTheme="majorEastAsia" w:cstheme="majorBidi"/>
      <w:b/>
      <w:bCs/>
      <w:i/>
      <w:iCs/>
    </w:rPr>
  </w:style>
  <w:style w:type="character" w:customStyle="1" w:styleId="37">
    <w:name w:val="标题 7 Char"/>
    <w:basedOn w:val="27"/>
    <w:link w:val="8"/>
    <w:semiHidden/>
    <w:qFormat/>
    <w:uiPriority w:val="9"/>
    <w:rPr>
      <w:i/>
      <w:iCs/>
    </w:rPr>
  </w:style>
  <w:style w:type="character" w:customStyle="1" w:styleId="38">
    <w:name w:val="标题 8 Char"/>
    <w:basedOn w:val="27"/>
    <w:link w:val="9"/>
    <w:semiHidden/>
    <w:qFormat/>
    <w:uiPriority w:val="9"/>
    <w:rPr>
      <w:b/>
      <w:bCs/>
    </w:rPr>
  </w:style>
  <w:style w:type="character" w:customStyle="1" w:styleId="39">
    <w:name w:val="标题 9 Char"/>
    <w:basedOn w:val="27"/>
    <w:link w:val="10"/>
    <w:semiHidden/>
    <w:qFormat/>
    <w:uiPriority w:val="9"/>
    <w:rPr>
      <w:i/>
      <w:iCs/>
    </w:rPr>
  </w:style>
  <w:style w:type="character" w:customStyle="1" w:styleId="40">
    <w:name w:val="正文文本 Char"/>
    <w:basedOn w:val="27"/>
    <w:link w:val="13"/>
    <w:semiHidden/>
    <w:qFormat/>
    <w:uiPriority w:val="99"/>
  </w:style>
  <w:style w:type="character" w:customStyle="1" w:styleId="41">
    <w:name w:val="纯文本 Char1"/>
    <w:basedOn w:val="27"/>
    <w:link w:val="15"/>
    <w:qFormat/>
    <w:uiPriority w:val="0"/>
    <w:rPr>
      <w:rFonts w:hAnsi="Courier New" w:cs="Courier New" w:asciiTheme="minorEastAsia"/>
    </w:rPr>
  </w:style>
  <w:style w:type="character" w:customStyle="1" w:styleId="42">
    <w:name w:val="页脚 Char"/>
    <w:basedOn w:val="27"/>
    <w:link w:val="18"/>
    <w:qFormat/>
    <w:uiPriority w:val="99"/>
    <w:rPr>
      <w:sz w:val="18"/>
      <w:szCs w:val="18"/>
    </w:rPr>
  </w:style>
  <w:style w:type="character" w:customStyle="1" w:styleId="43">
    <w:name w:val="页眉 Char"/>
    <w:basedOn w:val="27"/>
    <w:link w:val="19"/>
    <w:qFormat/>
    <w:uiPriority w:val="99"/>
    <w:rPr>
      <w:sz w:val="18"/>
      <w:szCs w:val="18"/>
    </w:rPr>
  </w:style>
  <w:style w:type="character" w:customStyle="1" w:styleId="44">
    <w:name w:val="副标题 Char"/>
    <w:basedOn w:val="27"/>
    <w:link w:val="21"/>
    <w:qFormat/>
    <w:uiPriority w:val="11"/>
    <w:rPr>
      <w:rFonts w:asciiTheme="majorHAnsi" w:hAnsiTheme="majorHAnsi" w:eastAsiaTheme="majorEastAsia" w:cstheme="majorBidi"/>
      <w:sz w:val="24"/>
      <w:szCs w:val="24"/>
    </w:rPr>
  </w:style>
  <w:style w:type="character" w:customStyle="1" w:styleId="45">
    <w:name w:val="正文文本缩进 3 Char"/>
    <w:basedOn w:val="27"/>
    <w:link w:val="22"/>
    <w:qFormat/>
    <w:uiPriority w:val="0"/>
    <w:rPr>
      <w:rFonts w:ascii="Times New Roman" w:hAnsi="Times New Roman" w:eastAsia="宋体" w:cs="Times New Roman"/>
      <w:kern w:val="2"/>
      <w:sz w:val="16"/>
      <w:szCs w:val="16"/>
    </w:rPr>
  </w:style>
  <w:style w:type="character" w:customStyle="1" w:styleId="46">
    <w:name w:val="标题 Char"/>
    <w:basedOn w:val="27"/>
    <w:link w:val="24"/>
    <w:qFormat/>
    <w:uiPriority w:val="10"/>
    <w:rPr>
      <w:rFonts w:asciiTheme="majorHAnsi" w:hAnsiTheme="majorHAnsi" w:eastAsiaTheme="majorEastAsia" w:cstheme="majorBidi"/>
      <w:b/>
      <w:bCs/>
      <w:spacing w:val="-7"/>
      <w:sz w:val="48"/>
      <w:szCs w:val="48"/>
    </w:rPr>
  </w:style>
  <w:style w:type="paragraph" w:styleId="47">
    <w:name w:val="No Spacing"/>
    <w:link w:val="48"/>
    <w:qFormat/>
    <w:uiPriority w:val="1"/>
    <w:pPr>
      <w:jc w:val="both"/>
    </w:pPr>
    <w:rPr>
      <w:rFonts w:asciiTheme="minorHAnsi" w:hAnsiTheme="minorHAnsi" w:eastAsiaTheme="minorEastAsia" w:cstheme="minorBidi"/>
      <w:sz w:val="22"/>
      <w:szCs w:val="22"/>
      <w:lang w:val="en-US" w:eastAsia="zh-CN" w:bidi="ar-SA"/>
    </w:rPr>
  </w:style>
  <w:style w:type="character" w:customStyle="1" w:styleId="48">
    <w:name w:val="无间隔 Char"/>
    <w:basedOn w:val="27"/>
    <w:link w:val="47"/>
    <w:qFormat/>
    <w:uiPriority w:val="1"/>
  </w:style>
  <w:style w:type="paragraph" w:styleId="49">
    <w:name w:val="Quote"/>
    <w:basedOn w:val="1"/>
    <w:next w:val="1"/>
    <w:link w:val="5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0">
    <w:name w:val="引用 Char"/>
    <w:basedOn w:val="27"/>
    <w:link w:val="49"/>
    <w:qFormat/>
    <w:uiPriority w:val="29"/>
    <w:rPr>
      <w:rFonts w:asciiTheme="majorHAnsi" w:hAnsiTheme="majorHAnsi" w:eastAsiaTheme="majorEastAsia" w:cstheme="majorBidi"/>
      <w:i/>
      <w:iCs/>
      <w:sz w:val="24"/>
      <w:szCs w:val="24"/>
    </w:rPr>
  </w:style>
  <w:style w:type="paragraph" w:styleId="51">
    <w:name w:val="Intense Quote"/>
    <w:basedOn w:val="1"/>
    <w:next w:val="1"/>
    <w:link w:val="5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2">
    <w:name w:val="明显引用 Char"/>
    <w:basedOn w:val="27"/>
    <w:link w:val="51"/>
    <w:qFormat/>
    <w:uiPriority w:val="30"/>
    <w:rPr>
      <w:rFonts w:asciiTheme="majorHAnsi" w:hAnsiTheme="majorHAnsi" w:eastAsiaTheme="majorEastAsia" w:cstheme="majorBidi"/>
      <w:sz w:val="26"/>
      <w:szCs w:val="26"/>
    </w:rPr>
  </w:style>
  <w:style w:type="character" w:customStyle="1" w:styleId="53">
    <w:name w:val="不明显强调1"/>
    <w:basedOn w:val="27"/>
    <w:qFormat/>
    <w:uiPriority w:val="19"/>
    <w:rPr>
      <w:i/>
      <w:iCs/>
      <w:color w:val="auto"/>
    </w:rPr>
  </w:style>
  <w:style w:type="character" w:customStyle="1" w:styleId="54">
    <w:name w:val="明显强调1"/>
    <w:basedOn w:val="27"/>
    <w:qFormat/>
    <w:uiPriority w:val="21"/>
    <w:rPr>
      <w:b/>
      <w:bCs/>
      <w:i/>
      <w:iCs/>
      <w:color w:val="auto"/>
    </w:rPr>
  </w:style>
  <w:style w:type="character" w:customStyle="1" w:styleId="55">
    <w:name w:val="不明显参考1"/>
    <w:basedOn w:val="27"/>
    <w:qFormat/>
    <w:uiPriority w:val="31"/>
    <w:rPr>
      <w:smallCaps/>
      <w:color w:val="auto"/>
      <w:u w:val="single" w:color="7E7E7E" w:themeColor="text1" w:themeTint="80"/>
    </w:rPr>
  </w:style>
  <w:style w:type="character" w:customStyle="1" w:styleId="56">
    <w:name w:val="明显参考1"/>
    <w:basedOn w:val="27"/>
    <w:qFormat/>
    <w:uiPriority w:val="32"/>
    <w:rPr>
      <w:b/>
      <w:bCs/>
      <w:smallCaps/>
      <w:color w:val="auto"/>
      <w:u w:val="single"/>
    </w:rPr>
  </w:style>
  <w:style w:type="character" w:customStyle="1" w:styleId="57">
    <w:name w:val="书籍标题1"/>
    <w:basedOn w:val="27"/>
    <w:qFormat/>
    <w:uiPriority w:val="33"/>
    <w:rPr>
      <w:b/>
      <w:bCs/>
      <w:smallCaps/>
      <w:color w:val="auto"/>
    </w:rPr>
  </w:style>
  <w:style w:type="paragraph" w:customStyle="1" w:styleId="58">
    <w:name w:val="TOC 标题1"/>
    <w:basedOn w:val="2"/>
    <w:next w:val="1"/>
    <w:unhideWhenUsed/>
    <w:qFormat/>
    <w:uiPriority w:val="39"/>
    <w:pPr>
      <w:outlineLvl w:val="9"/>
    </w:pPr>
  </w:style>
  <w:style w:type="paragraph" w:customStyle="1" w:styleId="5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0">
    <w:name w:val="List Paragraph"/>
    <w:basedOn w:val="1"/>
    <w:qFormat/>
    <w:uiPriority w:val="34"/>
    <w:pPr>
      <w:ind w:firstLine="420" w:firstLineChars="200"/>
    </w:pPr>
  </w:style>
  <w:style w:type="paragraph" w:customStyle="1" w:styleId="61">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2">
    <w:name w:val="纯文本 Char"/>
    <w:qFormat/>
    <w:uiPriority w:val="0"/>
    <w:rPr>
      <w:rFonts w:ascii="宋体" w:hAnsi="Courier New" w:eastAsia="宋体"/>
      <w:kern w:val="2"/>
      <w:sz w:val="21"/>
      <w:lang w:val="en-US" w:eastAsia="zh-CN" w:bidi="ar-SA"/>
    </w:rPr>
  </w:style>
  <w:style w:type="character" w:customStyle="1" w:styleId="63">
    <w:name w:val="批注框文本 Char"/>
    <w:basedOn w:val="27"/>
    <w:link w:val="1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2.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03EDB8-2688-40DB-B878-B2BC144B66F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724</Words>
  <Characters>4130</Characters>
  <Lines>34</Lines>
  <Paragraphs>9</Paragraphs>
  <TotalTime>3</TotalTime>
  <ScaleCrop>false</ScaleCrop>
  <LinksUpToDate>false</LinksUpToDate>
  <CharactersWithSpaces>4845</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2021-09-12T11:11:00Z</dcterms:created>
  <dc:creator>树亮 门</dc:creator>
  <cp:lastModifiedBy>il菓菓</cp:lastModifiedBy>
  <cp:lastPrinted>2021-05-10T06:58:00Z</cp:lastPrinted>
  <dcterms:modified xsi:type="dcterms:W3CDTF">2021-09-13T07:04:41Z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C7B2112F955F472BA67DFA2D25E06390</vt:lpwstr>
  </property>
</Properties>
</file>