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烟台科技学院</w:t>
      </w:r>
    </w:p>
    <w:p>
      <w:pPr>
        <w:spacing w:line="1000" w:lineRule="exact"/>
        <w:jc w:val="center"/>
        <w:rPr>
          <w:rFonts w:ascii="仿宋" w:hAnsi="仿宋" w:eastAsia="仿宋"/>
          <w:b/>
          <w:sz w:val="44"/>
          <w:szCs w:val="44"/>
        </w:rPr>
      </w:pPr>
      <w:r>
        <w:rPr>
          <w:rFonts w:hint="eastAsia" w:ascii="仿宋" w:hAnsi="仿宋" w:eastAsia="仿宋"/>
          <w:b/>
          <w:sz w:val="44"/>
          <w:szCs w:val="44"/>
        </w:rPr>
        <w:t>关于A3A4教学楼窗帘采购与安装项目</w:t>
      </w:r>
    </w:p>
    <w:bookmarkEnd w:id="0"/>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rPr>
          <w:rFonts w:ascii="仿宋" w:hAnsi="仿宋" w:eastAsia="仿宋"/>
          <w:b/>
          <w:sz w:val="36"/>
          <w:szCs w:val="36"/>
        </w:rPr>
      </w:pPr>
      <w:r>
        <w:rPr>
          <w:rFonts w:hint="eastAsia" w:ascii="仿宋" w:hAnsi="仿宋" w:eastAsia="仿宋"/>
          <w:b/>
          <w:sz w:val="36"/>
          <w:szCs w:val="36"/>
        </w:rPr>
        <w:t>项目编号：</w:t>
      </w:r>
      <w:bookmarkStart w:id="1" w:name="_Toc160880118"/>
      <w:bookmarkStart w:id="2" w:name="_Toc160880485"/>
      <w:bookmarkStart w:id="3" w:name="_Toc169332792"/>
      <w:r>
        <w:rPr>
          <w:rFonts w:hint="eastAsia" w:ascii="仿宋" w:hAnsi="仿宋" w:eastAsia="仿宋"/>
          <w:b/>
          <w:sz w:val="36"/>
          <w:szCs w:val="36"/>
        </w:rPr>
        <w:t>YKG2021002</w:t>
      </w:r>
    </w:p>
    <w:p>
      <w:pPr>
        <w:spacing w:line="500" w:lineRule="exact"/>
        <w:rPr>
          <w:rFonts w:ascii="仿宋" w:hAnsi="仿宋" w:eastAsia="仿宋"/>
          <w:b/>
          <w:sz w:val="36"/>
          <w:szCs w:val="36"/>
        </w:rPr>
        <w:sectPr>
          <w:footerReference r:id="rId5"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12456146"/>
      <w:bookmarkStart w:id="5" w:name="_Toc216241307"/>
      <w:bookmarkStart w:id="6" w:name="_Toc212526081"/>
      <w:bookmarkStart w:id="7" w:name="_Toc212530253"/>
      <w:bookmarkStart w:id="8" w:name="_Toc217891359"/>
      <w:bookmarkStart w:id="9" w:name="_Toc219800200"/>
      <w:bookmarkStart w:id="10" w:name="_Toc223146565"/>
      <w:bookmarkStart w:id="11" w:name="_Toc225669277"/>
      <w:bookmarkStart w:id="12" w:name="_Toc227058483"/>
      <w:bookmarkStart w:id="13" w:name="_Toc235437942"/>
      <w:bookmarkStart w:id="14" w:name="_Toc160880487"/>
      <w:bookmarkStart w:id="15" w:name="_Toc169332794"/>
      <w:bookmarkStart w:id="16" w:name="_Toc169332904"/>
      <w:bookmarkStart w:id="17" w:name="_Toc170798743"/>
      <w:bookmarkStart w:id="18" w:name="_Toc177985424"/>
      <w:bookmarkStart w:id="19" w:name="_Toc207014580"/>
      <w:bookmarkStart w:id="20" w:name="_Toc211937196"/>
      <w:bookmarkStart w:id="21" w:name="_Toc212454753"/>
      <w:bookmarkStart w:id="22" w:name="_Toc235438227"/>
      <w:bookmarkStart w:id="23" w:name="_Toc235438297"/>
      <w:bookmarkStart w:id="24" w:name="_Toc236021402"/>
      <w:bookmarkStart w:id="25" w:name="_Toc249325665"/>
      <w:bookmarkStart w:id="26" w:name="_Toc251586187"/>
      <w:bookmarkStart w:id="27" w:name="_Toc251613780"/>
      <w:bookmarkStart w:id="28" w:name="_Toc253066567"/>
      <w:bookmarkStart w:id="29" w:name="_Toc254790852"/>
      <w:bookmarkStart w:id="30" w:name="_Toc255974963"/>
      <w:bookmarkStart w:id="31" w:name="_Toc258401210"/>
      <w:bookmarkStart w:id="32" w:name="_Toc259520819"/>
      <w:bookmarkStart w:id="33" w:name="_Toc259692600"/>
      <w:bookmarkStart w:id="34" w:name="_Toc259692693"/>
      <w:bookmarkStart w:id="35" w:name="_Toc266868624"/>
      <w:bookmarkStart w:id="36" w:name="_Toc266868924"/>
      <w:bookmarkStart w:id="37" w:name="_Toc266870386"/>
      <w:bookmarkStart w:id="38" w:name="_Toc266870861"/>
      <w:bookmarkStart w:id="39" w:name="_Toc267059010"/>
      <w:bookmarkStart w:id="40" w:name="_Toc267059161"/>
      <w:bookmarkStart w:id="41" w:name="_Toc267059519"/>
      <w:bookmarkStart w:id="42" w:name="_Toc267059633"/>
      <w:bookmarkStart w:id="43" w:name="_Toc267059786"/>
      <w:bookmarkStart w:id="44" w:name="_Toc267059899"/>
      <w:bookmarkStart w:id="45" w:name="_Toc267060022"/>
      <w:bookmarkStart w:id="46" w:name="_Toc267060162"/>
      <w:bookmarkStart w:id="47" w:name="_Toc267060407"/>
      <w:bookmarkStart w:id="48" w:name="_Toc273178686"/>
      <w:r>
        <w:rPr>
          <w:rFonts w:hint="eastAsia" w:ascii="仿宋" w:hAnsi="仿宋" w:eastAsia="仿宋"/>
          <w:b/>
          <w:sz w:val="36"/>
          <w:szCs w:val="36"/>
        </w:rPr>
        <w:t>A3A4教学楼窗帘采购与安装项目</w:t>
      </w:r>
    </w:p>
    <w:p>
      <w:pPr>
        <w:spacing w:line="500" w:lineRule="exact"/>
        <w:ind w:firstLine="2331" w:firstLineChars="645"/>
        <w:rPr>
          <w:rFonts w:ascii="仿宋" w:hAnsi="仿宋" w:eastAsia="仿宋"/>
          <w:b/>
          <w:sz w:val="36"/>
          <w:szCs w:val="36"/>
        </w:rPr>
      </w:pPr>
    </w:p>
    <w:p>
      <w:pPr>
        <w:pStyle w:val="9"/>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bookmarkStart w:id="49" w:name="_Hlk10840310"/>
      <w:bookmarkStart w:id="325" w:name="_GoBack"/>
      <w:r>
        <w:rPr>
          <w:rFonts w:hint="eastAsia" w:ascii="仿宋" w:hAnsi="仿宋" w:eastAsia="仿宋"/>
          <w:sz w:val="28"/>
          <w:szCs w:val="28"/>
        </w:rPr>
        <w:t>烟台科技学院（原济南大学泉城学院），是国家教育部和山东省人民政府批准成立的全日制普通本科高校。位于人间仙境—山东蓬莱，现有全日制在校生15000余人，基础设施完备，教学科研条件优越。根据需要，对烟台科技学院A3A4教学楼窗帘采购与安装项目进行公开询价，欢迎国内合格参与人参与。</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项目名称：烟台科技学院A3A4教学楼窗帘采购与安装项目</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数量及主要技术要求:详见《公开询价项目介绍》</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参与人资格标准：</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（1）参与人应具有</w:t>
      </w:r>
      <w:r>
        <w:rPr>
          <w:rFonts w:hint="eastAsia" w:ascii="仿宋" w:hAnsi="仿宋" w:eastAsia="仿宋"/>
          <w:sz w:val="28"/>
          <w:szCs w:val="28"/>
        </w:rPr>
        <w:t>窗帘制作与安装的资格</w:t>
      </w:r>
      <w:r>
        <w:rPr>
          <w:rFonts w:hint="eastAsia" w:ascii="仿宋" w:hAnsi="仿宋" w:eastAsia="仿宋"/>
          <w:sz w:val="28"/>
          <w:szCs w:val="28"/>
        </w:rPr>
        <w:t>及能力</w:t>
      </w:r>
      <w:r>
        <w:rPr>
          <w:rFonts w:hint="eastAsia" w:ascii="仿宋" w:hAnsi="仿宋" w:eastAsia="仿宋"/>
          <w:sz w:val="28"/>
          <w:szCs w:val="28"/>
        </w:rPr>
        <w:t>。具备相应的维护保养能力。</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（3）参与人应遵守中国的有关法律、法规和规章的规定。</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（4）参与人具有2年以上（包括2年）3个以上同类项目销售和良好的售后服务应用成功案例,近三年未发生重大安全或质量事故。</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（5）参与人须有良好的商业信誉和健全的财务制度。</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（6）参与人有依法缴纳税金和社会保障资金的良好记录。</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报价响应文件递交方式：密封报价并邮寄。</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报价响应文件递交截止时间：2021年09月</w:t>
      </w:r>
      <w:r>
        <w:rPr>
          <w:rFonts w:hint="eastAsia" w:ascii="仿宋" w:hAnsi="仿宋" w:eastAsia="仿宋"/>
          <w:sz w:val="28"/>
          <w:szCs w:val="28"/>
        </w:rPr>
        <w:t>19日</w:t>
      </w:r>
      <w:r>
        <w:rPr>
          <w:rFonts w:hint="eastAsia" w:ascii="仿宋" w:hAnsi="仿宋" w:eastAsia="仿宋"/>
          <w:sz w:val="28"/>
          <w:szCs w:val="28"/>
        </w:rPr>
        <w:t>下午1</w:t>
      </w:r>
      <w:r>
        <w:rPr>
          <w:rFonts w:hint="eastAsia" w:ascii="仿宋" w:hAnsi="仿宋" w:eastAsia="仿宋"/>
          <w:sz w:val="28"/>
          <w:szCs w:val="28"/>
        </w:rPr>
        <w:t>6:00</w:t>
      </w:r>
      <w:r>
        <w:rPr>
          <w:rFonts w:hint="eastAsia" w:ascii="仿宋" w:hAnsi="仿宋" w:eastAsia="仿宋"/>
          <w:sz w:val="28"/>
          <w:szCs w:val="28"/>
        </w:rPr>
        <w:t>前。</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 报价响应文件递交地点：烟台科技学院图文楼616室。</w:t>
      </w:r>
    </w:p>
    <w:p>
      <w:pPr>
        <w:spacing w:after="0" w:line="500" w:lineRule="exact"/>
        <w:ind w:left="839"/>
        <w:rPr>
          <w:rFonts w:ascii="仿宋" w:hAnsi="仿宋" w:eastAsia="仿宋"/>
          <w:sz w:val="28"/>
          <w:szCs w:val="28"/>
        </w:rPr>
      </w:pPr>
      <w:r>
        <w:rPr>
          <w:rFonts w:hint="eastAsia" w:ascii="仿宋" w:hAnsi="仿宋" w:eastAsia="仿宋"/>
          <w:sz w:val="28"/>
          <w:szCs w:val="28"/>
        </w:rPr>
        <w:t>联系人：史乃琦；联系电话：15762791399</w:t>
      </w:r>
    </w:p>
    <w:p>
      <w:pPr>
        <w:spacing w:after="0" w:line="500" w:lineRule="exact"/>
        <w:ind w:left="839"/>
        <w:rPr>
          <w:rFonts w:ascii="仿宋" w:hAnsi="仿宋" w:eastAsia="仿宋"/>
          <w:sz w:val="28"/>
          <w:szCs w:val="28"/>
        </w:rPr>
      </w:pPr>
      <w:r>
        <w:rPr>
          <w:rFonts w:hint="eastAsia" w:ascii="仿宋" w:hAnsi="仿宋" w:eastAsia="仿宋"/>
          <w:sz w:val="28"/>
          <w:szCs w:val="28"/>
        </w:rPr>
        <w:t>现场查勘联系人：袁老师；联系电话;18753515580</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2.报价响应文件3份，报价响应文件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，须由参与人填写并加盖公章（正本1份副本2份）；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1.免费保修期质保不少于2年；</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2.应急维修时间安排2小时内响应8小时内维修完毕；</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所投产品符合采购需求、质量和服务要求,经过磋商所报价格为合理价格的参与人为成交参与人，最低报价不作为成交的保证。</w:t>
      </w:r>
    </w:p>
    <w:bookmarkEnd w:id="325"/>
    <w:p>
      <w:pPr>
        <w:rPr>
          <w:rFonts w:ascii="仿宋" w:hAnsi="仿宋" w:eastAsia="仿宋"/>
          <w:sz w:val="28"/>
          <w:szCs w:val="28"/>
        </w:rPr>
      </w:pPr>
      <w:r>
        <w:rPr>
          <w:rFonts w:ascii="仿宋" w:hAnsi="仿宋" w:eastAsia="仿宋"/>
          <w:sz w:val="28"/>
          <w:szCs w:val="28"/>
        </w:rPr>
        <w:br w:type="page"/>
      </w:r>
    </w:p>
    <w:p>
      <w:pPr>
        <w:pStyle w:val="9"/>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二、公开询价货物一览表</w:t>
      </w:r>
      <w:bookmarkEnd w:id="49"/>
    </w:p>
    <w:p>
      <w:pPr>
        <w:spacing w:line="420" w:lineRule="exact"/>
        <w:jc w:val="center"/>
        <w:rPr>
          <w:rFonts w:ascii="仿宋" w:hAnsi="仿宋" w:eastAsia="仿宋"/>
          <w:b/>
          <w:sz w:val="36"/>
          <w:szCs w:val="36"/>
        </w:rPr>
      </w:pPr>
      <w:r>
        <w:rPr>
          <w:rFonts w:hint="eastAsia" w:ascii="仿宋" w:hAnsi="仿宋" w:eastAsia="仿宋"/>
          <w:b/>
          <w:sz w:val="36"/>
          <w:szCs w:val="36"/>
        </w:rPr>
        <w:t>公开询价货物一览表</w:t>
      </w:r>
    </w:p>
    <w:tbl>
      <w:tblPr>
        <w:tblStyle w:val="5"/>
        <w:tblW w:w="9185" w:type="dxa"/>
        <w:tblInd w:w="-5" w:type="dxa"/>
        <w:tblLayout w:type="fixed"/>
        <w:tblCellMar>
          <w:top w:w="0" w:type="dxa"/>
          <w:left w:w="108" w:type="dxa"/>
          <w:bottom w:w="0" w:type="dxa"/>
          <w:right w:w="108" w:type="dxa"/>
        </w:tblCellMar>
      </w:tblPr>
      <w:tblGrid>
        <w:gridCol w:w="680"/>
        <w:gridCol w:w="1701"/>
        <w:gridCol w:w="1701"/>
        <w:gridCol w:w="1843"/>
        <w:gridCol w:w="1985"/>
        <w:gridCol w:w="1275"/>
      </w:tblGrid>
      <w:tr>
        <w:tblPrEx>
          <w:tblCellMar>
            <w:top w:w="0" w:type="dxa"/>
            <w:left w:w="108" w:type="dxa"/>
            <w:bottom w:w="0" w:type="dxa"/>
            <w:right w:w="108" w:type="dxa"/>
          </w:tblCellMar>
        </w:tblPrEx>
        <w:trPr>
          <w:trHeight w:val="492" w:hRule="atLeast"/>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rPr>
            </w:pPr>
            <w:r>
              <w:rPr>
                <w:rFonts w:hint="eastAsia" w:ascii="仿宋" w:hAnsi="仿宋" w:eastAsia="仿宋" w:cs="Tahoma"/>
                <w:b/>
                <w:bCs/>
              </w:rPr>
              <w:t>序号</w:t>
            </w:r>
          </w:p>
        </w:tc>
        <w:tc>
          <w:tcPr>
            <w:tcW w:w="170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rPr>
            </w:pPr>
            <w:r>
              <w:rPr>
                <w:rFonts w:hint="eastAsia" w:ascii="仿宋" w:hAnsi="仿宋" w:eastAsia="仿宋" w:cs="Tahoma"/>
                <w:b/>
                <w:bCs/>
              </w:rPr>
              <w:t>名称</w:t>
            </w:r>
          </w:p>
        </w:tc>
        <w:tc>
          <w:tcPr>
            <w:tcW w:w="5529"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rPr>
            </w:pPr>
            <w:r>
              <w:rPr>
                <w:rFonts w:hint="eastAsia" w:ascii="仿宋" w:hAnsi="仿宋" w:eastAsia="仿宋" w:cs="Tahoma"/>
                <w:b/>
                <w:bCs/>
              </w:rPr>
              <w:t>制作要求</w:t>
            </w:r>
          </w:p>
        </w:tc>
        <w:tc>
          <w:tcPr>
            <w:tcW w:w="12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rPr>
            </w:pPr>
            <w:r>
              <w:rPr>
                <w:rFonts w:hint="eastAsia" w:ascii="仿宋" w:hAnsi="仿宋" w:eastAsia="仿宋" w:cs="Tahoma"/>
                <w:b/>
                <w:bCs/>
              </w:rPr>
              <w:t>单位</w:t>
            </w:r>
          </w:p>
        </w:tc>
      </w:tr>
      <w:tr>
        <w:tblPrEx>
          <w:tblCellMar>
            <w:top w:w="0" w:type="dxa"/>
            <w:left w:w="108" w:type="dxa"/>
            <w:bottom w:w="0" w:type="dxa"/>
            <w:right w:w="108" w:type="dxa"/>
          </w:tblCellMar>
        </w:tblPrEx>
        <w:trPr>
          <w:trHeight w:val="6364" w:hRule="atLeast"/>
        </w:trPr>
        <w:tc>
          <w:tcPr>
            <w:tcW w:w="68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r>
              <w:rPr>
                <w:rFonts w:hint="eastAsia" w:ascii="仿宋" w:hAnsi="仿宋" w:eastAsia="仿宋" w:cs="Tahoma"/>
                <w:b/>
                <w:bCs/>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窗帘、罗马杆、吊环及辅料</w:t>
            </w:r>
          </w:p>
        </w:tc>
        <w:tc>
          <w:tcPr>
            <w:tcW w:w="5529" w:type="dxa"/>
            <w:gridSpan w:val="3"/>
            <w:tcBorders>
              <w:top w:val="nil"/>
              <w:left w:val="nil"/>
              <w:bottom w:val="single" w:color="auto" w:sz="4" w:space="0"/>
              <w:right w:val="single" w:color="auto" w:sz="4" w:space="0"/>
            </w:tcBorders>
            <w:shd w:val="clear" w:color="000000" w:fill="FFFFFF"/>
          </w:tcPr>
          <w:p>
            <w:pPr>
              <w:rPr>
                <w:rFonts w:ascii="仿宋" w:hAnsi="仿宋" w:eastAsia="仿宋" w:cs="Tahoma"/>
                <w:sz w:val="24"/>
                <w:szCs w:val="24"/>
              </w:rPr>
            </w:pPr>
            <w:r>
              <w:rPr>
                <w:rFonts w:hint="eastAsia" w:ascii="仿宋" w:hAnsi="仿宋" w:eastAsia="仿宋" w:cs="Tahoma"/>
                <w:sz w:val="24"/>
                <w:szCs w:val="24"/>
              </w:rPr>
              <w:t>1.</w:t>
            </w:r>
            <w:r>
              <w:rPr>
                <w:rFonts w:ascii="仿宋" w:hAnsi="仿宋" w:eastAsia="仿宋" w:cs="Tahoma"/>
                <w:sz w:val="24"/>
                <w:szCs w:val="24"/>
              </w:rPr>
              <w:t>新窗帘采用材料为</w:t>
            </w:r>
            <w:r>
              <w:rPr>
                <w:rFonts w:hint="eastAsia" w:ascii="仿宋" w:hAnsi="仿宋" w:eastAsia="仿宋" w:cs="Tahoma"/>
                <w:sz w:val="24"/>
                <w:szCs w:val="24"/>
              </w:rPr>
              <w:t>米色</w:t>
            </w:r>
            <w:r>
              <w:rPr>
                <w:rFonts w:ascii="仿宋" w:hAnsi="仿宋" w:eastAsia="仿宋" w:cs="Tahoma"/>
                <w:sz w:val="24"/>
                <w:szCs w:val="24"/>
              </w:rPr>
              <w:t>仿亚麻</w:t>
            </w:r>
            <w:r>
              <w:rPr>
                <w:rFonts w:hint="eastAsia" w:ascii="仿宋" w:hAnsi="仿宋" w:eastAsia="仿宋" w:cs="Tahoma"/>
                <w:sz w:val="24"/>
                <w:szCs w:val="24"/>
              </w:rPr>
              <w:t>遮光</w:t>
            </w:r>
            <w:r>
              <w:rPr>
                <w:rFonts w:ascii="仿宋" w:hAnsi="仿宋" w:eastAsia="仿宋" w:cs="Tahoma"/>
                <w:sz w:val="24"/>
                <w:szCs w:val="24"/>
              </w:rPr>
              <w:t xml:space="preserve">布料,要求无毒无味、无刺激性、透气透湿、抗菌环保、防火、不起皱、不褪色、不缩水，甲醛含量不超过国家限定标准;投标人须确保所投产品为国家法定的质检机构有关部门认证的合格产品。 </w:t>
            </w:r>
          </w:p>
          <w:p>
            <w:pPr>
              <w:rPr>
                <w:rFonts w:ascii="仿宋" w:hAnsi="仿宋" w:eastAsia="仿宋" w:cs="Tahoma"/>
                <w:sz w:val="24"/>
                <w:szCs w:val="24"/>
              </w:rPr>
            </w:pPr>
            <w:r>
              <w:rPr>
                <w:rFonts w:ascii="仿宋" w:hAnsi="仿宋" w:eastAsia="仿宋" w:cs="Tahoma"/>
                <w:sz w:val="24"/>
                <w:szCs w:val="24"/>
              </w:rPr>
              <w:t>2窗帘宽度褶皱系</w:t>
            </w:r>
            <w:bookmarkStart w:id="50" w:name="qihoosnap4"/>
            <w:bookmarkEnd w:id="50"/>
            <w:r>
              <w:rPr>
                <w:rFonts w:hint="eastAsia" w:ascii="仿宋" w:hAnsi="仿宋" w:eastAsia="仿宋" w:cs="Tahoma"/>
                <w:sz w:val="24"/>
                <w:szCs w:val="24"/>
              </w:rPr>
              <w:t>数</w:t>
            </w:r>
            <w:r>
              <w:rPr>
                <w:rFonts w:ascii="仿宋" w:hAnsi="仿宋" w:eastAsia="仿宋" w:cs="Tahoma"/>
                <w:sz w:val="24"/>
                <w:szCs w:val="24"/>
              </w:rPr>
              <w:t>不小1.5;(注:窗帘宽度为每边出窗洞边0.2米，窗帘下边为窗洞口下沿以下0.2米;窗帘上边按现场实地勘察实际情况和建设方协商定，</w:t>
            </w:r>
            <w:r>
              <w:rPr>
                <w:rFonts w:hint="eastAsia" w:ascii="仿宋" w:hAnsi="仿宋" w:eastAsia="仿宋" w:cs="Tahoma"/>
                <w:sz w:val="24"/>
                <w:szCs w:val="24"/>
              </w:rPr>
              <w:t>（</w:t>
            </w:r>
            <w:r>
              <w:rPr>
                <w:rFonts w:ascii="仿宋" w:hAnsi="仿宋" w:eastAsia="仿宋" w:cs="Tahoma"/>
                <w:sz w:val="24"/>
                <w:szCs w:val="24"/>
              </w:rPr>
              <w:t>以不影响</w:t>
            </w:r>
            <w:r>
              <w:rPr>
                <w:rFonts w:hint="eastAsia" w:ascii="仿宋" w:hAnsi="仿宋" w:eastAsia="仿宋" w:cs="Tahoma"/>
                <w:sz w:val="24"/>
                <w:szCs w:val="24"/>
              </w:rPr>
              <w:t>正常使用</w:t>
            </w:r>
            <w:r>
              <w:rPr>
                <w:rFonts w:ascii="仿宋" w:hAnsi="仿宋" w:eastAsia="仿宋" w:cs="Tahoma"/>
                <w:sz w:val="24"/>
                <w:szCs w:val="24"/>
              </w:rPr>
              <w:t>为准)。窗帘轨道的长度应能满足窗帘全宽开启。</w:t>
            </w:r>
          </w:p>
          <w:p>
            <w:pPr>
              <w:rPr>
                <w:rFonts w:ascii="仿宋" w:hAnsi="仿宋" w:eastAsia="仿宋" w:cs="Tahoma"/>
                <w:sz w:val="24"/>
                <w:szCs w:val="24"/>
              </w:rPr>
            </w:pPr>
            <w:r>
              <w:rPr>
                <w:rFonts w:ascii="仿宋" w:hAnsi="仿宋" w:eastAsia="仿宋" w:cs="Tahoma"/>
                <w:sz w:val="24"/>
                <w:szCs w:val="24"/>
              </w:rPr>
              <w:t>3.窗帘轨道为罗马杆无声轨道，轨道的强度﹑刚度﹑安全牢固和操作灵活性应满足使用要求及国家和行业相应标准。</w:t>
            </w:r>
          </w:p>
          <w:p>
            <w:pPr>
              <w:rPr>
                <w:rFonts w:ascii="仿宋" w:hAnsi="仿宋" w:eastAsia="仿宋" w:cs="Tahoma"/>
                <w:sz w:val="24"/>
                <w:szCs w:val="24"/>
              </w:rPr>
            </w:pPr>
            <w:r>
              <w:rPr>
                <w:rFonts w:ascii="仿宋" w:hAnsi="仿宋" w:eastAsia="仿宋" w:cs="Tahoma"/>
                <w:sz w:val="24"/>
                <w:szCs w:val="24"/>
              </w:rPr>
              <w:t>4</w:t>
            </w:r>
            <w:r>
              <w:rPr>
                <w:rFonts w:hint="eastAsia" w:ascii="仿宋" w:hAnsi="仿宋" w:eastAsia="仿宋" w:cs="Tahoma"/>
                <w:sz w:val="24"/>
                <w:szCs w:val="24"/>
              </w:rPr>
              <w:t>.</w:t>
            </w:r>
            <w:r>
              <w:rPr>
                <w:rFonts w:ascii="仿宋" w:hAnsi="仿宋" w:eastAsia="仿宋" w:cs="Tahoma"/>
                <w:sz w:val="24"/>
                <w:szCs w:val="24"/>
              </w:rPr>
              <w:t>加工要求:帘布加工不易飘线、毛边。加工要保证帘布的平整性，加工时要求熨烫、方便清洁、维护或更换。</w:t>
            </w:r>
          </w:p>
          <w:p>
            <w:pPr>
              <w:rPr>
                <w:rFonts w:ascii="仿宋" w:hAnsi="仿宋" w:eastAsia="仿宋" w:cs="Tahoma"/>
                <w:sz w:val="24"/>
                <w:szCs w:val="24"/>
              </w:rPr>
            </w:pPr>
            <w:r>
              <w:rPr>
                <w:rFonts w:hint="eastAsia" w:ascii="仿宋" w:hAnsi="仿宋" w:eastAsia="仿宋" w:cs="Tahoma"/>
                <w:sz w:val="24"/>
                <w:szCs w:val="24"/>
              </w:rPr>
              <w:t>5.</w:t>
            </w:r>
            <w:r>
              <w:rPr>
                <w:rFonts w:ascii="仿宋" w:hAnsi="仿宋" w:eastAsia="仿宋" w:cs="Tahoma"/>
                <w:sz w:val="24"/>
                <w:szCs w:val="24"/>
              </w:rPr>
              <w:t>需要调整位置的窗帘应将窗帘调整至不影响</w:t>
            </w:r>
            <w:r>
              <w:rPr>
                <w:rFonts w:hint="eastAsia" w:ascii="仿宋" w:hAnsi="仿宋" w:eastAsia="仿宋" w:cs="Tahoma"/>
                <w:sz w:val="24"/>
                <w:szCs w:val="24"/>
              </w:rPr>
              <w:t>使用</w:t>
            </w:r>
            <w:r>
              <w:rPr>
                <w:rFonts w:ascii="仿宋" w:hAnsi="仿宋" w:eastAsia="仿宋" w:cs="Tahoma"/>
                <w:sz w:val="24"/>
                <w:szCs w:val="24"/>
              </w:rPr>
              <w:t>的位置(按</w:t>
            </w:r>
            <w:r>
              <w:rPr>
                <w:rFonts w:hint="eastAsia" w:ascii="仿宋" w:hAnsi="仿宋" w:eastAsia="仿宋" w:cs="Tahoma"/>
                <w:sz w:val="24"/>
                <w:szCs w:val="24"/>
              </w:rPr>
              <w:t>校</w:t>
            </w:r>
            <w:r>
              <w:rPr>
                <w:rFonts w:ascii="仿宋" w:hAnsi="仿宋" w:eastAsia="仿宋" w:cs="Tahoma"/>
                <w:sz w:val="24"/>
                <w:szCs w:val="24"/>
              </w:rPr>
              <w:t>方现场负责人要求)。</w:t>
            </w:r>
          </w:p>
          <w:p>
            <w:pPr>
              <w:rPr>
                <w:rFonts w:ascii="仿宋" w:hAnsi="仿宋" w:eastAsia="仿宋" w:cs="Tahoma"/>
                <w:sz w:val="20"/>
                <w:szCs w:val="20"/>
              </w:rPr>
            </w:pPr>
            <w:r>
              <w:rPr>
                <w:rFonts w:hint="eastAsia" w:ascii="仿宋" w:hAnsi="仿宋" w:eastAsia="仿宋" w:cs="Tahoma"/>
                <w:sz w:val="24"/>
                <w:szCs w:val="24"/>
              </w:rPr>
              <w:t>6.</w:t>
            </w:r>
            <w:r>
              <w:rPr>
                <w:rFonts w:ascii="仿宋" w:hAnsi="仿宋" w:eastAsia="仿宋" w:cs="Tahoma"/>
                <w:sz w:val="24"/>
                <w:szCs w:val="24"/>
              </w:rPr>
              <w:t>窗帘(包括新作和调整位置的窗帘)安装的零部件要求:中标人提供的用于本项目窗帘安装的螺钉、固定件等所有金属件必须经防锈处理，保证不生锈。</w:t>
            </w:r>
          </w:p>
        </w:tc>
        <w:tc>
          <w:tcPr>
            <w:tcW w:w="1275" w:type="dxa"/>
            <w:tcBorders>
              <w:top w:val="nil"/>
              <w:left w:val="nil"/>
              <w:bottom w:val="single" w:color="auto" w:sz="4" w:space="0"/>
              <w:right w:val="single" w:color="auto" w:sz="4" w:space="0"/>
            </w:tcBorders>
            <w:vAlign w:val="center"/>
          </w:tcPr>
          <w:p>
            <w:pPr>
              <w:jc w:val="center"/>
              <w:rPr>
                <w:rFonts w:ascii="仿宋" w:hAnsi="仿宋" w:eastAsia="仿宋" w:cs="Tahoma"/>
                <w:sz w:val="20"/>
                <w:szCs w:val="20"/>
              </w:rPr>
            </w:pPr>
            <w:r>
              <w:rPr>
                <w:rFonts w:hint="eastAsia" w:ascii="仿宋" w:hAnsi="仿宋" w:eastAsia="仿宋" w:cs="Tahoma"/>
                <w:sz w:val="20"/>
                <w:szCs w:val="20"/>
              </w:rPr>
              <w:t>副</w:t>
            </w:r>
          </w:p>
        </w:tc>
      </w:tr>
      <w:tr>
        <w:tblPrEx>
          <w:tblCellMar>
            <w:top w:w="0" w:type="dxa"/>
            <w:left w:w="108" w:type="dxa"/>
            <w:bottom w:w="0" w:type="dxa"/>
            <w:right w:w="108" w:type="dxa"/>
          </w:tblCellMar>
        </w:tblPrEx>
        <w:trPr>
          <w:trHeight w:val="830" w:hRule="atLeast"/>
        </w:trPr>
        <w:tc>
          <w:tcPr>
            <w:tcW w:w="680"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r>
              <w:rPr>
                <w:rFonts w:hint="eastAsia" w:ascii="仿宋" w:hAnsi="仿宋" w:eastAsia="仿宋" w:cs="Tahoma"/>
                <w:b/>
                <w:bCs/>
                <w:sz w:val="20"/>
                <w:szCs w:val="20"/>
              </w:rPr>
              <w:t>2</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规格</w:t>
            </w:r>
          </w:p>
        </w:tc>
        <w:tc>
          <w:tcPr>
            <w:tcW w:w="1701"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数量</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单位</w:t>
            </w:r>
          </w:p>
        </w:tc>
        <w:tc>
          <w:tcPr>
            <w:tcW w:w="198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单价</w:t>
            </w:r>
          </w:p>
        </w:tc>
        <w:tc>
          <w:tcPr>
            <w:tcW w:w="12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sz w:val="24"/>
                <w:szCs w:val="24"/>
              </w:rPr>
            </w:pPr>
            <w:r>
              <w:rPr>
                <w:rFonts w:hint="eastAsia" w:ascii="仿宋" w:hAnsi="仿宋" w:eastAsia="仿宋" w:cs="Tahoma"/>
                <w:sz w:val="24"/>
                <w:szCs w:val="24"/>
              </w:rPr>
              <w:t>总价</w:t>
            </w:r>
          </w:p>
        </w:tc>
      </w:tr>
      <w:tr>
        <w:tblPrEx>
          <w:tblCellMar>
            <w:top w:w="0" w:type="dxa"/>
            <w:left w:w="108" w:type="dxa"/>
            <w:bottom w:w="0" w:type="dxa"/>
            <w:right w:w="108" w:type="dxa"/>
          </w:tblCellMar>
        </w:tblPrEx>
        <w:trPr>
          <w:trHeight w:val="830" w:hRule="atLeast"/>
        </w:trPr>
        <w:tc>
          <w:tcPr>
            <w:tcW w:w="680" w:type="dxa"/>
            <w:vMerge w:val="continue"/>
            <w:tcBorders>
              <w:left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3.23m*3m</w:t>
            </w:r>
          </w:p>
        </w:tc>
        <w:tc>
          <w:tcPr>
            <w:tcW w:w="1701"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44</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副</w:t>
            </w:r>
          </w:p>
        </w:tc>
        <w:tc>
          <w:tcPr>
            <w:tcW w:w="198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p>
        </w:tc>
        <w:tc>
          <w:tcPr>
            <w:tcW w:w="12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sz w:val="24"/>
                <w:szCs w:val="24"/>
              </w:rPr>
            </w:pPr>
          </w:p>
        </w:tc>
      </w:tr>
      <w:tr>
        <w:tblPrEx>
          <w:tblCellMar>
            <w:top w:w="0" w:type="dxa"/>
            <w:left w:w="108" w:type="dxa"/>
            <w:bottom w:w="0" w:type="dxa"/>
            <w:right w:w="108" w:type="dxa"/>
          </w:tblCellMar>
        </w:tblPrEx>
        <w:trPr>
          <w:trHeight w:val="830" w:hRule="atLeast"/>
        </w:trPr>
        <w:tc>
          <w:tcPr>
            <w:tcW w:w="680" w:type="dxa"/>
            <w:vMerge w:val="continue"/>
            <w:tcBorders>
              <w:left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2.4m*3.9m</w:t>
            </w:r>
          </w:p>
        </w:tc>
        <w:tc>
          <w:tcPr>
            <w:tcW w:w="1701"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1</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副</w:t>
            </w:r>
          </w:p>
        </w:tc>
        <w:tc>
          <w:tcPr>
            <w:tcW w:w="198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p>
        </w:tc>
        <w:tc>
          <w:tcPr>
            <w:tcW w:w="12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sz w:val="24"/>
                <w:szCs w:val="24"/>
              </w:rPr>
            </w:pPr>
          </w:p>
        </w:tc>
      </w:tr>
      <w:tr>
        <w:tblPrEx>
          <w:tblCellMar>
            <w:top w:w="0" w:type="dxa"/>
            <w:left w:w="108" w:type="dxa"/>
            <w:bottom w:w="0" w:type="dxa"/>
            <w:right w:w="108" w:type="dxa"/>
          </w:tblCellMar>
        </w:tblPrEx>
        <w:trPr>
          <w:trHeight w:val="830" w:hRule="atLeast"/>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1.6m*2.3m</w:t>
            </w:r>
          </w:p>
        </w:tc>
        <w:tc>
          <w:tcPr>
            <w:tcW w:w="1701"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502</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副</w:t>
            </w:r>
          </w:p>
        </w:tc>
        <w:tc>
          <w:tcPr>
            <w:tcW w:w="198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p>
        </w:tc>
        <w:tc>
          <w:tcPr>
            <w:tcW w:w="12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sz w:val="24"/>
                <w:szCs w:val="24"/>
              </w:rPr>
            </w:pPr>
          </w:p>
        </w:tc>
      </w:tr>
    </w:tbl>
    <w:p>
      <w:pPr>
        <w:rPr>
          <w:rFonts w:ascii="仿宋" w:hAnsi="仿宋" w:eastAsia="仿宋"/>
          <w:b/>
          <w:sz w:val="36"/>
          <w:szCs w:val="36"/>
        </w:rPr>
        <w:sectPr>
          <w:headerReference r:id="rId6" w:type="first"/>
          <w:pgSz w:w="11906" w:h="16838"/>
          <w:pgMar w:top="1440" w:right="1416" w:bottom="1440" w:left="1134" w:header="851" w:footer="227" w:gutter="0"/>
          <w:cols w:space="425" w:num="1"/>
          <w:titlePg/>
          <w:docGrid w:type="lines" w:linePitch="312" w:charSpace="0"/>
        </w:sectPr>
      </w:pPr>
    </w:p>
    <w:p>
      <w:pPr>
        <w:rPr>
          <w:rFonts w:ascii="仿宋" w:hAnsi="仿宋" w:eastAsia="仿宋"/>
          <w:b/>
          <w:sz w:val="36"/>
          <w:szCs w:val="36"/>
        </w:rPr>
      </w:pPr>
    </w:p>
    <w:p>
      <w:pPr>
        <w:spacing w:line="1000" w:lineRule="exact"/>
        <w:jc w:val="center"/>
        <w:rPr>
          <w:rFonts w:ascii="仿宋" w:hAnsi="仿宋" w:eastAsia="仿宋"/>
          <w:b/>
          <w:sz w:val="72"/>
          <w:szCs w:val="72"/>
        </w:rPr>
      </w:pPr>
      <w:r>
        <w:rPr>
          <w:rFonts w:hint="eastAsia" w:ascii="仿宋" w:hAnsi="仿宋" w:eastAsia="仿宋"/>
          <w:b/>
          <w:sz w:val="72"/>
          <w:szCs w:val="72"/>
        </w:rPr>
        <w:t>烟台科技学院</w:t>
      </w:r>
    </w:p>
    <w:p>
      <w:pPr>
        <w:spacing w:line="1000" w:lineRule="exact"/>
        <w:jc w:val="center"/>
        <w:rPr>
          <w:rFonts w:ascii="仿宋" w:hAnsi="仿宋" w:eastAsia="仿宋"/>
          <w:b/>
          <w:sz w:val="44"/>
          <w:szCs w:val="44"/>
        </w:rPr>
      </w:pPr>
      <w:r>
        <w:rPr>
          <w:rFonts w:hint="eastAsia" w:ascii="仿宋" w:hAnsi="仿宋" w:eastAsia="仿宋"/>
          <w:b/>
          <w:sz w:val="44"/>
          <w:szCs w:val="44"/>
        </w:rPr>
        <w:t>关于A3A4教学楼窗帘采购与安装项目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spacing w:line="500" w:lineRule="exact"/>
        <w:ind w:firstLine="2512" w:firstLineChars="695"/>
        <w:rPr>
          <w:rFonts w:ascii="仿宋" w:hAnsi="仿宋" w:eastAsia="仿宋"/>
          <w:b/>
          <w:sz w:val="36"/>
          <w:szCs w:val="36"/>
        </w:rPr>
      </w:pPr>
      <w:r>
        <w:rPr>
          <w:rFonts w:hint="eastAsia" w:ascii="仿宋" w:hAnsi="仿宋" w:eastAsia="仿宋"/>
          <w:b/>
          <w:sz w:val="36"/>
          <w:szCs w:val="36"/>
        </w:rPr>
        <w:t>日   期：</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1" w:name="_Toc160880160"/>
      <w:bookmarkStart w:id="52" w:name="_Toc160880529"/>
      <w:bookmarkStart w:id="53" w:name="_Toc169332838"/>
      <w:bookmarkStart w:id="54" w:name="_Toc169332949"/>
      <w:bookmarkStart w:id="55" w:name="_Toc170798793"/>
      <w:bookmarkStart w:id="56" w:name="_Toc177985469"/>
      <w:bookmarkStart w:id="57" w:name="_Toc180302913"/>
      <w:bookmarkStart w:id="58" w:name="_Toc181436461"/>
      <w:bookmarkStart w:id="59" w:name="_Toc181436565"/>
      <w:bookmarkStart w:id="60" w:name="_Toc182372782"/>
      <w:bookmarkStart w:id="61" w:name="_Toc182805217"/>
      <w:bookmarkStart w:id="62" w:name="_Toc191783222"/>
      <w:bookmarkStart w:id="63" w:name="_Toc191789329"/>
      <w:bookmarkStart w:id="64" w:name="_Toc191802690"/>
      <w:bookmarkStart w:id="65" w:name="_Toc191803626"/>
      <w:bookmarkStart w:id="66" w:name="_Toc192663686"/>
      <w:bookmarkStart w:id="67" w:name="_Toc192663835"/>
      <w:bookmarkStart w:id="68" w:name="_Toc192664153"/>
      <w:bookmarkStart w:id="69" w:name="_Toc192996338"/>
      <w:bookmarkStart w:id="70" w:name="_Toc192996446"/>
      <w:bookmarkStart w:id="71" w:name="_Toc193160448"/>
      <w:bookmarkStart w:id="72" w:name="_Toc193165734"/>
      <w:bookmarkStart w:id="73" w:name="_Toc203355733"/>
      <w:bookmarkStart w:id="74" w:name="_Toc211917116"/>
      <w:bookmarkStart w:id="75" w:name="_Toc213208766"/>
      <w:bookmarkStart w:id="76" w:name="_Toc213755858"/>
      <w:bookmarkStart w:id="77" w:name="_Toc213755939"/>
      <w:bookmarkStart w:id="78" w:name="_Toc213755995"/>
      <w:bookmarkStart w:id="79" w:name="_Toc213756051"/>
      <w:bookmarkStart w:id="80" w:name="_Toc217891402"/>
      <w:bookmarkStart w:id="81" w:name="_Toc219800243"/>
      <w:bookmarkStart w:id="82" w:name="_Toc223146608"/>
      <w:bookmarkStart w:id="83" w:name="_Toc225669322"/>
      <w:bookmarkStart w:id="84" w:name="_Toc227058530"/>
      <w:bookmarkStart w:id="85" w:name="_Toc230071147"/>
      <w:bookmarkStart w:id="86" w:name="_Toc232302115"/>
      <w:bookmarkStart w:id="87" w:name="_Toc235437991"/>
      <w:bookmarkStart w:id="88" w:name="_Toc235438274"/>
      <w:bookmarkStart w:id="89" w:name="_Toc235438344"/>
      <w:bookmarkStart w:id="90" w:name="_Toc236021449"/>
      <w:bookmarkStart w:id="91" w:name="_Toc249325711"/>
      <w:bookmarkStart w:id="92" w:name="_Toc251586231"/>
      <w:bookmarkStart w:id="93" w:name="_Toc251613829"/>
      <w:bookmarkStart w:id="94" w:name="_Toc253066614"/>
      <w:bookmarkStart w:id="95" w:name="_Toc254790899"/>
      <w:bookmarkStart w:id="96" w:name="_Toc255975007"/>
      <w:bookmarkStart w:id="97" w:name="_Toc258401256"/>
      <w:bookmarkStart w:id="98" w:name="_Toc259520865"/>
      <w:bookmarkStart w:id="99" w:name="_Toc259692647"/>
      <w:bookmarkStart w:id="100" w:name="_Toc259692740"/>
      <w:bookmarkStart w:id="101" w:name="_Toc266868670"/>
      <w:bookmarkStart w:id="102" w:name="_Toc266868937"/>
      <w:bookmarkStart w:id="103" w:name="_Toc266870432"/>
      <w:bookmarkStart w:id="104" w:name="_Toc266870833"/>
      <w:bookmarkStart w:id="105" w:name="_Toc266870907"/>
      <w:bookmarkStart w:id="106" w:name="_Toc267059030"/>
      <w:bookmarkStart w:id="107" w:name="_Toc267059181"/>
      <w:bookmarkStart w:id="108" w:name="_Toc267059539"/>
      <w:bookmarkStart w:id="109" w:name="_Toc267059653"/>
      <w:bookmarkStart w:id="110" w:name="_Toc267059806"/>
      <w:bookmarkStart w:id="111" w:name="_Toc267059919"/>
      <w:bookmarkStart w:id="112" w:name="_Toc267060068"/>
      <w:bookmarkStart w:id="113" w:name="_Toc267060208"/>
      <w:bookmarkStart w:id="114" w:name="_Toc267060321"/>
      <w:bookmarkStart w:id="115" w:name="_Toc267060453"/>
      <w:bookmarkStart w:id="116" w:name="_Toc273178698"/>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致：烟台科技学院</w:t>
      </w:r>
      <w:r>
        <w:rPr>
          <w:rFonts w:ascii="仿宋" w:hAnsi="仿宋" w:eastAsia="仿宋"/>
          <w:sz w:val="28"/>
          <w:szCs w:val="28"/>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提交下述文件正本1份和副本2份。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565" w:firstLine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，即 （中文表述）。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p>
    <w:p>
      <w:pPr>
        <w:pStyle w:val="10"/>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5"/>
        <w:tblW w:w="9185" w:type="dxa"/>
        <w:tblInd w:w="-5" w:type="dxa"/>
        <w:tblLayout w:type="fixed"/>
        <w:tblCellMar>
          <w:top w:w="0" w:type="dxa"/>
          <w:left w:w="108" w:type="dxa"/>
          <w:bottom w:w="0" w:type="dxa"/>
          <w:right w:w="108" w:type="dxa"/>
        </w:tblCellMar>
      </w:tblPr>
      <w:tblGrid>
        <w:gridCol w:w="680"/>
        <w:gridCol w:w="1701"/>
        <w:gridCol w:w="1843"/>
        <w:gridCol w:w="1843"/>
        <w:gridCol w:w="1701"/>
        <w:gridCol w:w="1417"/>
      </w:tblGrid>
      <w:tr>
        <w:tblPrEx>
          <w:tblCellMar>
            <w:top w:w="0" w:type="dxa"/>
            <w:left w:w="108" w:type="dxa"/>
            <w:bottom w:w="0" w:type="dxa"/>
            <w:right w:w="108" w:type="dxa"/>
          </w:tblCellMar>
        </w:tblPrEx>
        <w:trPr>
          <w:trHeight w:val="492" w:hRule="atLeast"/>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rPr>
            </w:pPr>
            <w:r>
              <w:rPr>
                <w:rFonts w:hint="eastAsia" w:ascii="仿宋" w:hAnsi="仿宋" w:eastAsia="仿宋" w:cs="Tahoma"/>
                <w:b/>
                <w:bCs/>
              </w:rPr>
              <w:t>序号</w:t>
            </w:r>
          </w:p>
        </w:tc>
        <w:tc>
          <w:tcPr>
            <w:tcW w:w="170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rPr>
            </w:pPr>
            <w:r>
              <w:rPr>
                <w:rFonts w:hint="eastAsia" w:ascii="仿宋" w:hAnsi="仿宋" w:eastAsia="仿宋" w:cs="Tahoma"/>
                <w:b/>
                <w:bCs/>
              </w:rPr>
              <w:t>名称</w:t>
            </w:r>
          </w:p>
        </w:tc>
        <w:tc>
          <w:tcPr>
            <w:tcW w:w="5387"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rPr>
            </w:pPr>
            <w:r>
              <w:rPr>
                <w:rFonts w:hint="eastAsia" w:ascii="仿宋" w:hAnsi="仿宋" w:eastAsia="仿宋" w:cs="Tahoma"/>
                <w:b/>
                <w:bCs/>
              </w:rPr>
              <w:t>制作要求</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rPr>
            </w:pPr>
            <w:r>
              <w:rPr>
                <w:rFonts w:hint="eastAsia" w:ascii="仿宋" w:hAnsi="仿宋" w:eastAsia="仿宋" w:cs="Tahoma"/>
                <w:b/>
                <w:bCs/>
              </w:rPr>
              <w:t>单位</w:t>
            </w:r>
          </w:p>
        </w:tc>
      </w:tr>
      <w:tr>
        <w:tblPrEx>
          <w:tblCellMar>
            <w:top w:w="0" w:type="dxa"/>
            <w:left w:w="108" w:type="dxa"/>
            <w:bottom w:w="0" w:type="dxa"/>
            <w:right w:w="108" w:type="dxa"/>
          </w:tblCellMar>
        </w:tblPrEx>
        <w:trPr>
          <w:trHeight w:val="6364" w:hRule="atLeast"/>
        </w:trPr>
        <w:tc>
          <w:tcPr>
            <w:tcW w:w="68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r>
              <w:rPr>
                <w:rFonts w:hint="eastAsia" w:ascii="仿宋" w:hAnsi="仿宋" w:eastAsia="仿宋" w:cs="Tahoma"/>
                <w:b/>
                <w:bCs/>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窗帘、罗马杆、吊环及辅料</w:t>
            </w:r>
          </w:p>
        </w:tc>
        <w:tc>
          <w:tcPr>
            <w:tcW w:w="5387" w:type="dxa"/>
            <w:gridSpan w:val="3"/>
            <w:tcBorders>
              <w:top w:val="nil"/>
              <w:left w:val="nil"/>
              <w:bottom w:val="single" w:color="auto" w:sz="4" w:space="0"/>
              <w:right w:val="single" w:color="auto" w:sz="4" w:space="0"/>
            </w:tcBorders>
            <w:shd w:val="clear" w:color="000000" w:fill="FFFFFF"/>
          </w:tcPr>
          <w:p>
            <w:pPr>
              <w:rPr>
                <w:rFonts w:ascii="仿宋" w:hAnsi="仿宋" w:eastAsia="仿宋" w:cs="Tahoma"/>
                <w:sz w:val="24"/>
                <w:szCs w:val="24"/>
              </w:rPr>
            </w:pPr>
            <w:r>
              <w:rPr>
                <w:rFonts w:hint="eastAsia" w:ascii="仿宋" w:hAnsi="仿宋" w:eastAsia="仿宋" w:cs="Tahoma"/>
                <w:sz w:val="24"/>
                <w:szCs w:val="24"/>
              </w:rPr>
              <w:t>1.</w:t>
            </w:r>
            <w:r>
              <w:rPr>
                <w:rFonts w:ascii="仿宋" w:hAnsi="仿宋" w:eastAsia="仿宋" w:cs="Tahoma"/>
                <w:sz w:val="24"/>
                <w:szCs w:val="24"/>
              </w:rPr>
              <w:t>新窗帘采用材料为</w:t>
            </w:r>
            <w:r>
              <w:rPr>
                <w:rFonts w:hint="eastAsia" w:ascii="仿宋" w:hAnsi="仿宋" w:eastAsia="仿宋" w:cs="Tahoma"/>
                <w:sz w:val="24"/>
                <w:szCs w:val="24"/>
              </w:rPr>
              <w:t>米色</w:t>
            </w:r>
            <w:r>
              <w:rPr>
                <w:rFonts w:ascii="仿宋" w:hAnsi="仿宋" w:eastAsia="仿宋" w:cs="Tahoma"/>
                <w:sz w:val="24"/>
                <w:szCs w:val="24"/>
              </w:rPr>
              <w:t>仿亚麻</w:t>
            </w:r>
            <w:r>
              <w:rPr>
                <w:rFonts w:hint="eastAsia" w:ascii="仿宋" w:hAnsi="仿宋" w:eastAsia="仿宋" w:cs="Tahoma"/>
                <w:sz w:val="24"/>
                <w:szCs w:val="24"/>
              </w:rPr>
              <w:t>遮光</w:t>
            </w:r>
            <w:r>
              <w:rPr>
                <w:rFonts w:ascii="仿宋" w:hAnsi="仿宋" w:eastAsia="仿宋" w:cs="Tahoma"/>
                <w:sz w:val="24"/>
                <w:szCs w:val="24"/>
              </w:rPr>
              <w:t xml:space="preserve">布料,要求无毒无味、无刺激性、透气透湿、抗菌环保、防火、不起皱、不褪色、不缩水，甲醛含量不超过国家限定标准;投标人须确保所投产品为国家法定的质检机构有关部门认证的合格产品。 </w:t>
            </w:r>
          </w:p>
          <w:p>
            <w:pPr>
              <w:rPr>
                <w:rFonts w:ascii="仿宋" w:hAnsi="仿宋" w:eastAsia="仿宋" w:cs="Tahoma"/>
                <w:sz w:val="24"/>
                <w:szCs w:val="24"/>
              </w:rPr>
            </w:pPr>
            <w:r>
              <w:rPr>
                <w:rFonts w:ascii="仿宋" w:hAnsi="仿宋" w:eastAsia="仿宋" w:cs="Tahoma"/>
                <w:sz w:val="24"/>
                <w:szCs w:val="24"/>
              </w:rPr>
              <w:t>2窗帘宽度褶皱系</w:t>
            </w:r>
            <w:r>
              <w:rPr>
                <w:rFonts w:hint="eastAsia" w:ascii="仿宋" w:hAnsi="仿宋" w:eastAsia="仿宋" w:cs="Tahoma"/>
                <w:sz w:val="24"/>
                <w:szCs w:val="24"/>
              </w:rPr>
              <w:t>数</w:t>
            </w:r>
            <w:r>
              <w:rPr>
                <w:rFonts w:ascii="仿宋" w:hAnsi="仿宋" w:eastAsia="仿宋" w:cs="Tahoma"/>
                <w:sz w:val="24"/>
                <w:szCs w:val="24"/>
              </w:rPr>
              <w:t>不小1.5;(注:窗帘宽度为每边出窗洞边0.2米，窗帘下边为窗洞口下沿以下0.2米;窗帘上边按现场实地勘察实际情况和建设方协商定，</w:t>
            </w:r>
            <w:r>
              <w:rPr>
                <w:rFonts w:hint="eastAsia" w:ascii="仿宋" w:hAnsi="仿宋" w:eastAsia="仿宋" w:cs="Tahoma"/>
                <w:sz w:val="24"/>
                <w:szCs w:val="24"/>
              </w:rPr>
              <w:t>（</w:t>
            </w:r>
            <w:r>
              <w:rPr>
                <w:rFonts w:ascii="仿宋" w:hAnsi="仿宋" w:eastAsia="仿宋" w:cs="Tahoma"/>
                <w:sz w:val="24"/>
                <w:szCs w:val="24"/>
              </w:rPr>
              <w:t>以不影响</w:t>
            </w:r>
            <w:r>
              <w:rPr>
                <w:rFonts w:hint="eastAsia" w:ascii="仿宋" w:hAnsi="仿宋" w:eastAsia="仿宋" w:cs="Tahoma"/>
                <w:sz w:val="24"/>
                <w:szCs w:val="24"/>
              </w:rPr>
              <w:t>正常使用</w:t>
            </w:r>
            <w:r>
              <w:rPr>
                <w:rFonts w:ascii="仿宋" w:hAnsi="仿宋" w:eastAsia="仿宋" w:cs="Tahoma"/>
                <w:sz w:val="24"/>
                <w:szCs w:val="24"/>
              </w:rPr>
              <w:t>为准)。窗帘轨道的长度应能满足窗帘全宽开启。</w:t>
            </w:r>
          </w:p>
          <w:p>
            <w:pPr>
              <w:rPr>
                <w:rFonts w:ascii="仿宋" w:hAnsi="仿宋" w:eastAsia="仿宋" w:cs="Tahoma"/>
                <w:sz w:val="24"/>
                <w:szCs w:val="24"/>
              </w:rPr>
            </w:pPr>
            <w:r>
              <w:rPr>
                <w:rFonts w:ascii="仿宋" w:hAnsi="仿宋" w:eastAsia="仿宋" w:cs="Tahoma"/>
                <w:sz w:val="24"/>
                <w:szCs w:val="24"/>
              </w:rPr>
              <w:t>3.窗帘轨道为罗马杆无声轨道，轨道的强度﹑刚度﹑安全牢固和操作灵活性应满足使用要求及国家和行业相应标准。</w:t>
            </w:r>
          </w:p>
          <w:p>
            <w:pPr>
              <w:rPr>
                <w:rFonts w:ascii="仿宋" w:hAnsi="仿宋" w:eastAsia="仿宋" w:cs="Tahoma"/>
                <w:sz w:val="24"/>
                <w:szCs w:val="24"/>
              </w:rPr>
            </w:pPr>
            <w:r>
              <w:rPr>
                <w:rFonts w:ascii="仿宋" w:hAnsi="仿宋" w:eastAsia="仿宋" w:cs="Tahoma"/>
                <w:sz w:val="24"/>
                <w:szCs w:val="24"/>
              </w:rPr>
              <w:t>4</w:t>
            </w:r>
            <w:r>
              <w:rPr>
                <w:rFonts w:hint="eastAsia" w:ascii="仿宋" w:hAnsi="仿宋" w:eastAsia="仿宋" w:cs="Tahoma"/>
                <w:sz w:val="24"/>
                <w:szCs w:val="24"/>
              </w:rPr>
              <w:t>.</w:t>
            </w:r>
            <w:r>
              <w:rPr>
                <w:rFonts w:ascii="仿宋" w:hAnsi="仿宋" w:eastAsia="仿宋" w:cs="Tahoma"/>
                <w:sz w:val="24"/>
                <w:szCs w:val="24"/>
              </w:rPr>
              <w:t>加工要求:帘布加工不易飘线、毛边。加工要保证帘布的平整性，加工时要求熨烫、方便清洁、维护或更换。</w:t>
            </w:r>
          </w:p>
          <w:p>
            <w:pPr>
              <w:rPr>
                <w:rFonts w:ascii="仿宋" w:hAnsi="仿宋" w:eastAsia="仿宋" w:cs="Tahoma"/>
                <w:sz w:val="24"/>
                <w:szCs w:val="24"/>
              </w:rPr>
            </w:pPr>
            <w:r>
              <w:rPr>
                <w:rFonts w:hint="eastAsia" w:ascii="仿宋" w:hAnsi="仿宋" w:eastAsia="仿宋" w:cs="Tahoma"/>
                <w:sz w:val="24"/>
                <w:szCs w:val="24"/>
              </w:rPr>
              <w:t>5.</w:t>
            </w:r>
            <w:r>
              <w:rPr>
                <w:rFonts w:ascii="仿宋" w:hAnsi="仿宋" w:eastAsia="仿宋" w:cs="Tahoma"/>
                <w:sz w:val="24"/>
                <w:szCs w:val="24"/>
              </w:rPr>
              <w:t>需要调整位置的窗帘应将窗帘调整至不影响</w:t>
            </w:r>
            <w:r>
              <w:rPr>
                <w:rFonts w:hint="eastAsia" w:ascii="仿宋" w:hAnsi="仿宋" w:eastAsia="仿宋" w:cs="Tahoma"/>
                <w:sz w:val="24"/>
                <w:szCs w:val="24"/>
              </w:rPr>
              <w:t>使用</w:t>
            </w:r>
            <w:r>
              <w:rPr>
                <w:rFonts w:ascii="仿宋" w:hAnsi="仿宋" w:eastAsia="仿宋" w:cs="Tahoma"/>
                <w:sz w:val="24"/>
                <w:szCs w:val="24"/>
              </w:rPr>
              <w:t>的位置(按</w:t>
            </w:r>
            <w:r>
              <w:rPr>
                <w:rFonts w:hint="eastAsia" w:ascii="仿宋" w:hAnsi="仿宋" w:eastAsia="仿宋" w:cs="Tahoma"/>
                <w:sz w:val="24"/>
                <w:szCs w:val="24"/>
              </w:rPr>
              <w:t>校</w:t>
            </w:r>
            <w:r>
              <w:rPr>
                <w:rFonts w:ascii="仿宋" w:hAnsi="仿宋" w:eastAsia="仿宋" w:cs="Tahoma"/>
                <w:sz w:val="24"/>
                <w:szCs w:val="24"/>
              </w:rPr>
              <w:t>方现场负责人要求)。</w:t>
            </w:r>
          </w:p>
          <w:p>
            <w:pPr>
              <w:rPr>
                <w:rFonts w:ascii="仿宋" w:hAnsi="仿宋" w:eastAsia="仿宋" w:cs="Tahoma"/>
                <w:sz w:val="20"/>
                <w:szCs w:val="20"/>
              </w:rPr>
            </w:pPr>
            <w:r>
              <w:rPr>
                <w:rFonts w:hint="eastAsia" w:ascii="仿宋" w:hAnsi="仿宋" w:eastAsia="仿宋" w:cs="Tahoma"/>
                <w:sz w:val="24"/>
                <w:szCs w:val="24"/>
              </w:rPr>
              <w:t>6.</w:t>
            </w:r>
            <w:r>
              <w:rPr>
                <w:rFonts w:ascii="仿宋" w:hAnsi="仿宋" w:eastAsia="仿宋" w:cs="Tahoma"/>
                <w:sz w:val="24"/>
                <w:szCs w:val="24"/>
              </w:rPr>
              <w:t>窗帘(包括新作和调整位置的窗帘)安装的零部件要求:中标人提供的用于本项目窗帘安装的螺钉、固定件等所有金属件必须经防锈处理，保证不生锈。</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Tahoma"/>
                <w:sz w:val="20"/>
                <w:szCs w:val="20"/>
              </w:rPr>
            </w:pPr>
            <w:r>
              <w:rPr>
                <w:rFonts w:hint="eastAsia" w:ascii="仿宋" w:hAnsi="仿宋" w:eastAsia="仿宋" w:cs="Tahoma"/>
                <w:sz w:val="20"/>
                <w:szCs w:val="20"/>
              </w:rPr>
              <w:t>副</w:t>
            </w:r>
          </w:p>
        </w:tc>
      </w:tr>
      <w:tr>
        <w:tblPrEx>
          <w:tblCellMar>
            <w:top w:w="0" w:type="dxa"/>
            <w:left w:w="108" w:type="dxa"/>
            <w:bottom w:w="0" w:type="dxa"/>
            <w:right w:w="108" w:type="dxa"/>
          </w:tblCellMar>
        </w:tblPrEx>
        <w:trPr>
          <w:trHeight w:val="830" w:hRule="atLeast"/>
        </w:trPr>
        <w:tc>
          <w:tcPr>
            <w:tcW w:w="680"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r>
              <w:rPr>
                <w:rFonts w:hint="eastAsia" w:ascii="仿宋" w:hAnsi="仿宋" w:eastAsia="仿宋" w:cs="Tahoma"/>
                <w:b/>
                <w:bCs/>
                <w:sz w:val="20"/>
                <w:szCs w:val="20"/>
              </w:rPr>
              <w:t>2</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规格</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数量</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单位</w:t>
            </w:r>
          </w:p>
        </w:tc>
        <w:tc>
          <w:tcPr>
            <w:tcW w:w="1701"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单价</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sz w:val="24"/>
                <w:szCs w:val="24"/>
              </w:rPr>
            </w:pPr>
            <w:r>
              <w:rPr>
                <w:rFonts w:hint="eastAsia" w:ascii="仿宋" w:hAnsi="仿宋" w:eastAsia="仿宋" w:cs="Tahoma"/>
                <w:sz w:val="24"/>
                <w:szCs w:val="24"/>
              </w:rPr>
              <w:t>总价</w:t>
            </w:r>
          </w:p>
        </w:tc>
      </w:tr>
      <w:tr>
        <w:tblPrEx>
          <w:tblCellMar>
            <w:top w:w="0" w:type="dxa"/>
            <w:left w:w="108" w:type="dxa"/>
            <w:bottom w:w="0" w:type="dxa"/>
            <w:right w:w="108" w:type="dxa"/>
          </w:tblCellMar>
        </w:tblPrEx>
        <w:trPr>
          <w:trHeight w:val="830" w:hRule="atLeast"/>
        </w:trPr>
        <w:tc>
          <w:tcPr>
            <w:tcW w:w="680" w:type="dxa"/>
            <w:vMerge w:val="continue"/>
            <w:tcBorders>
              <w:left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3.23m*3m</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44</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副</w:t>
            </w:r>
          </w:p>
        </w:tc>
        <w:tc>
          <w:tcPr>
            <w:tcW w:w="1701"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sz w:val="24"/>
                <w:szCs w:val="24"/>
              </w:rPr>
            </w:pPr>
          </w:p>
        </w:tc>
      </w:tr>
      <w:tr>
        <w:tblPrEx>
          <w:tblCellMar>
            <w:top w:w="0" w:type="dxa"/>
            <w:left w:w="108" w:type="dxa"/>
            <w:bottom w:w="0" w:type="dxa"/>
            <w:right w:w="108" w:type="dxa"/>
          </w:tblCellMar>
        </w:tblPrEx>
        <w:trPr>
          <w:trHeight w:val="830" w:hRule="atLeast"/>
        </w:trPr>
        <w:tc>
          <w:tcPr>
            <w:tcW w:w="680" w:type="dxa"/>
            <w:vMerge w:val="continue"/>
            <w:tcBorders>
              <w:left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2.4m*3.9m</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1</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副</w:t>
            </w:r>
          </w:p>
        </w:tc>
        <w:tc>
          <w:tcPr>
            <w:tcW w:w="1701"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sz w:val="24"/>
                <w:szCs w:val="24"/>
              </w:rPr>
            </w:pPr>
          </w:p>
        </w:tc>
      </w:tr>
      <w:tr>
        <w:tblPrEx>
          <w:tblCellMar>
            <w:top w:w="0" w:type="dxa"/>
            <w:left w:w="108" w:type="dxa"/>
            <w:bottom w:w="0" w:type="dxa"/>
            <w:right w:w="108" w:type="dxa"/>
          </w:tblCellMar>
        </w:tblPrEx>
        <w:trPr>
          <w:trHeight w:val="830" w:hRule="atLeast"/>
        </w:trPr>
        <w:tc>
          <w:tcPr>
            <w:tcW w:w="680"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b/>
                <w:bCs/>
                <w:sz w:val="20"/>
                <w:szCs w:val="20"/>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Tahoma"/>
                <w:sz w:val="24"/>
                <w:szCs w:val="24"/>
              </w:rPr>
            </w:pPr>
            <w:r>
              <w:rPr>
                <w:rFonts w:hint="eastAsia" w:ascii="仿宋" w:hAnsi="仿宋" w:eastAsia="仿宋" w:cs="Tahoma"/>
                <w:sz w:val="24"/>
                <w:szCs w:val="24"/>
              </w:rPr>
              <w:t>1.6m*2.3m</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502</w:t>
            </w:r>
          </w:p>
        </w:tc>
        <w:tc>
          <w:tcPr>
            <w:tcW w:w="184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r>
              <w:rPr>
                <w:rFonts w:hint="eastAsia" w:ascii="仿宋" w:hAnsi="仿宋" w:eastAsia="仿宋" w:cs="Tahoma"/>
                <w:sz w:val="24"/>
                <w:szCs w:val="24"/>
              </w:rPr>
              <w:t>副</w:t>
            </w:r>
          </w:p>
        </w:tc>
        <w:tc>
          <w:tcPr>
            <w:tcW w:w="1701"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s="Tahoma"/>
                <w:sz w:val="24"/>
                <w:szCs w:val="24"/>
              </w:rPr>
            </w:pP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sz w:val="24"/>
                <w:szCs w:val="24"/>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160880534"/>
      <w:bookmarkStart w:id="118" w:name="_Toc169332843"/>
      <w:bookmarkStart w:id="119" w:name="_Toc169332954"/>
      <w:bookmarkStart w:id="120" w:name="_Toc170798798"/>
      <w:bookmarkStart w:id="121" w:name="_Toc177985474"/>
      <w:bookmarkStart w:id="122" w:name="_Toc251613839"/>
      <w:bookmarkStart w:id="123" w:name="_Toc180302918"/>
      <w:bookmarkStart w:id="124" w:name="_Toc181436466"/>
      <w:bookmarkStart w:id="125" w:name="_Toc181436570"/>
      <w:bookmarkStart w:id="126" w:name="_Toc182372787"/>
      <w:bookmarkStart w:id="127" w:name="_Toc182805222"/>
      <w:bookmarkStart w:id="128" w:name="_Toc191783227"/>
      <w:bookmarkStart w:id="129" w:name="_Toc191789334"/>
      <w:bookmarkStart w:id="130" w:name="_Toc191802695"/>
      <w:bookmarkStart w:id="131" w:name="_Toc191803631"/>
      <w:bookmarkStart w:id="132" w:name="_Toc192663691"/>
      <w:bookmarkStart w:id="133" w:name="_Toc192663840"/>
      <w:bookmarkStart w:id="134" w:name="_Toc192664158"/>
      <w:bookmarkStart w:id="135" w:name="_Toc192996343"/>
      <w:bookmarkStart w:id="136" w:name="_Toc253066624"/>
      <w:bookmarkStart w:id="137" w:name="_Toc192996451"/>
      <w:bookmarkStart w:id="138" w:name="_Toc193160453"/>
      <w:bookmarkStart w:id="139" w:name="_Toc193165739"/>
      <w:bookmarkStart w:id="140" w:name="_Toc203355738"/>
      <w:bookmarkStart w:id="141" w:name="_Toc211917121"/>
      <w:bookmarkStart w:id="142" w:name="_Toc213755864"/>
      <w:bookmarkStart w:id="143" w:name="_Toc213755945"/>
      <w:bookmarkStart w:id="144" w:name="_Toc213756001"/>
      <w:bookmarkStart w:id="145" w:name="_Toc213756057"/>
      <w:bookmarkStart w:id="146" w:name="_Toc217891408"/>
      <w:bookmarkStart w:id="147" w:name="_Toc219800249"/>
      <w:bookmarkStart w:id="148" w:name="_Toc223146614"/>
      <w:bookmarkStart w:id="149" w:name="_Toc225669328"/>
      <w:bookmarkStart w:id="150" w:name="_Toc227058536"/>
      <w:bookmarkStart w:id="151" w:name="_Toc230071153"/>
      <w:bookmarkStart w:id="152" w:name="_Toc232302122"/>
      <w:bookmarkStart w:id="153" w:name="_Toc235437998"/>
      <w:bookmarkStart w:id="154" w:name="_Toc235438281"/>
      <w:bookmarkStart w:id="155" w:name="_Toc235438352"/>
      <w:bookmarkStart w:id="156" w:name="_Toc236021457"/>
      <w:bookmarkStart w:id="157" w:name="_Toc160880165"/>
      <w:bookmarkStart w:id="158" w:name="_Toc213208771"/>
      <w:bookmarkStart w:id="159" w:name="_Toc249325720"/>
      <w:bookmarkStart w:id="160" w:name="_Toc251586241"/>
      <w:bookmarkStart w:id="161" w:name="_Toc254790909"/>
      <w:bookmarkStart w:id="162" w:name="_Toc255975016"/>
      <w:bookmarkStart w:id="163" w:name="_Toc258401265"/>
      <w:bookmarkStart w:id="164" w:name="_Toc259520874"/>
      <w:bookmarkStart w:id="165" w:name="_Toc259692656"/>
      <w:bookmarkStart w:id="166" w:name="_Toc259692749"/>
      <w:bookmarkStart w:id="167" w:name="_Toc266868679"/>
      <w:bookmarkStart w:id="168" w:name="_Toc266868943"/>
      <w:bookmarkStart w:id="169" w:name="_Toc266870441"/>
      <w:bookmarkStart w:id="170" w:name="_Toc266870839"/>
      <w:bookmarkStart w:id="171" w:name="_Toc266870916"/>
      <w:bookmarkStart w:id="172" w:name="_Toc267059035"/>
      <w:bookmarkStart w:id="173" w:name="_Toc267059186"/>
      <w:bookmarkStart w:id="174" w:name="_Toc267059544"/>
      <w:bookmarkStart w:id="175" w:name="_Toc267059658"/>
      <w:bookmarkStart w:id="176" w:name="_Toc267059811"/>
      <w:bookmarkStart w:id="177" w:name="_Toc267059924"/>
      <w:bookmarkStart w:id="178" w:name="_Toc267060076"/>
      <w:bookmarkStart w:id="179" w:name="_Toc267060216"/>
      <w:bookmarkStart w:id="180" w:name="_Toc267060326"/>
      <w:bookmarkStart w:id="181" w:name="_Toc267060461"/>
      <w:bookmarkStart w:id="182" w:name="_Toc273178703"/>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10"/>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54790910"/>
      <w:bookmarkStart w:id="184" w:name="_Toc255975017"/>
      <w:bookmarkStart w:id="185" w:name="_Toc258401266"/>
      <w:bookmarkStart w:id="186" w:name="_Toc259520875"/>
      <w:bookmarkStart w:id="187" w:name="_Toc259692657"/>
      <w:bookmarkStart w:id="188" w:name="_Toc259692750"/>
      <w:bookmarkStart w:id="189" w:name="_Toc266868680"/>
      <w:bookmarkStart w:id="190" w:name="_Toc266870442"/>
      <w:bookmarkStart w:id="191" w:name="_Toc266870917"/>
      <w:bookmarkStart w:id="192" w:name="_Toc267060077"/>
      <w:bookmarkStart w:id="193" w:name="_Toc267060217"/>
      <w:bookmarkStart w:id="194" w:name="_Toc267060462"/>
      <w:bookmarkStart w:id="195" w:name="_Toc213756058"/>
      <w:bookmarkStart w:id="196" w:name="_Toc217891409"/>
      <w:bookmarkStart w:id="197" w:name="_Toc219800250"/>
      <w:bookmarkStart w:id="198" w:name="_Toc223146615"/>
      <w:bookmarkStart w:id="199" w:name="_Toc225669329"/>
      <w:bookmarkStart w:id="200" w:name="_Toc227058537"/>
      <w:bookmarkStart w:id="201" w:name="_Toc230071154"/>
      <w:bookmarkStart w:id="202" w:name="_Toc232302123"/>
      <w:bookmarkStart w:id="203" w:name="_Toc235437999"/>
      <w:bookmarkStart w:id="204" w:name="_Toc235438282"/>
      <w:bookmarkStart w:id="205" w:name="_Toc235438353"/>
      <w:bookmarkStart w:id="206" w:name="_Toc236021458"/>
      <w:bookmarkStart w:id="207" w:name="_Toc249325721"/>
      <w:bookmarkStart w:id="208" w:name="_Toc251586242"/>
      <w:bookmarkStart w:id="209" w:name="_Toc251613840"/>
      <w:bookmarkStart w:id="210" w:name="_Toc253066625"/>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烟台科技学院：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关于贵方年月日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2．我方的资格声明正本1份，副本2份，随报价响应文件一同递交。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地     址：</w:t>
      </w:r>
    </w:p>
    <w:p>
      <w:pPr>
        <w:spacing w:line="500" w:lineRule="exact"/>
        <w:rPr>
          <w:rFonts w:ascii="仿宋" w:hAnsi="仿宋" w:eastAsia="仿宋"/>
          <w:sz w:val="28"/>
          <w:szCs w:val="28"/>
        </w:rPr>
      </w:pPr>
      <w:r>
        <w:rPr>
          <w:rFonts w:hint="eastAsia" w:ascii="仿宋" w:hAnsi="仿宋" w:eastAsia="仿宋"/>
          <w:sz w:val="28"/>
          <w:szCs w:val="28"/>
        </w:rPr>
        <w:t>邮     编：</w:t>
      </w:r>
    </w:p>
    <w:p>
      <w:pPr>
        <w:spacing w:line="500" w:lineRule="exact"/>
        <w:rPr>
          <w:rFonts w:ascii="仿宋" w:hAnsi="仿宋" w:eastAsia="仿宋"/>
          <w:sz w:val="28"/>
          <w:szCs w:val="28"/>
        </w:rPr>
      </w:pPr>
      <w:r>
        <w:rPr>
          <w:rFonts w:hint="eastAsia" w:ascii="仿宋" w:hAnsi="仿宋" w:eastAsia="仿宋"/>
          <w:sz w:val="28"/>
          <w:szCs w:val="28"/>
        </w:rPr>
        <w:t>电 话或传 真：</w:t>
      </w:r>
    </w:p>
    <w:p>
      <w:pPr>
        <w:spacing w:line="500" w:lineRule="exact"/>
        <w:rPr>
          <w:rFonts w:ascii="仿宋" w:hAnsi="仿宋" w:eastAsia="仿宋"/>
          <w:sz w:val="28"/>
          <w:szCs w:val="28"/>
        </w:rPr>
      </w:pPr>
      <w:r>
        <w:rPr>
          <w:rFonts w:hint="eastAsia" w:ascii="仿宋" w:hAnsi="仿宋" w:eastAsia="仿宋"/>
          <w:sz w:val="28"/>
          <w:szCs w:val="28"/>
        </w:rPr>
        <w:t>参与人授权代表：</w:t>
      </w:r>
      <w:bookmarkStart w:id="212" w:name="_Toc213756059"/>
      <w:bookmarkStart w:id="213" w:name="_Toc217891410"/>
      <w:bookmarkStart w:id="214" w:name="_Toc219800251"/>
      <w:bookmarkStart w:id="215" w:name="_Toc223146616"/>
      <w:bookmarkStart w:id="216" w:name="_Toc225669330"/>
      <w:bookmarkStart w:id="217" w:name="_Toc232302124"/>
      <w:bookmarkStart w:id="218" w:name="_Toc235438000"/>
      <w:bookmarkStart w:id="219" w:name="_Toc235438283"/>
      <w:bookmarkStart w:id="220" w:name="_Toc235438354"/>
      <w:bookmarkStart w:id="221" w:name="_Toc236021459"/>
      <w:bookmarkStart w:id="222" w:name="_Toc249325722"/>
      <w:bookmarkStart w:id="223" w:name="_Toc251586243"/>
      <w:bookmarkStart w:id="224" w:name="_Toc251613841"/>
      <w:bookmarkStart w:id="225" w:name="_Toc253066626"/>
      <w:bookmarkStart w:id="226" w:name="_Toc254790911"/>
      <w:bookmarkStart w:id="227" w:name="_Toc255975018"/>
      <w:bookmarkStart w:id="228" w:name="_Toc258401267"/>
      <w:bookmarkStart w:id="229" w:name="_Toc259520876"/>
      <w:bookmarkStart w:id="230" w:name="_Toc259692658"/>
      <w:bookmarkStart w:id="231" w:name="_Toc259692751"/>
      <w:bookmarkStart w:id="232" w:name="_Toc266868681"/>
      <w:bookmarkStart w:id="233" w:name="_Toc266870443"/>
      <w:bookmarkStart w:id="234" w:name="_Toc266870918"/>
      <w:bookmarkStart w:id="235" w:name="_Toc227058538"/>
      <w:bookmarkStart w:id="236" w:name="_Toc230071155"/>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烟台科技学院：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p>
    <w:p>
      <w:pPr>
        <w:spacing w:line="380" w:lineRule="exact"/>
        <w:ind w:firstLine="5180" w:firstLineChars="1850"/>
        <w:rPr>
          <w:rFonts w:ascii="仿宋" w:hAnsi="仿宋" w:eastAsia="仿宋"/>
          <w:sz w:val="28"/>
          <w:szCs w:val="28"/>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254790914"/>
      <w:bookmarkStart w:id="238" w:name="_Toc255975021"/>
      <w:bookmarkStart w:id="239" w:name="_Toc258401270"/>
      <w:bookmarkStart w:id="240" w:name="_Toc259520879"/>
      <w:bookmarkStart w:id="241" w:name="_Toc259692661"/>
      <w:bookmarkStart w:id="242" w:name="_Toc259692754"/>
      <w:bookmarkStart w:id="243" w:name="_Toc266868684"/>
      <w:bookmarkStart w:id="244" w:name="_Toc266870446"/>
      <w:bookmarkStart w:id="245" w:name="_Toc266870921"/>
      <w:bookmarkStart w:id="246" w:name="_Toc267060080"/>
      <w:bookmarkStart w:id="247" w:name="_Toc267060220"/>
      <w:bookmarkStart w:id="248" w:name="_Toc267060465"/>
      <w:bookmarkStart w:id="249" w:name="_Toc191803634"/>
      <w:bookmarkStart w:id="250" w:name="_Toc192663694"/>
      <w:bookmarkStart w:id="251" w:name="_Toc192663843"/>
      <w:bookmarkStart w:id="252" w:name="_Toc192664161"/>
      <w:bookmarkStart w:id="253" w:name="_Toc192996346"/>
      <w:bookmarkStart w:id="254" w:name="_Toc192996454"/>
      <w:bookmarkStart w:id="255" w:name="_Toc193160456"/>
      <w:bookmarkStart w:id="256" w:name="_Toc193165742"/>
      <w:bookmarkStart w:id="257" w:name="_Toc203355741"/>
      <w:bookmarkStart w:id="258" w:name="_Toc211917124"/>
      <w:bookmarkStart w:id="259" w:name="_Toc258401272"/>
      <w:bookmarkStart w:id="260" w:name="_Toc254790916"/>
      <w:bookmarkStart w:id="261" w:name="_Toc255975023"/>
      <w:bookmarkStart w:id="262" w:name="_Toc259520881"/>
      <w:bookmarkStart w:id="263" w:name="_Toc259692663"/>
      <w:bookmarkStart w:id="264" w:name="_Toc259692756"/>
      <w:bookmarkStart w:id="265" w:name="_Toc266868686"/>
      <w:bookmarkStart w:id="266" w:name="_Toc266870447"/>
      <w:bookmarkStart w:id="267" w:name="_Toc266870922"/>
      <w:bookmarkStart w:id="268" w:name="_Toc267060081"/>
      <w:bookmarkStart w:id="269" w:name="_Toc267060221"/>
      <w:bookmarkStart w:id="270" w:name="_Toc267060466"/>
      <w:bookmarkStart w:id="271" w:name="_Toc232302127"/>
      <w:bookmarkStart w:id="272" w:name="_Toc235438003"/>
      <w:bookmarkStart w:id="273" w:name="_Toc235438286"/>
      <w:bookmarkStart w:id="274" w:name="_Toc235438357"/>
      <w:bookmarkStart w:id="275" w:name="_Toc236021462"/>
      <w:bookmarkStart w:id="276" w:name="_Toc249325725"/>
      <w:bookmarkStart w:id="277" w:name="_Toc251586246"/>
      <w:bookmarkStart w:id="278" w:name="_Toc251613844"/>
      <w:bookmarkStart w:id="279" w:name="_Toc253066629"/>
      <w:bookmarkStart w:id="280" w:name="_Toc160880168"/>
      <w:bookmarkStart w:id="281" w:name="_Toc160880537"/>
      <w:bookmarkStart w:id="282" w:name="_Toc169332846"/>
      <w:bookmarkStart w:id="283" w:name="_Toc169332957"/>
      <w:bookmarkStart w:id="284" w:name="_Toc170798801"/>
      <w:bookmarkStart w:id="285" w:name="_Toc177985477"/>
      <w:bookmarkStart w:id="286" w:name="_Toc180302921"/>
      <w:bookmarkStart w:id="287" w:name="_Toc181436469"/>
      <w:bookmarkStart w:id="288" w:name="_Toc181436573"/>
      <w:bookmarkStart w:id="289" w:name="_Toc182372790"/>
      <w:bookmarkStart w:id="290" w:name="_Toc182805225"/>
      <w:bookmarkStart w:id="291" w:name="_Toc191783230"/>
      <w:bookmarkStart w:id="292" w:name="_Toc191789337"/>
      <w:bookmarkStart w:id="293" w:name="_Toc191802698"/>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67060467"/>
      <w:bookmarkStart w:id="295" w:name="_Toc254790917"/>
      <w:bookmarkStart w:id="296" w:name="_Toc273178704"/>
      <w:bookmarkStart w:id="297" w:name="_Toc258401273"/>
      <w:bookmarkStart w:id="298" w:name="_Toc232302128"/>
      <w:bookmarkStart w:id="299" w:name="_Toc235438004"/>
      <w:bookmarkStart w:id="300" w:name="_Toc235438287"/>
      <w:bookmarkStart w:id="301" w:name="_Toc235438358"/>
      <w:bookmarkStart w:id="302" w:name="_Toc236021463"/>
      <w:bookmarkStart w:id="303" w:name="_Toc249325726"/>
      <w:bookmarkStart w:id="304" w:name="_Toc251586247"/>
      <w:bookmarkStart w:id="305" w:name="_Toc251613845"/>
      <w:bookmarkStart w:id="306" w:name="_Toc253066630"/>
      <w:bookmarkStart w:id="307" w:name="_Toc255975024"/>
      <w:bookmarkStart w:id="308" w:name="_Toc259520882"/>
      <w:bookmarkStart w:id="309" w:name="_Toc259692664"/>
      <w:bookmarkStart w:id="310" w:name="_Toc259692757"/>
      <w:bookmarkStart w:id="311" w:name="_Toc266868687"/>
      <w:bookmarkStart w:id="312" w:name="_Toc266868944"/>
      <w:bookmarkStart w:id="313" w:name="_Toc266870448"/>
      <w:bookmarkStart w:id="314" w:name="_Toc266870840"/>
      <w:bookmarkStart w:id="315" w:name="_Toc266870923"/>
      <w:bookmarkStart w:id="316" w:name="_Toc267059036"/>
      <w:bookmarkStart w:id="317" w:name="_Toc267059187"/>
      <w:bookmarkStart w:id="318" w:name="_Toc267059545"/>
      <w:bookmarkStart w:id="319" w:name="_Toc267059659"/>
      <w:bookmarkStart w:id="320" w:name="_Toc267059812"/>
      <w:bookmarkStart w:id="321" w:name="_Toc267059925"/>
      <w:bookmarkStart w:id="322" w:name="_Toc267060082"/>
      <w:bookmarkStart w:id="323" w:name="_Toc267060222"/>
      <w:bookmarkStart w:id="324" w:name="_Toc267060327"/>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right="1120" w:firstLine="140" w:firstLineChars="50"/>
        <w:jc w:val="right"/>
        <w:rPr>
          <w:rFonts w:ascii="仿宋" w:hAnsi="仿宋" w:eastAsia="仿宋"/>
          <w:sz w:val="28"/>
          <w:szCs w:val="28"/>
        </w:rPr>
      </w:pPr>
      <w:r>
        <w:rPr>
          <w:rFonts w:hint="eastAsia" w:ascii="仿宋" w:hAnsi="仿宋" w:eastAsia="仿宋"/>
          <w:sz w:val="28"/>
          <w:szCs w:val="28"/>
        </w:rPr>
        <w:t>参与人授权代表：</w:t>
      </w:r>
    </w:p>
    <w:p>
      <w:pPr>
        <w:spacing w:line="420" w:lineRule="exact"/>
        <w:ind w:right="560" w:firstLine="426"/>
        <w:jc w:val="center"/>
        <w:rPr>
          <w:rFonts w:ascii="仿宋" w:hAnsi="仿宋" w:eastAsia="仿宋"/>
          <w:sz w:val="28"/>
          <w:szCs w:val="28"/>
        </w:rPr>
      </w:pPr>
      <w:r>
        <w:rPr>
          <w:rFonts w:hint="eastAsia" w:ascii="仿宋" w:hAnsi="仿宋" w:eastAsia="仿宋"/>
          <w:sz w:val="28"/>
          <w:szCs w:val="28"/>
        </w:rPr>
        <w:t xml:space="preserve">                                     日     期：</w:t>
      </w:r>
    </w:p>
    <w:p>
      <w:pPr>
        <w:spacing w:line="380" w:lineRule="exact"/>
        <w:rPr>
          <w:rFonts w:ascii="仿宋" w:hAnsi="仿宋" w:eastAsia="仿宋"/>
          <w:sz w:val="28"/>
          <w:szCs w:val="28"/>
          <w:shd w:val="pct10" w:color="auto" w:fill="FFFFFF"/>
        </w:rPr>
      </w:pPr>
    </w:p>
    <w:p>
      <w:pPr>
        <w:rPr>
          <w:shd w:val="pct10" w:color="auto" w:fill="FFFFFF"/>
        </w:rPr>
      </w:pPr>
    </w:p>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3"/>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86"/>
    <w:rsid w:val="00024953"/>
    <w:rsid w:val="0003731B"/>
    <w:rsid w:val="0014258E"/>
    <w:rsid w:val="00155FFD"/>
    <w:rsid w:val="00211FE1"/>
    <w:rsid w:val="00287B33"/>
    <w:rsid w:val="002C37F2"/>
    <w:rsid w:val="003164E7"/>
    <w:rsid w:val="003214C8"/>
    <w:rsid w:val="003653AF"/>
    <w:rsid w:val="003D154C"/>
    <w:rsid w:val="003E4BE0"/>
    <w:rsid w:val="00401330"/>
    <w:rsid w:val="00421902"/>
    <w:rsid w:val="00453A53"/>
    <w:rsid w:val="00460F8F"/>
    <w:rsid w:val="004879A7"/>
    <w:rsid w:val="00540A6B"/>
    <w:rsid w:val="005D241F"/>
    <w:rsid w:val="00790634"/>
    <w:rsid w:val="008B793B"/>
    <w:rsid w:val="009E65C9"/>
    <w:rsid w:val="00A544CC"/>
    <w:rsid w:val="00A77A0F"/>
    <w:rsid w:val="00AA3A0D"/>
    <w:rsid w:val="00AF5713"/>
    <w:rsid w:val="00B24E56"/>
    <w:rsid w:val="00B66579"/>
    <w:rsid w:val="00C4285E"/>
    <w:rsid w:val="00C723F3"/>
    <w:rsid w:val="00C86F99"/>
    <w:rsid w:val="00CC3358"/>
    <w:rsid w:val="00D57A86"/>
    <w:rsid w:val="00DE22EE"/>
    <w:rsid w:val="00F71EBD"/>
    <w:rsid w:val="00F95B3B"/>
    <w:rsid w:val="00FE7433"/>
    <w:rsid w:val="07BE0E23"/>
    <w:rsid w:val="6425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semiHidden/>
    <w:unhideWhenUsed/>
    <w:uiPriority w:val="99"/>
    <w:rPr>
      <w:rFonts w:ascii="宋体" w:hAnsi="Courier New" w:eastAsia="宋体" w:cs="Courier New"/>
      <w:sz w:val="21"/>
      <w:szCs w:val="21"/>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customStyle="1" w:styleId="10">
    <w:name w:val="样式3"/>
    <w:basedOn w:val="2"/>
    <w:uiPriority w:val="0"/>
    <w:pPr>
      <w:widowControl w:val="0"/>
      <w:spacing w:after="0" w:line="0" w:lineRule="atLeast"/>
      <w:outlineLvl w:val="0"/>
    </w:pPr>
    <w:rPr>
      <w:rFonts w:cs="Times New Roman"/>
      <w:kern w:val="2"/>
      <w:sz w:val="28"/>
      <w:szCs w:val="20"/>
    </w:rPr>
  </w:style>
  <w:style w:type="character" w:customStyle="1" w:styleId="11">
    <w:name w:val="纯文本 Char"/>
    <w:basedOn w:val="6"/>
    <w:link w:val="2"/>
    <w:semiHidden/>
    <w:uiPriority w:val="99"/>
    <w:rPr>
      <w:rFonts w:ascii="宋体" w:hAnsi="Courier New" w:eastAsia="宋体" w:cs="Courier New"/>
      <w:kern w:val="0"/>
      <w:szCs w:val="21"/>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522</Words>
  <Characters>2978</Characters>
  <Lines>24</Lines>
  <Paragraphs>6</Paragraphs>
  <TotalTime>298</TotalTime>
  <ScaleCrop>false</ScaleCrop>
  <LinksUpToDate>false</LinksUpToDate>
  <CharactersWithSpaces>3494</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2021-07-12T03:17:00Z</dcterms:created>
  <dc:creator>admin</dc:creator>
  <cp:lastModifiedBy>il菓菓</cp:lastModifiedBy>
  <dcterms:modified xsi:type="dcterms:W3CDTF">2021-09-16T02:16:34Z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FF680143B78B470497DC9D6DF14F5A6B</vt:lpwstr>
  </property>
</Properties>
</file>