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现代教育中心物理仪器设备采购项目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9332792"/>
      <w:bookmarkStart w:id="2" w:name="_Toc160880118"/>
      <w:bookmarkStart w:id="3" w:name="_Toc160880485"/>
      <w:r>
        <w:rPr>
          <w:rFonts w:hint="eastAsia" w:ascii="仿宋" w:hAnsi="仿宋" w:eastAsia="仿宋"/>
          <w:b/>
          <w:sz w:val="30"/>
          <w:szCs w:val="30"/>
        </w:rPr>
        <w:t>JK202</w:t>
      </w:r>
      <w:r>
        <w:rPr>
          <w:rFonts w:ascii="仿宋" w:hAnsi="仿宋" w:eastAsia="仿宋"/>
          <w:b/>
          <w:sz w:val="30"/>
          <w:szCs w:val="30"/>
        </w:rPr>
        <w:t>10908001</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67059161"/>
      <w:bookmarkStart w:id="5" w:name="_Toc223146565"/>
      <w:bookmarkStart w:id="6" w:name="_Toc219800200"/>
      <w:bookmarkStart w:id="7" w:name="_Toc267059633"/>
      <w:bookmarkStart w:id="8" w:name="_Toc267059786"/>
      <w:bookmarkStart w:id="9" w:name="_Toc225669277"/>
      <w:bookmarkStart w:id="10" w:name="_Toc259692600"/>
      <w:bookmarkStart w:id="11" w:name="_Toc266870386"/>
      <w:bookmarkStart w:id="12" w:name="_Toc267060162"/>
      <w:bookmarkStart w:id="13" w:name="_Toc235437942"/>
      <w:bookmarkStart w:id="14" w:name="_Toc235438297"/>
      <w:bookmarkStart w:id="15" w:name="_Toc267059899"/>
      <w:bookmarkStart w:id="16" w:name="_Toc212456146"/>
      <w:bookmarkStart w:id="17" w:name="_Toc255974963"/>
      <w:bookmarkStart w:id="18" w:name="_Toc267060022"/>
      <w:bookmarkStart w:id="19" w:name="_Toc170798743"/>
      <w:bookmarkStart w:id="20" w:name="_Toc266868924"/>
      <w:bookmarkStart w:id="21" w:name="_Toc216241307"/>
      <w:bookmarkStart w:id="22" w:name="_Toc160880487"/>
      <w:bookmarkStart w:id="23" w:name="_Toc249325665"/>
      <w:bookmarkStart w:id="24" w:name="_Toc259520819"/>
      <w:bookmarkStart w:id="25" w:name="_Toc212526081"/>
      <w:bookmarkStart w:id="26" w:name="_Toc254790852"/>
      <w:bookmarkStart w:id="27" w:name="_Toc217891359"/>
      <w:bookmarkStart w:id="28" w:name="_Toc267059519"/>
      <w:bookmarkStart w:id="29" w:name="_Toc253066567"/>
      <w:bookmarkStart w:id="30" w:name="_Toc169332794"/>
      <w:bookmarkStart w:id="31" w:name="_Toc235438227"/>
      <w:bookmarkStart w:id="32" w:name="_Toc258401210"/>
      <w:bookmarkStart w:id="33" w:name="_Toc169332904"/>
      <w:bookmarkStart w:id="34" w:name="_Toc212530253"/>
      <w:bookmarkStart w:id="35" w:name="_Toc267059010"/>
      <w:bookmarkStart w:id="36" w:name="_Toc266870861"/>
      <w:bookmarkStart w:id="37" w:name="_Toc227058483"/>
      <w:bookmarkStart w:id="38" w:name="_Toc251613780"/>
      <w:bookmarkStart w:id="39" w:name="_Toc251586187"/>
      <w:bookmarkStart w:id="40" w:name="_Toc266868624"/>
      <w:bookmarkStart w:id="41" w:name="_Toc212454753"/>
      <w:bookmarkStart w:id="42" w:name="_Toc273178686"/>
      <w:bookmarkStart w:id="43" w:name="_Toc211937196"/>
      <w:bookmarkStart w:id="44" w:name="_Toc259692693"/>
      <w:bookmarkStart w:id="45" w:name="_Toc236021402"/>
      <w:bookmarkStart w:id="46" w:name="_Toc267060407"/>
      <w:bookmarkStart w:id="47" w:name="_Toc177985424"/>
      <w:bookmarkStart w:id="48" w:name="_Toc207014580"/>
      <w:r>
        <w:rPr>
          <w:rFonts w:hint="eastAsia" w:ascii="仿宋" w:hAnsi="仿宋" w:eastAsia="仿宋"/>
          <w:b/>
          <w:sz w:val="32"/>
          <w:szCs w:val="32"/>
        </w:rPr>
        <w:t>现代教育中心物理仪器设备采购项目</w:t>
      </w:r>
    </w:p>
    <w:p>
      <w:pPr>
        <w:spacing w:line="500" w:lineRule="exact"/>
        <w:ind w:firstLine="1943" w:firstLineChars="645"/>
        <w:rPr>
          <w:rFonts w:ascii="仿宋" w:hAnsi="仿宋" w:eastAsia="仿宋"/>
          <w:b/>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sz w:val="28"/>
          <w:szCs w:val="28"/>
        </w:rPr>
      </w:pPr>
      <w:bookmarkStart w:id="49" w:name="_Hlk10840310"/>
      <w:bookmarkStart w:id="325" w:name="_GoBack"/>
      <w:r>
        <w:rPr>
          <w:rFonts w:hint="eastAsia" w:ascii="仿宋" w:hAnsi="仿宋" w:eastAsia="仿宋"/>
          <w:sz w:val="28"/>
          <w:szCs w:val="28"/>
        </w:rPr>
        <w:t>按照公开、公平、公正的原则，经学校研究决定，将江西科技学院现代教育中心物理仪器设备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10908001</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项目名称：江西科技学院现代教育中心物理仪器设备采购项目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供物理仪器设备和</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sz w:val="28"/>
          <w:szCs w:val="28"/>
        </w:rPr>
        <w:t>。在南昌市范围有固定服务机构。</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（4）参与人具有相关物理仪器设备项目和良好的售后服务应用成功案例,近三年未发生重大安全或质量事故。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ascii="仿宋" w:hAnsi="仿宋" w:eastAsia="仿宋"/>
          <w:sz w:val="28"/>
          <w:szCs w:val="28"/>
          <w:shd w:val="clear" w:color="auto" w:fill="FFFFFF"/>
        </w:rPr>
        <w:t>9月22日</w:t>
      </w:r>
      <w:r>
        <w:rPr>
          <w:rFonts w:hint="eastAsia" w:ascii="仿宋" w:hAnsi="仿宋" w:eastAsia="仿宋"/>
          <w:sz w:val="28"/>
          <w:szCs w:val="28"/>
          <w:shd w:val="clear" w:color="auto" w:fill="FFFFFF"/>
        </w:rPr>
        <w:t>下午16:00前。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 xml:space="preserve">项目现场踏勘答疑人：曹凤芹 </w:t>
      </w:r>
      <w:r>
        <w:rPr>
          <w:rFonts w:ascii="仿宋" w:hAnsi="仿宋" w:eastAsia="仿宋"/>
          <w:sz w:val="28"/>
          <w:szCs w:val="28"/>
        </w:rPr>
        <w:t xml:space="preserve"> </w:t>
      </w:r>
      <w:r>
        <w:rPr>
          <w:rFonts w:hint="eastAsia" w:ascii="仿宋" w:hAnsi="仿宋" w:eastAsia="仿宋"/>
          <w:sz w:val="28"/>
          <w:szCs w:val="28"/>
        </w:rPr>
        <w:t>电话：</w:t>
      </w:r>
      <w:r>
        <w:rPr>
          <w:rFonts w:ascii="仿宋" w:hAnsi="仿宋" w:eastAsia="仿宋"/>
          <w:sz w:val="28"/>
          <w:szCs w:val="28"/>
        </w:rPr>
        <w:t>13184562811</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29"/>
          <w:rFonts w:hint="eastAsia" w:ascii="仿宋" w:hAnsi="仿宋" w:eastAsia="仿宋"/>
          <w:b/>
          <w:bCs/>
          <w:sz w:val="28"/>
          <w:szCs w:val="28"/>
        </w:rPr>
        <w:t>Neikongbu@educationgroup.cn</w:t>
      </w:r>
      <w:r>
        <w:rPr>
          <w:rStyle w:val="29"/>
          <w:rFonts w:hint="eastAsia" w:ascii="仿宋" w:hAnsi="仿宋" w:eastAsia="仿宋"/>
          <w:b/>
          <w:bCs/>
          <w:sz w:val="28"/>
          <w:szCs w:val="28"/>
        </w:rPr>
        <w:fldChar w:fldCharType="end"/>
      </w:r>
    </w:p>
    <w:p>
      <w:pPr>
        <w:spacing w:after="0" w:line="500" w:lineRule="exact"/>
        <w:ind w:firstLine="427" w:firstLineChars="152"/>
        <w:jc w:val="left"/>
        <w:rPr>
          <w:rStyle w:val="29"/>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s="仿宋"/>
          <w:color w:val="000000"/>
          <w:sz w:val="28"/>
          <w:szCs w:val="28"/>
        </w:rPr>
        <w:t>www.ceghqxz.com</w:t>
      </w:r>
      <w:r>
        <w:rPr>
          <w:rStyle w:val="29"/>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4.维修地点、地址、联系电话及联系人员；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6.主要零配件及易耗品价格；</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7.制造商的技术支持；</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bookmarkEnd w:id="325"/>
    <w:p>
      <w:pPr>
        <w:rPr>
          <w:rFonts w:ascii="仿宋" w:hAnsi="仿宋" w:eastAsia="仿宋"/>
          <w:sz w:val="28"/>
          <w:szCs w:val="28"/>
        </w:rPr>
      </w:pPr>
      <w:r>
        <w:rPr>
          <w:rFonts w:ascii="仿宋" w:hAnsi="仿宋" w:eastAsia="仿宋"/>
          <w:sz w:val="28"/>
          <w:szCs w:val="28"/>
        </w:rPr>
        <w:br w:type="page"/>
      </w:r>
    </w:p>
    <w:p>
      <w:pPr>
        <w:pStyle w:val="53"/>
        <w:spacing w:line="360" w:lineRule="auto"/>
        <w:jc w:val="center"/>
        <w:outlineLvl w:val="0"/>
        <w:rPr>
          <w:rFonts w:hint="eastAsia" w:ascii="仿宋" w:hAnsi="仿宋" w:eastAsia="仿宋" w:cs="仿宋"/>
          <w:b/>
          <w:sz w:val="32"/>
          <w:szCs w:val="32"/>
        </w:rPr>
      </w:pPr>
      <w:r>
        <w:rPr>
          <w:rFonts w:hint="eastAsia" w:ascii="仿宋" w:hAnsi="仿宋" w:eastAsia="仿宋" w:cs="仿宋"/>
          <w:b/>
          <w:color w:val="auto"/>
          <w:sz w:val="44"/>
          <w:szCs w:val="44"/>
        </w:rPr>
        <w:t>二、公开询价项目介绍</w:t>
      </w:r>
      <w:bookmarkEnd w:id="49"/>
    </w:p>
    <w:p>
      <w:pPr>
        <w:adjustRightInd w:val="0"/>
        <w:rPr>
          <w:rFonts w:hint="eastAsia" w:ascii="仿宋" w:hAnsi="仿宋" w:eastAsia="仿宋" w:cs="仿宋"/>
          <w:b/>
          <w:bCs/>
          <w:sz w:val="32"/>
          <w:szCs w:val="32"/>
        </w:rPr>
      </w:pPr>
      <w:r>
        <w:rPr>
          <w:rFonts w:hint="eastAsia" w:ascii="仿宋" w:hAnsi="仿宋" w:eastAsia="仿宋" w:cs="仿宋"/>
          <w:b/>
          <w:bCs/>
          <w:sz w:val="32"/>
          <w:szCs w:val="32"/>
        </w:rPr>
        <w:t>一、项目内容、参数</w:t>
      </w:r>
    </w:p>
    <w:tbl>
      <w:tblPr>
        <w:tblStyle w:val="2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471"/>
        <w:gridCol w:w="1418"/>
        <w:gridCol w:w="637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Align w:val="center"/>
          </w:tcPr>
          <w:p>
            <w:pPr>
              <w:jc w:val="center"/>
              <w:rPr>
                <w:rFonts w:hint="eastAsia" w:ascii="仿宋" w:hAnsi="仿宋" w:eastAsia="仿宋" w:cs="仿宋"/>
                <w:b/>
                <w:bCs/>
                <w:sz w:val="24"/>
              </w:rPr>
            </w:pPr>
            <w:r>
              <w:rPr>
                <w:rFonts w:hint="eastAsia" w:ascii="仿宋" w:hAnsi="仿宋" w:eastAsia="仿宋" w:cs="仿宋"/>
                <w:b/>
                <w:bCs/>
                <w:sz w:val="24"/>
              </w:rPr>
              <w:t>类型</w:t>
            </w:r>
          </w:p>
        </w:tc>
        <w:tc>
          <w:tcPr>
            <w:tcW w:w="471" w:type="dxa"/>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1418" w:type="dxa"/>
            <w:vAlign w:val="center"/>
          </w:tcPr>
          <w:p>
            <w:pPr>
              <w:jc w:val="center"/>
              <w:rPr>
                <w:rFonts w:hint="eastAsia" w:ascii="仿宋" w:hAnsi="仿宋" w:eastAsia="仿宋" w:cs="仿宋"/>
                <w:b/>
                <w:bCs/>
                <w:sz w:val="24"/>
              </w:rPr>
            </w:pPr>
            <w:r>
              <w:rPr>
                <w:rFonts w:hint="eastAsia" w:ascii="仿宋" w:hAnsi="仿宋" w:eastAsia="仿宋" w:cs="仿宋"/>
                <w:b/>
                <w:bCs/>
                <w:sz w:val="24"/>
              </w:rPr>
              <w:t>名称</w:t>
            </w:r>
          </w:p>
        </w:tc>
        <w:tc>
          <w:tcPr>
            <w:tcW w:w="6379" w:type="dxa"/>
            <w:vAlign w:val="center"/>
          </w:tcPr>
          <w:p>
            <w:pPr>
              <w:jc w:val="center"/>
              <w:rPr>
                <w:rFonts w:hint="eastAsia" w:ascii="仿宋" w:hAnsi="仿宋" w:eastAsia="仿宋" w:cs="仿宋"/>
                <w:b/>
                <w:bCs/>
                <w:sz w:val="24"/>
              </w:rPr>
            </w:pPr>
            <w:r>
              <w:rPr>
                <w:rFonts w:hint="eastAsia" w:ascii="仿宋" w:hAnsi="仿宋" w:eastAsia="仿宋" w:cs="仿宋"/>
                <w:b/>
                <w:bCs/>
                <w:sz w:val="24"/>
              </w:rPr>
              <w:t>主要参数</w:t>
            </w:r>
          </w:p>
        </w:tc>
        <w:tc>
          <w:tcPr>
            <w:tcW w:w="567" w:type="dxa"/>
            <w:vAlign w:val="center"/>
          </w:tcPr>
          <w:p>
            <w:pPr>
              <w:jc w:val="center"/>
              <w:rPr>
                <w:rFonts w:hint="eastAsia" w:ascii="仿宋" w:hAnsi="仿宋" w:eastAsia="仿宋" w:cs="仿宋"/>
                <w:b/>
                <w:bCs/>
                <w:sz w:val="24"/>
              </w:rPr>
            </w:pPr>
            <w:r>
              <w:rPr>
                <w:rFonts w:hint="eastAsia" w:ascii="仿宋" w:hAnsi="仿宋" w:eastAsia="仿宋" w:cs="仿宋"/>
                <w:b/>
                <w:bCs/>
                <w:sz w:val="24"/>
              </w:rPr>
              <w:t>数量</w:t>
            </w:r>
          </w:p>
        </w:tc>
        <w:tc>
          <w:tcPr>
            <w:tcW w:w="708" w:type="dxa"/>
            <w:vAlign w:val="center"/>
          </w:tcPr>
          <w:p>
            <w:pPr>
              <w:jc w:val="center"/>
              <w:rPr>
                <w:rFonts w:hint="eastAsia" w:ascii="仿宋" w:hAnsi="仿宋" w:eastAsia="仿宋" w:cs="仿宋"/>
                <w:b/>
                <w:bCs/>
                <w:sz w:val="24"/>
              </w:rPr>
            </w:pPr>
            <w:r>
              <w:rPr>
                <w:rFonts w:hint="eastAsia" w:ascii="仿宋" w:hAnsi="仿宋" w:eastAsia="仿宋" w:cs="仿宋"/>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restart"/>
            <w:vAlign w:val="center"/>
          </w:tcPr>
          <w:p>
            <w:pPr>
              <w:jc w:val="center"/>
              <w:rPr>
                <w:rFonts w:hint="eastAsia" w:ascii="仿宋" w:hAnsi="仿宋" w:eastAsia="仿宋" w:cs="仿宋"/>
                <w:sz w:val="24"/>
              </w:rPr>
            </w:pPr>
            <w:r>
              <w:rPr>
                <w:rFonts w:hint="eastAsia" w:ascii="仿宋" w:hAnsi="仿宋" w:eastAsia="仿宋" w:cs="仿宋"/>
                <w:sz w:val="24"/>
              </w:rPr>
              <w:t>设备</w:t>
            </w:r>
          </w:p>
        </w:tc>
        <w:tc>
          <w:tcPr>
            <w:tcW w:w="471"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418" w:type="dxa"/>
            <w:vAlign w:val="center"/>
          </w:tcPr>
          <w:p>
            <w:pPr>
              <w:jc w:val="center"/>
              <w:rPr>
                <w:rFonts w:hint="eastAsia" w:ascii="仿宋" w:hAnsi="仿宋" w:eastAsia="仿宋" w:cs="仿宋"/>
                <w:sz w:val="24"/>
              </w:rPr>
            </w:pPr>
            <w:r>
              <w:rPr>
                <w:rFonts w:hint="eastAsia" w:ascii="仿宋" w:hAnsi="仿宋" w:eastAsia="仿宋" w:cs="仿宋"/>
                <w:sz w:val="24"/>
              </w:rPr>
              <w:t>牛顿环实验仪</w:t>
            </w:r>
          </w:p>
        </w:tc>
        <w:tc>
          <w:tcPr>
            <w:tcW w:w="6379"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 xml:space="preserve">主要性能要求：1、45°反射镜采用可调结构，方便实验；2、棱镜室360°可调，方便观察；3、传动部分采用斜齿啮合，减少因间隙产生的误差。 </w:t>
            </w:r>
          </w:p>
        </w:tc>
        <w:tc>
          <w:tcPr>
            <w:tcW w:w="567" w:type="dxa"/>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708" w:type="dxa"/>
            <w:vAlign w:val="center"/>
          </w:tcPr>
          <w:p>
            <w:pPr>
              <w:jc w:val="center"/>
              <w:rPr>
                <w:rFonts w:hint="eastAsia" w:ascii="仿宋" w:hAnsi="仿宋" w:eastAsia="仿宋" w:cs="仿宋"/>
                <w:sz w:val="24"/>
              </w:rPr>
            </w:pPr>
            <w:r>
              <w:rPr>
                <w:rFonts w:hint="eastAsia"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2" w:type="dxa"/>
            <w:vMerge w:val="continue"/>
            <w:vAlign w:val="center"/>
          </w:tcPr>
          <w:p>
            <w:pPr>
              <w:jc w:val="center"/>
              <w:rPr>
                <w:rFonts w:hint="eastAsia" w:ascii="仿宋" w:hAnsi="仿宋" w:eastAsia="仿宋" w:cs="仿宋"/>
                <w:sz w:val="24"/>
              </w:rPr>
            </w:pPr>
          </w:p>
        </w:tc>
        <w:tc>
          <w:tcPr>
            <w:tcW w:w="471"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418" w:type="dxa"/>
            <w:vAlign w:val="center"/>
          </w:tcPr>
          <w:p>
            <w:pPr>
              <w:jc w:val="center"/>
              <w:rPr>
                <w:rFonts w:hint="eastAsia" w:ascii="仿宋" w:hAnsi="仿宋" w:eastAsia="仿宋" w:cs="仿宋"/>
                <w:sz w:val="24"/>
              </w:rPr>
            </w:pPr>
            <w:r>
              <w:rPr>
                <w:rFonts w:hint="eastAsia" w:ascii="仿宋" w:hAnsi="仿宋" w:eastAsia="仿宋" w:cs="仿宋"/>
                <w:sz w:val="24"/>
              </w:rPr>
              <w:t>音叉实验仪</w:t>
            </w:r>
          </w:p>
        </w:tc>
        <w:tc>
          <w:tcPr>
            <w:tcW w:w="6379"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1、频率可调范围20Hz～1000Hz。</w:t>
            </w:r>
          </w:p>
          <w:p>
            <w:pPr>
              <w:jc w:val="left"/>
              <w:rPr>
                <w:rFonts w:hint="eastAsia" w:ascii="仿宋" w:hAnsi="仿宋" w:eastAsia="仿宋" w:cs="仿宋"/>
                <w:sz w:val="21"/>
                <w:szCs w:val="21"/>
              </w:rPr>
            </w:pPr>
            <w:r>
              <w:rPr>
                <w:rFonts w:hint="eastAsia" w:ascii="仿宋" w:hAnsi="仿宋" w:eastAsia="仿宋" w:cs="仿宋"/>
                <w:sz w:val="21"/>
                <w:szCs w:val="21"/>
              </w:rPr>
              <w:t>2、频率准确度±20ppm：稳定度±2ppm/小时；</w:t>
            </w:r>
          </w:p>
        </w:tc>
        <w:tc>
          <w:tcPr>
            <w:tcW w:w="567" w:type="dxa"/>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708" w:type="dxa"/>
            <w:vAlign w:val="center"/>
          </w:tcPr>
          <w:p>
            <w:pPr>
              <w:jc w:val="center"/>
              <w:rPr>
                <w:rFonts w:hint="eastAsia" w:ascii="仿宋" w:hAnsi="仿宋" w:eastAsia="仿宋" w:cs="仿宋"/>
                <w:sz w:val="24"/>
              </w:rPr>
            </w:pPr>
            <w:r>
              <w:rPr>
                <w:rFonts w:hint="eastAsia"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22" w:type="dxa"/>
            <w:vMerge w:val="continue"/>
            <w:vAlign w:val="center"/>
          </w:tcPr>
          <w:p>
            <w:pPr>
              <w:jc w:val="center"/>
              <w:rPr>
                <w:rFonts w:hint="eastAsia" w:ascii="仿宋" w:hAnsi="仿宋" w:eastAsia="仿宋" w:cs="仿宋"/>
                <w:sz w:val="24"/>
              </w:rPr>
            </w:pPr>
          </w:p>
        </w:tc>
        <w:tc>
          <w:tcPr>
            <w:tcW w:w="471"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1418" w:type="dxa"/>
            <w:vAlign w:val="center"/>
          </w:tcPr>
          <w:p>
            <w:pPr>
              <w:jc w:val="center"/>
              <w:rPr>
                <w:rFonts w:hint="eastAsia" w:ascii="仿宋" w:hAnsi="仿宋" w:eastAsia="仿宋" w:cs="仿宋"/>
                <w:sz w:val="24"/>
              </w:rPr>
            </w:pPr>
            <w:r>
              <w:rPr>
                <w:rFonts w:hint="eastAsia" w:ascii="仿宋" w:hAnsi="仿宋" w:eastAsia="仿宋" w:cs="仿宋"/>
                <w:sz w:val="24"/>
              </w:rPr>
              <w:t>交直流稳压电源</w:t>
            </w:r>
          </w:p>
        </w:tc>
        <w:tc>
          <w:tcPr>
            <w:tcW w:w="6379" w:type="dxa"/>
            <w:vAlign w:val="center"/>
          </w:tcPr>
          <w:p>
            <w:pPr>
              <w:jc w:val="left"/>
              <w:rPr>
                <w:rFonts w:hint="eastAsia" w:ascii="仿宋" w:hAnsi="仿宋" w:eastAsia="仿宋" w:cs="仿宋"/>
                <w:sz w:val="24"/>
              </w:rPr>
            </w:pPr>
            <w:r>
              <w:rPr>
                <w:rFonts w:hint="eastAsia" w:ascii="仿宋" w:hAnsi="仿宋" w:eastAsia="仿宋" w:cs="仿宋"/>
                <w:sz w:val="21"/>
                <w:szCs w:val="21"/>
              </w:rPr>
              <w:t>交流输出1-36V可调，直流输出1-12V可调</w:t>
            </w:r>
          </w:p>
        </w:tc>
        <w:tc>
          <w:tcPr>
            <w:tcW w:w="567"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708" w:type="dxa"/>
            <w:vAlign w:val="center"/>
          </w:tcPr>
          <w:p>
            <w:pPr>
              <w:jc w:val="center"/>
              <w:rPr>
                <w:rFonts w:hint="eastAsia" w:ascii="仿宋" w:hAnsi="仿宋" w:eastAsia="仿宋" w:cs="仿宋"/>
                <w:sz w:val="24"/>
              </w:rPr>
            </w:pPr>
            <w:r>
              <w:rPr>
                <w:rFonts w:hint="eastAsia"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522" w:type="dxa"/>
            <w:vMerge w:val="continue"/>
            <w:vAlign w:val="center"/>
          </w:tcPr>
          <w:p>
            <w:pPr>
              <w:jc w:val="center"/>
              <w:rPr>
                <w:rFonts w:hint="eastAsia" w:ascii="仿宋" w:hAnsi="仿宋" w:eastAsia="仿宋" w:cs="仿宋"/>
                <w:sz w:val="24"/>
              </w:rPr>
            </w:pPr>
          </w:p>
        </w:tc>
        <w:tc>
          <w:tcPr>
            <w:tcW w:w="471" w:type="dxa"/>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418" w:type="dxa"/>
            <w:vAlign w:val="center"/>
          </w:tcPr>
          <w:p>
            <w:pPr>
              <w:jc w:val="center"/>
              <w:rPr>
                <w:rFonts w:hint="eastAsia" w:ascii="仿宋" w:hAnsi="仿宋" w:eastAsia="仿宋" w:cs="仿宋"/>
                <w:sz w:val="24"/>
              </w:rPr>
            </w:pPr>
            <w:r>
              <w:rPr>
                <w:rFonts w:hint="eastAsia" w:ascii="仿宋" w:hAnsi="仿宋" w:eastAsia="仿宋" w:cs="仿宋"/>
                <w:sz w:val="24"/>
              </w:rPr>
              <w:t>伏安特性测试仪</w:t>
            </w:r>
          </w:p>
        </w:tc>
        <w:tc>
          <w:tcPr>
            <w:tcW w:w="6379"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1、由稳压电源、可变电阻器、电流表、电压表及被测元件等组成；</w:t>
            </w:r>
          </w:p>
          <w:p>
            <w:pPr>
              <w:jc w:val="left"/>
              <w:rPr>
                <w:rFonts w:hint="eastAsia" w:ascii="仿宋" w:hAnsi="仿宋" w:eastAsia="仿宋" w:cs="仿宋"/>
                <w:sz w:val="21"/>
                <w:szCs w:val="21"/>
              </w:rPr>
            </w:pPr>
            <w:r>
              <w:rPr>
                <w:rFonts w:hint="eastAsia" w:ascii="仿宋" w:hAnsi="仿宋" w:eastAsia="仿宋" w:cs="仿宋"/>
                <w:sz w:val="21"/>
                <w:szCs w:val="21"/>
              </w:rPr>
              <w:t>2、有完善的限流保护措施，保护被测元件不会过载损坏。</w:t>
            </w:r>
          </w:p>
        </w:tc>
        <w:tc>
          <w:tcPr>
            <w:tcW w:w="567" w:type="dxa"/>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708" w:type="dxa"/>
            <w:vAlign w:val="center"/>
          </w:tcPr>
          <w:p>
            <w:pPr>
              <w:jc w:val="center"/>
              <w:rPr>
                <w:rFonts w:hint="eastAsia" w:ascii="仿宋" w:hAnsi="仿宋" w:eastAsia="仿宋" w:cs="仿宋"/>
                <w:sz w:val="24"/>
              </w:rPr>
            </w:pPr>
            <w:r>
              <w:rPr>
                <w:rFonts w:hint="eastAsia" w:ascii="仿宋" w:hAnsi="仿宋" w:eastAsia="仿宋" w:cs="仿宋"/>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065" w:type="dxa"/>
            <w:gridSpan w:val="6"/>
            <w:vAlign w:val="center"/>
          </w:tcPr>
          <w:p>
            <w:pPr>
              <w:ind w:firstLine="480" w:firstLineChars="200"/>
              <w:rPr>
                <w:rFonts w:hint="eastAsia" w:ascii="仿宋" w:hAnsi="仿宋" w:eastAsia="仿宋" w:cs="仿宋"/>
                <w:sz w:val="24"/>
              </w:rPr>
            </w:pPr>
            <w:r>
              <w:rPr>
                <w:rFonts w:hint="eastAsia" w:ascii="仿宋" w:hAnsi="仿宋" w:eastAsia="仿宋" w:cs="仿宋"/>
                <w:sz w:val="24"/>
              </w:rPr>
              <w:t>备注：所有设备要以物理实验室现有设备有效对接</w:t>
            </w:r>
          </w:p>
        </w:tc>
      </w:tr>
    </w:tbl>
    <w:p>
      <w:pPr>
        <w:spacing w:after="0" w:line="500" w:lineRule="exact"/>
        <w:rPr>
          <w:rFonts w:hint="eastAsia" w:ascii="仿宋" w:hAnsi="仿宋" w:eastAsia="仿宋" w:cs="仿宋"/>
          <w:sz w:val="28"/>
          <w:szCs w:val="28"/>
        </w:rPr>
      </w:pPr>
      <w:r>
        <w:rPr>
          <w:rFonts w:hint="eastAsia" w:ascii="仿宋" w:hAnsi="仿宋" w:eastAsia="仿宋" w:cs="仿宋"/>
          <w:sz w:val="28"/>
          <w:szCs w:val="28"/>
        </w:rPr>
        <w:t>本项目为“交钥匙工程”含设备运输、安装、调试和税等所有项目。</w:t>
      </w:r>
    </w:p>
    <w:p>
      <w:pPr>
        <w:spacing w:after="0" w:line="500" w:lineRule="exact"/>
        <w:rPr>
          <w:rFonts w:ascii="仿宋" w:hAnsi="仿宋" w:eastAsia="仿宋"/>
          <w:b/>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cs="仿宋"/>
          <w:sz w:val="28"/>
          <w:szCs w:val="28"/>
        </w:rPr>
        <w:t>参与人报价时硬件设备需提供品牌，产品参数、图片信息及质保期，备需注明功能等，如未提供以上信息，将视为无效报价。</w:t>
      </w:r>
      <w:r>
        <w:rPr>
          <w:rFonts w:ascii="仿宋" w:hAnsi="仿宋" w:eastAsia="仿宋"/>
          <w:b/>
          <w:sz w:val="28"/>
          <w:szCs w:val="28"/>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江西科技学院关于现代教育中心物理仪器设备采购项目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193165734"/>
      <w:bookmarkStart w:id="52" w:name="_Toc181436461"/>
      <w:bookmarkStart w:id="53" w:name="_Toc192664153"/>
      <w:bookmarkStart w:id="54" w:name="_Toc267059030"/>
      <w:bookmarkStart w:id="55" w:name="_Toc170798793"/>
      <w:bookmarkStart w:id="56" w:name="_Toc192996338"/>
      <w:bookmarkStart w:id="57" w:name="_Toc191783222"/>
      <w:bookmarkStart w:id="58" w:name="_Toc160880529"/>
      <w:bookmarkStart w:id="59" w:name="_Toc213756051"/>
      <w:bookmarkStart w:id="60" w:name="_Toc230071147"/>
      <w:bookmarkStart w:id="61" w:name="_Toc213755858"/>
      <w:bookmarkStart w:id="62" w:name="_Toc213208766"/>
      <w:bookmarkStart w:id="63" w:name="_Toc169332838"/>
      <w:bookmarkStart w:id="64" w:name="_Toc180302913"/>
      <w:bookmarkStart w:id="65" w:name="_Toc235438274"/>
      <w:bookmarkStart w:id="66" w:name="_Toc266868670"/>
      <w:bookmarkStart w:id="67" w:name="_Toc249325711"/>
      <w:bookmarkStart w:id="68" w:name="_Toc182372782"/>
      <w:bookmarkStart w:id="69" w:name="_Toc267059653"/>
      <w:bookmarkStart w:id="70" w:name="_Toc177985469"/>
      <w:bookmarkStart w:id="71" w:name="_Toc192996446"/>
      <w:bookmarkStart w:id="72" w:name="_Toc223146608"/>
      <w:bookmarkStart w:id="73" w:name="_Toc191789329"/>
      <w:bookmarkStart w:id="74" w:name="_Toc267059806"/>
      <w:bookmarkStart w:id="75" w:name="_Toc227058530"/>
      <w:bookmarkStart w:id="76" w:name="_Toc235437991"/>
      <w:bookmarkStart w:id="77" w:name="_Toc225669322"/>
      <w:bookmarkStart w:id="78" w:name="_Toc217891402"/>
      <w:bookmarkStart w:id="79" w:name="_Toc267060453"/>
      <w:bookmarkStart w:id="80" w:name="_Toc254790899"/>
      <w:bookmarkStart w:id="81" w:name="_Toc191802690"/>
      <w:bookmarkStart w:id="82" w:name="_Toc267060068"/>
      <w:bookmarkStart w:id="83" w:name="_Toc232302115"/>
      <w:bookmarkStart w:id="84" w:name="_Toc192663835"/>
      <w:bookmarkStart w:id="85" w:name="_Toc160880160"/>
      <w:bookmarkStart w:id="86" w:name="_Toc266870833"/>
      <w:bookmarkStart w:id="87" w:name="_Toc251586231"/>
      <w:bookmarkStart w:id="88" w:name="_Toc192663686"/>
      <w:bookmarkStart w:id="89" w:name="_Toc213755995"/>
      <w:bookmarkStart w:id="90" w:name="_Toc191803626"/>
      <w:bookmarkStart w:id="91" w:name="_Toc266870432"/>
      <w:bookmarkStart w:id="92" w:name="_Toc267060208"/>
      <w:bookmarkStart w:id="93" w:name="_Toc193160448"/>
      <w:bookmarkStart w:id="94" w:name="_Toc259520865"/>
      <w:bookmarkStart w:id="95" w:name="_Toc253066614"/>
      <w:bookmarkStart w:id="96" w:name="_Toc181436565"/>
      <w:bookmarkStart w:id="97" w:name="_Toc235438344"/>
      <w:bookmarkStart w:id="98" w:name="_Toc169332949"/>
      <w:bookmarkStart w:id="99" w:name="_Toc211917116"/>
      <w:bookmarkStart w:id="100" w:name="_Toc267059181"/>
      <w:bookmarkStart w:id="101" w:name="_Toc273178698"/>
      <w:bookmarkStart w:id="102" w:name="_Toc251613829"/>
      <w:bookmarkStart w:id="103" w:name="_Toc266868937"/>
      <w:bookmarkStart w:id="104" w:name="_Toc266870907"/>
      <w:bookmarkStart w:id="105" w:name="_Toc219800243"/>
      <w:bookmarkStart w:id="106" w:name="_Toc255975007"/>
      <w:bookmarkStart w:id="107" w:name="_Toc267059919"/>
      <w:bookmarkStart w:id="108" w:name="_Toc267060321"/>
      <w:bookmarkStart w:id="109" w:name="_Toc258401256"/>
      <w:bookmarkStart w:id="110" w:name="_Toc259692647"/>
      <w:bookmarkStart w:id="111" w:name="_Toc267059539"/>
      <w:bookmarkStart w:id="112" w:name="_Toc203355733"/>
      <w:bookmarkStart w:id="113" w:name="_Toc213755939"/>
      <w:bookmarkStart w:id="114" w:name="_Toc259692740"/>
      <w:bookmarkStart w:id="115" w:name="_Toc236021449"/>
      <w:bookmarkStart w:id="116" w:name="_Toc182805217"/>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人民币，即（中文表述）。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193165739"/>
      <w:bookmarkStart w:id="118" w:name="_Toc192663840"/>
      <w:bookmarkStart w:id="119" w:name="_Toc213756057"/>
      <w:bookmarkStart w:id="120" w:name="_Toc192664158"/>
      <w:bookmarkStart w:id="121" w:name="_Toc193160453"/>
      <w:bookmarkStart w:id="122" w:name="_Toc258401265"/>
      <w:bookmarkStart w:id="123" w:name="_Toc225669328"/>
      <w:bookmarkStart w:id="124" w:name="_Toc255975016"/>
      <w:bookmarkStart w:id="125" w:name="_Toc181436466"/>
      <w:bookmarkStart w:id="126" w:name="_Toc191783227"/>
      <w:bookmarkStart w:id="127" w:name="_Toc181436570"/>
      <w:bookmarkStart w:id="128" w:name="_Toc259520874"/>
      <w:bookmarkStart w:id="129" w:name="_Toc169332843"/>
      <w:bookmarkStart w:id="130" w:name="_Toc169332954"/>
      <w:bookmarkStart w:id="131" w:name="_Toc253066624"/>
      <w:bookmarkStart w:id="132" w:name="_Toc266868943"/>
      <w:bookmarkStart w:id="133" w:name="_Toc160880534"/>
      <w:bookmarkStart w:id="134" w:name="_Toc182805222"/>
      <w:bookmarkStart w:id="135" w:name="_Toc266870441"/>
      <w:bookmarkStart w:id="136" w:name="_Toc192663691"/>
      <w:bookmarkStart w:id="137" w:name="_Toc191789334"/>
      <w:bookmarkStart w:id="138" w:name="_Toc267059811"/>
      <w:bookmarkStart w:id="139" w:name="_Toc219800249"/>
      <w:bookmarkStart w:id="140" w:name="_Toc180302918"/>
      <w:bookmarkStart w:id="141" w:name="_Toc213756001"/>
      <w:bookmarkStart w:id="142" w:name="_Toc191803631"/>
      <w:bookmarkStart w:id="143" w:name="_Toc177985474"/>
      <w:bookmarkStart w:id="144" w:name="_Toc266870839"/>
      <w:bookmarkStart w:id="145" w:name="_Toc259692749"/>
      <w:bookmarkStart w:id="146" w:name="_Toc192996451"/>
      <w:bookmarkStart w:id="147" w:name="_Toc192996343"/>
      <w:bookmarkStart w:id="148" w:name="_Toc232302122"/>
      <w:bookmarkStart w:id="149" w:name="_Toc191802695"/>
      <w:bookmarkStart w:id="150" w:name="_Toc203355738"/>
      <w:bookmarkStart w:id="151" w:name="_Toc235438281"/>
      <w:bookmarkStart w:id="152" w:name="_Toc267059186"/>
      <w:bookmarkStart w:id="153" w:name="_Toc170798798"/>
      <w:bookmarkStart w:id="154" w:name="_Toc235437998"/>
      <w:bookmarkStart w:id="155" w:name="_Toc213755864"/>
      <w:bookmarkStart w:id="156" w:name="_Toc251613839"/>
      <w:bookmarkStart w:id="157" w:name="_Toc266868679"/>
      <w:bookmarkStart w:id="158" w:name="_Toc254790909"/>
      <w:bookmarkStart w:id="159" w:name="_Toc235438352"/>
      <w:bookmarkStart w:id="160" w:name="_Toc267059658"/>
      <w:bookmarkStart w:id="161" w:name="_Toc249325720"/>
      <w:bookmarkStart w:id="162" w:name="_Toc230071153"/>
      <w:bookmarkStart w:id="163" w:name="_Toc251586241"/>
      <w:bookmarkStart w:id="164" w:name="_Toc267060076"/>
      <w:bookmarkStart w:id="165" w:name="_Toc273178703"/>
      <w:bookmarkStart w:id="166" w:name="_Toc259692656"/>
      <w:bookmarkStart w:id="167" w:name="_Toc213208771"/>
      <w:bookmarkStart w:id="168" w:name="_Toc211917121"/>
      <w:bookmarkStart w:id="169" w:name="_Toc267060461"/>
      <w:bookmarkStart w:id="170" w:name="_Toc160880165"/>
      <w:bookmarkStart w:id="171" w:name="_Toc182372787"/>
      <w:bookmarkStart w:id="172" w:name="_Toc267059035"/>
      <w:bookmarkStart w:id="173" w:name="_Toc227058536"/>
      <w:bookmarkStart w:id="174" w:name="_Toc213755945"/>
      <w:bookmarkStart w:id="175" w:name="_Toc266870916"/>
      <w:bookmarkStart w:id="176" w:name="_Toc236021457"/>
      <w:bookmarkStart w:id="177" w:name="_Toc267059544"/>
      <w:bookmarkStart w:id="178" w:name="_Toc217891408"/>
      <w:bookmarkStart w:id="179" w:name="_Toc267059924"/>
      <w:bookmarkStart w:id="180" w:name="_Toc267060216"/>
      <w:bookmarkStart w:id="181" w:name="_Toc267060326"/>
      <w:bookmarkStart w:id="182" w:name="_Toc223146614"/>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35438282"/>
      <w:bookmarkStart w:id="184" w:name="_Toc235438353"/>
      <w:bookmarkStart w:id="185" w:name="_Toc230071154"/>
      <w:bookmarkStart w:id="186" w:name="_Toc236021458"/>
      <w:bookmarkStart w:id="187" w:name="_Toc223146615"/>
      <w:bookmarkStart w:id="188" w:name="_Toc253066625"/>
      <w:bookmarkStart w:id="189" w:name="_Toc225669329"/>
      <w:bookmarkStart w:id="190" w:name="_Toc258401266"/>
      <w:bookmarkStart w:id="191" w:name="_Toc259692750"/>
      <w:bookmarkStart w:id="192" w:name="_Toc249325721"/>
      <w:bookmarkStart w:id="193" w:name="_Toc266870917"/>
      <w:bookmarkStart w:id="194" w:name="_Toc251586242"/>
      <w:bookmarkStart w:id="195" w:name="_Toc219800250"/>
      <w:bookmarkStart w:id="196" w:name="_Toc266870442"/>
      <w:bookmarkStart w:id="197" w:name="_Toc255975017"/>
      <w:bookmarkStart w:id="198" w:name="_Toc259692657"/>
      <w:bookmarkStart w:id="199" w:name="_Toc217891409"/>
      <w:bookmarkStart w:id="200" w:name="_Toc227058537"/>
      <w:bookmarkStart w:id="201" w:name="_Toc232302123"/>
      <w:bookmarkStart w:id="202" w:name="_Toc267060077"/>
      <w:bookmarkStart w:id="203" w:name="_Toc251613840"/>
      <w:bookmarkStart w:id="204" w:name="_Toc254790910"/>
      <w:bookmarkStart w:id="205" w:name="_Toc259520875"/>
      <w:bookmarkStart w:id="206" w:name="_Toc213756058"/>
      <w:bookmarkStart w:id="207" w:name="_Toc235437999"/>
      <w:bookmarkStart w:id="208" w:name="_Toc267060462"/>
      <w:bookmarkStart w:id="209" w:name="_Toc266868680"/>
      <w:bookmarkStart w:id="210" w:name="_Toc267060217"/>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55975018"/>
      <w:bookmarkStart w:id="213" w:name="_Toc235438283"/>
      <w:bookmarkStart w:id="214" w:name="_Toc236021459"/>
      <w:bookmarkStart w:id="215" w:name="_Toc230071155"/>
      <w:bookmarkStart w:id="216" w:name="_Toc235438000"/>
      <w:bookmarkStart w:id="217" w:name="_Toc219800251"/>
      <w:bookmarkStart w:id="218" w:name="_Toc251586243"/>
      <w:bookmarkStart w:id="219" w:name="_Toc223146616"/>
      <w:bookmarkStart w:id="220" w:name="_Toc232302124"/>
      <w:bookmarkStart w:id="221" w:name="_Toc266870443"/>
      <w:bookmarkStart w:id="222" w:name="_Toc225669330"/>
      <w:bookmarkStart w:id="223" w:name="_Toc259692751"/>
      <w:bookmarkStart w:id="224" w:name="_Toc217891410"/>
      <w:bookmarkStart w:id="225" w:name="_Toc266870918"/>
      <w:bookmarkStart w:id="226" w:name="_Toc251613841"/>
      <w:bookmarkStart w:id="227" w:name="_Toc235438354"/>
      <w:bookmarkStart w:id="228" w:name="_Toc213756059"/>
      <w:bookmarkStart w:id="229" w:name="_Toc249325722"/>
      <w:bookmarkStart w:id="230" w:name="_Toc227058538"/>
      <w:bookmarkStart w:id="231" w:name="_Toc258401267"/>
      <w:bookmarkStart w:id="232" w:name="_Toc259692658"/>
      <w:bookmarkStart w:id="233" w:name="_Toc253066626"/>
      <w:bookmarkStart w:id="234" w:name="_Toc259520876"/>
      <w:bookmarkStart w:id="235" w:name="_Toc266868681"/>
      <w:bookmarkStart w:id="236" w:name="_Toc254790911"/>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82805225"/>
      <w:bookmarkStart w:id="238" w:name="_Toc211917124"/>
      <w:bookmarkStart w:id="239" w:name="_Toc191789337"/>
      <w:bookmarkStart w:id="240" w:name="_Toc235438357"/>
      <w:bookmarkStart w:id="241" w:name="_Toc181436469"/>
      <w:bookmarkStart w:id="242" w:name="_Toc259692661"/>
      <w:bookmarkStart w:id="243" w:name="_Toc160880168"/>
      <w:bookmarkStart w:id="244" w:name="_Toc169332846"/>
      <w:bookmarkStart w:id="245" w:name="_Toc191783230"/>
      <w:bookmarkStart w:id="246" w:name="_Toc267060466"/>
      <w:bookmarkStart w:id="247" w:name="_Toc235438286"/>
      <w:bookmarkStart w:id="248" w:name="_Toc192663843"/>
      <w:bookmarkStart w:id="249" w:name="_Toc251613844"/>
      <w:bookmarkStart w:id="250" w:name="_Toc170798801"/>
      <w:bookmarkStart w:id="251" w:name="_Toc192996346"/>
      <w:bookmarkStart w:id="252" w:name="_Toc191802698"/>
      <w:bookmarkStart w:id="253" w:name="_Toc192663694"/>
      <w:bookmarkStart w:id="254" w:name="_Toc232302127"/>
      <w:bookmarkStart w:id="255" w:name="_Toc267060221"/>
      <w:bookmarkStart w:id="256" w:name="_Toc177985477"/>
      <w:bookmarkStart w:id="257" w:name="_Toc160880537"/>
      <w:bookmarkStart w:id="258" w:name="_Toc251586246"/>
      <w:bookmarkStart w:id="259" w:name="_Toc181436573"/>
      <w:bookmarkStart w:id="260" w:name="_Toc259520879"/>
      <w:bookmarkStart w:id="261" w:name="_Toc180302921"/>
      <w:bookmarkStart w:id="262" w:name="_Toc249325725"/>
      <w:bookmarkStart w:id="263" w:name="_Toc203355741"/>
      <w:bookmarkStart w:id="264" w:name="_Toc192996454"/>
      <w:bookmarkStart w:id="265" w:name="_Toc235438003"/>
      <w:bookmarkStart w:id="266" w:name="_Toc267060465"/>
      <w:bookmarkStart w:id="267" w:name="_Toc182372790"/>
      <w:bookmarkStart w:id="268" w:name="_Toc266868686"/>
      <w:bookmarkStart w:id="269" w:name="_Toc259692663"/>
      <w:bookmarkStart w:id="270" w:name="_Toc193165742"/>
      <w:bookmarkStart w:id="271" w:name="_Toc267060220"/>
      <w:bookmarkStart w:id="272" w:name="_Toc258401270"/>
      <w:bookmarkStart w:id="273" w:name="_Toc169332957"/>
      <w:bookmarkStart w:id="274" w:name="_Toc266870446"/>
      <w:bookmarkStart w:id="275" w:name="_Toc266870921"/>
      <w:bookmarkStart w:id="276" w:name="_Toc258401272"/>
      <w:bookmarkStart w:id="277" w:name="_Toc259692754"/>
      <w:bookmarkStart w:id="278" w:name="_Toc191803634"/>
      <w:bookmarkStart w:id="279" w:name="_Toc259520881"/>
      <w:bookmarkStart w:id="280" w:name="_Toc266870922"/>
      <w:bookmarkStart w:id="281" w:name="_Toc259692756"/>
      <w:bookmarkStart w:id="282" w:name="_Toc253066629"/>
      <w:bookmarkStart w:id="283" w:name="_Toc255975023"/>
      <w:bookmarkStart w:id="284" w:name="_Toc267060081"/>
      <w:bookmarkStart w:id="285" w:name="_Toc254790914"/>
      <w:bookmarkStart w:id="286" w:name="_Toc192664161"/>
      <w:bookmarkStart w:id="287" w:name="_Toc236021462"/>
      <w:bookmarkStart w:id="288" w:name="_Toc193160456"/>
      <w:bookmarkStart w:id="289" w:name="_Toc266868684"/>
      <w:bookmarkStart w:id="290" w:name="_Toc255975021"/>
      <w:bookmarkStart w:id="291" w:name="_Toc267060080"/>
      <w:bookmarkStart w:id="292" w:name="_Toc254790916"/>
      <w:bookmarkStart w:id="293" w:name="_Toc266870447"/>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7059812"/>
      <w:bookmarkStart w:id="295" w:name="_Toc259520882"/>
      <w:bookmarkStart w:id="296" w:name="_Toc267059187"/>
      <w:bookmarkStart w:id="297" w:name="_Toc266870448"/>
      <w:bookmarkStart w:id="298" w:name="_Toc267059036"/>
      <w:bookmarkStart w:id="299" w:name="_Toc267060082"/>
      <w:bookmarkStart w:id="300" w:name="_Toc259692757"/>
      <w:bookmarkStart w:id="301" w:name="_Toc235438358"/>
      <w:bookmarkStart w:id="302" w:name="_Toc251613845"/>
      <w:bookmarkStart w:id="303" w:name="_Toc266870840"/>
      <w:bookmarkStart w:id="304" w:name="_Toc249325726"/>
      <w:bookmarkStart w:id="305" w:name="_Toc266870923"/>
      <w:bookmarkStart w:id="306" w:name="_Toc253066630"/>
      <w:bookmarkStart w:id="307" w:name="_Toc267059925"/>
      <w:bookmarkStart w:id="308" w:name="_Toc267060327"/>
      <w:bookmarkStart w:id="309" w:name="_Toc259692664"/>
      <w:bookmarkStart w:id="310" w:name="_Toc266868687"/>
      <w:bookmarkStart w:id="311" w:name="_Toc258401273"/>
      <w:bookmarkStart w:id="312" w:name="_Toc251586247"/>
      <w:bookmarkStart w:id="313" w:name="_Toc236021463"/>
      <w:bookmarkStart w:id="314" w:name="_Toc267059659"/>
      <w:bookmarkStart w:id="315" w:name="_Toc267060467"/>
      <w:bookmarkStart w:id="316" w:name="_Toc254790917"/>
      <w:bookmarkStart w:id="317" w:name="_Toc255975024"/>
      <w:bookmarkStart w:id="318" w:name="_Toc235438004"/>
      <w:bookmarkStart w:id="319" w:name="_Toc232302128"/>
      <w:bookmarkStart w:id="320" w:name="_Toc235438287"/>
      <w:bookmarkStart w:id="321" w:name="_Toc267060222"/>
      <w:bookmarkStart w:id="322" w:name="_Toc273178704"/>
      <w:bookmarkStart w:id="323" w:name="_Toc266868944"/>
      <w:bookmarkStart w:id="324" w:name="_Toc267059545"/>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4AD"/>
    <w:rsid w:val="0000490C"/>
    <w:rsid w:val="00031D61"/>
    <w:rsid w:val="000569E1"/>
    <w:rsid w:val="00064E4D"/>
    <w:rsid w:val="00070A6D"/>
    <w:rsid w:val="0007244C"/>
    <w:rsid w:val="00074B20"/>
    <w:rsid w:val="00082572"/>
    <w:rsid w:val="00092390"/>
    <w:rsid w:val="000934D4"/>
    <w:rsid w:val="000A06E4"/>
    <w:rsid w:val="000C09AE"/>
    <w:rsid w:val="000D4D71"/>
    <w:rsid w:val="000F4F45"/>
    <w:rsid w:val="0012724D"/>
    <w:rsid w:val="0013118F"/>
    <w:rsid w:val="00147E05"/>
    <w:rsid w:val="001561E9"/>
    <w:rsid w:val="0016249C"/>
    <w:rsid w:val="00163B53"/>
    <w:rsid w:val="00176CD4"/>
    <w:rsid w:val="00182C6E"/>
    <w:rsid w:val="001A5B43"/>
    <w:rsid w:val="001B719E"/>
    <w:rsid w:val="001C0845"/>
    <w:rsid w:val="001C6943"/>
    <w:rsid w:val="001E7B35"/>
    <w:rsid w:val="001F3952"/>
    <w:rsid w:val="00235942"/>
    <w:rsid w:val="00235C32"/>
    <w:rsid w:val="00241EA7"/>
    <w:rsid w:val="00244E90"/>
    <w:rsid w:val="002772BB"/>
    <w:rsid w:val="00282FFD"/>
    <w:rsid w:val="002936CA"/>
    <w:rsid w:val="002A1975"/>
    <w:rsid w:val="002C2C3D"/>
    <w:rsid w:val="002C4297"/>
    <w:rsid w:val="002C558F"/>
    <w:rsid w:val="002F3F54"/>
    <w:rsid w:val="002F61BF"/>
    <w:rsid w:val="00315D0D"/>
    <w:rsid w:val="00334E6F"/>
    <w:rsid w:val="0034695A"/>
    <w:rsid w:val="003570A0"/>
    <w:rsid w:val="00383EA0"/>
    <w:rsid w:val="003845F2"/>
    <w:rsid w:val="003C0028"/>
    <w:rsid w:val="003C0E1A"/>
    <w:rsid w:val="003C406B"/>
    <w:rsid w:val="003C60EF"/>
    <w:rsid w:val="003D02FC"/>
    <w:rsid w:val="003E6439"/>
    <w:rsid w:val="003F20A6"/>
    <w:rsid w:val="003F4827"/>
    <w:rsid w:val="003F4C2C"/>
    <w:rsid w:val="00403AD6"/>
    <w:rsid w:val="00404FA2"/>
    <w:rsid w:val="00416AB1"/>
    <w:rsid w:val="004242F4"/>
    <w:rsid w:val="00424AA3"/>
    <w:rsid w:val="0043243C"/>
    <w:rsid w:val="00436823"/>
    <w:rsid w:val="00441955"/>
    <w:rsid w:val="0045488D"/>
    <w:rsid w:val="00486EEF"/>
    <w:rsid w:val="00494088"/>
    <w:rsid w:val="004B4E97"/>
    <w:rsid w:val="004B66B1"/>
    <w:rsid w:val="004E0DBF"/>
    <w:rsid w:val="004E24DE"/>
    <w:rsid w:val="004F3FCE"/>
    <w:rsid w:val="00500FB5"/>
    <w:rsid w:val="00502F52"/>
    <w:rsid w:val="00543220"/>
    <w:rsid w:val="00553238"/>
    <w:rsid w:val="00582530"/>
    <w:rsid w:val="00590957"/>
    <w:rsid w:val="005A5A4D"/>
    <w:rsid w:val="005C2170"/>
    <w:rsid w:val="005F1FC8"/>
    <w:rsid w:val="00607B2B"/>
    <w:rsid w:val="006230ED"/>
    <w:rsid w:val="00630374"/>
    <w:rsid w:val="006651E0"/>
    <w:rsid w:val="006652BF"/>
    <w:rsid w:val="00665A94"/>
    <w:rsid w:val="006A084D"/>
    <w:rsid w:val="006C2D5E"/>
    <w:rsid w:val="006D27DD"/>
    <w:rsid w:val="006D53F9"/>
    <w:rsid w:val="006D6492"/>
    <w:rsid w:val="006F3C71"/>
    <w:rsid w:val="006F5FBA"/>
    <w:rsid w:val="00737694"/>
    <w:rsid w:val="007550F2"/>
    <w:rsid w:val="00790192"/>
    <w:rsid w:val="0079407E"/>
    <w:rsid w:val="007B0F09"/>
    <w:rsid w:val="007B2319"/>
    <w:rsid w:val="007B5846"/>
    <w:rsid w:val="007B5C67"/>
    <w:rsid w:val="007C719E"/>
    <w:rsid w:val="007D5A32"/>
    <w:rsid w:val="007E12A9"/>
    <w:rsid w:val="00820F76"/>
    <w:rsid w:val="00821371"/>
    <w:rsid w:val="00832069"/>
    <w:rsid w:val="00844ABD"/>
    <w:rsid w:val="0085479C"/>
    <w:rsid w:val="00865B30"/>
    <w:rsid w:val="00874219"/>
    <w:rsid w:val="00876AB6"/>
    <w:rsid w:val="008843FB"/>
    <w:rsid w:val="008902DC"/>
    <w:rsid w:val="008A7DBB"/>
    <w:rsid w:val="008B31EE"/>
    <w:rsid w:val="008B4FB6"/>
    <w:rsid w:val="008D5688"/>
    <w:rsid w:val="008F1544"/>
    <w:rsid w:val="00906C23"/>
    <w:rsid w:val="00916532"/>
    <w:rsid w:val="009206ED"/>
    <w:rsid w:val="00923C7E"/>
    <w:rsid w:val="00936704"/>
    <w:rsid w:val="00945B37"/>
    <w:rsid w:val="009606BC"/>
    <w:rsid w:val="00967E57"/>
    <w:rsid w:val="00970E44"/>
    <w:rsid w:val="00974742"/>
    <w:rsid w:val="00985FC2"/>
    <w:rsid w:val="00994E59"/>
    <w:rsid w:val="009A19FA"/>
    <w:rsid w:val="009A635D"/>
    <w:rsid w:val="009A6925"/>
    <w:rsid w:val="009B035D"/>
    <w:rsid w:val="009B38B3"/>
    <w:rsid w:val="009B5A7A"/>
    <w:rsid w:val="009B75DB"/>
    <w:rsid w:val="009C3D80"/>
    <w:rsid w:val="009D75D8"/>
    <w:rsid w:val="009E759F"/>
    <w:rsid w:val="00A10022"/>
    <w:rsid w:val="00A148CE"/>
    <w:rsid w:val="00A24465"/>
    <w:rsid w:val="00A40610"/>
    <w:rsid w:val="00A4220E"/>
    <w:rsid w:val="00A44A63"/>
    <w:rsid w:val="00A64A5B"/>
    <w:rsid w:val="00A73E47"/>
    <w:rsid w:val="00AA5A63"/>
    <w:rsid w:val="00AC50D8"/>
    <w:rsid w:val="00AD29A3"/>
    <w:rsid w:val="00AF1CE1"/>
    <w:rsid w:val="00AF3C2A"/>
    <w:rsid w:val="00B14C37"/>
    <w:rsid w:val="00B430EE"/>
    <w:rsid w:val="00B53F63"/>
    <w:rsid w:val="00B54440"/>
    <w:rsid w:val="00B554E7"/>
    <w:rsid w:val="00B60843"/>
    <w:rsid w:val="00BA1DC6"/>
    <w:rsid w:val="00BA7AF2"/>
    <w:rsid w:val="00BB038D"/>
    <w:rsid w:val="00BD49FB"/>
    <w:rsid w:val="00BD7232"/>
    <w:rsid w:val="00BE1921"/>
    <w:rsid w:val="00BE3AA2"/>
    <w:rsid w:val="00C019D8"/>
    <w:rsid w:val="00C035B5"/>
    <w:rsid w:val="00C03BFF"/>
    <w:rsid w:val="00C35176"/>
    <w:rsid w:val="00C53205"/>
    <w:rsid w:val="00C53790"/>
    <w:rsid w:val="00C55D10"/>
    <w:rsid w:val="00C66E1E"/>
    <w:rsid w:val="00C676BA"/>
    <w:rsid w:val="00C81AB4"/>
    <w:rsid w:val="00C857BF"/>
    <w:rsid w:val="00C872BA"/>
    <w:rsid w:val="00C97CD5"/>
    <w:rsid w:val="00CA48A5"/>
    <w:rsid w:val="00CB5A61"/>
    <w:rsid w:val="00D2102C"/>
    <w:rsid w:val="00D23E6F"/>
    <w:rsid w:val="00D268B8"/>
    <w:rsid w:val="00D31624"/>
    <w:rsid w:val="00D36D52"/>
    <w:rsid w:val="00D56DEA"/>
    <w:rsid w:val="00D63CE3"/>
    <w:rsid w:val="00DC2C74"/>
    <w:rsid w:val="00DE4C02"/>
    <w:rsid w:val="00E04A37"/>
    <w:rsid w:val="00E06CBF"/>
    <w:rsid w:val="00E11567"/>
    <w:rsid w:val="00E30C8F"/>
    <w:rsid w:val="00E3310A"/>
    <w:rsid w:val="00E33B9E"/>
    <w:rsid w:val="00E33C1C"/>
    <w:rsid w:val="00E67206"/>
    <w:rsid w:val="00E737BC"/>
    <w:rsid w:val="00E83F69"/>
    <w:rsid w:val="00E84BB5"/>
    <w:rsid w:val="00E85E7E"/>
    <w:rsid w:val="00E9406E"/>
    <w:rsid w:val="00E95973"/>
    <w:rsid w:val="00EA31FE"/>
    <w:rsid w:val="00EB0368"/>
    <w:rsid w:val="00EB1B4B"/>
    <w:rsid w:val="00ED2437"/>
    <w:rsid w:val="00EE3803"/>
    <w:rsid w:val="00F0149B"/>
    <w:rsid w:val="00F030C2"/>
    <w:rsid w:val="00F1721B"/>
    <w:rsid w:val="00F172D8"/>
    <w:rsid w:val="00F66190"/>
    <w:rsid w:val="00F81C66"/>
    <w:rsid w:val="00F823F4"/>
    <w:rsid w:val="00F8646A"/>
    <w:rsid w:val="00F876DE"/>
    <w:rsid w:val="00F9131A"/>
    <w:rsid w:val="00F915AB"/>
    <w:rsid w:val="00FA1749"/>
    <w:rsid w:val="00FA4236"/>
    <w:rsid w:val="00FA5070"/>
    <w:rsid w:val="00FB2DCF"/>
    <w:rsid w:val="00FB7688"/>
    <w:rsid w:val="00FC4A83"/>
    <w:rsid w:val="00FD2343"/>
    <w:rsid w:val="00FF1750"/>
    <w:rsid w:val="04D83E1D"/>
    <w:rsid w:val="1BEC742C"/>
    <w:rsid w:val="2A7C013C"/>
    <w:rsid w:val="2DD131C6"/>
    <w:rsid w:val="2E9278E2"/>
    <w:rsid w:val="3F7B1C31"/>
    <w:rsid w:val="4BAD18DA"/>
    <w:rsid w:val="4EFC0DA6"/>
    <w:rsid w:val="6A923527"/>
    <w:rsid w:val="702423EE"/>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3CC1-955F-4E6D-850B-911766DEBBC5}">
  <ds:schemaRefs/>
</ds:datastoreItem>
</file>

<file path=docProps/app.xml><?xml version="1.0" encoding="utf-8"?>
<Properties xmlns="http://schemas.openxmlformats.org/officeDocument/2006/extended-properties" xmlns:vt="http://schemas.openxmlformats.org/officeDocument/2006/docPropsVTypes">
  <Template>Normal</Template>
  <Pages>10</Pages>
  <Words>466</Words>
  <Characters>2660</Characters>
  <Lines>22</Lines>
  <Paragraphs>6</Paragraphs>
  <TotalTime>7</TotalTime>
  <ScaleCrop>false</ScaleCrop>
  <LinksUpToDate>false</LinksUpToDate>
  <CharactersWithSpaces>3120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il雅琼</cp:lastModifiedBy>
  <dcterms:modified xsi:type="dcterms:W3CDTF">2021-09-17T01:43:14Z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02C182C97A604A23A7354B4947CB2BF0</vt:lpwstr>
  </property>
</Properties>
</file>