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ascii="仿宋" w:hAnsi="仿宋" w:eastAsia="仿宋"/>
          <w:b/>
          <w:color w:val="000000" w:themeColor="text1"/>
          <w:sz w:val="44"/>
          <w:szCs w:val="44"/>
          <w14:textFill>
            <w14:solidFill>
              <w14:schemeClr w14:val="tx1"/>
            </w14:solidFill>
          </w14:textFill>
        </w:rPr>
      </w:pPr>
      <w:bookmarkStart w:id="0" w:name="_Hlk38472698"/>
      <w:r>
        <w:drawing>
          <wp:inline distT="0" distB="0" distL="0" distR="0">
            <wp:extent cx="5941060" cy="1324610"/>
            <wp:effectExtent l="0" t="0" r="254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inline>
        </w:drawing>
      </w:r>
    </w:p>
    <w:p>
      <w:pPr>
        <w:spacing w:line="100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关于房屋结构检测、结构安全鉴定服务采购项目</w:t>
      </w:r>
    </w:p>
    <w:bookmarkEnd w:id="0"/>
    <w:p>
      <w:pPr>
        <w:spacing w:line="9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公</w:t>
      </w:r>
    </w:p>
    <w:p>
      <w:pPr>
        <w:spacing w:line="9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开</w:t>
      </w:r>
    </w:p>
    <w:p>
      <w:pPr>
        <w:spacing w:line="9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询</w:t>
      </w:r>
    </w:p>
    <w:p>
      <w:pPr>
        <w:spacing w:line="9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价</w:t>
      </w:r>
    </w:p>
    <w:p>
      <w:pPr>
        <w:spacing w:line="9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邀</w:t>
      </w:r>
    </w:p>
    <w:p>
      <w:pPr>
        <w:spacing w:line="9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请</w:t>
      </w:r>
    </w:p>
    <w:p>
      <w:pPr>
        <w:spacing w:line="9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函</w:t>
      </w:r>
    </w:p>
    <w:p>
      <w:pPr>
        <w:spacing w:after="120" w:line="500" w:lineRule="exact"/>
        <w:rPr>
          <w:rFonts w:ascii="仿宋" w:hAnsi="仿宋" w:eastAsia="仿宋"/>
          <w:b/>
          <w:sz w:val="36"/>
          <w:szCs w:val="36"/>
        </w:rPr>
      </w:pPr>
      <w:r>
        <w:rPr>
          <w:rFonts w:hint="eastAsia" w:ascii="仿宋" w:hAnsi="仿宋" w:eastAsia="仿宋"/>
          <w:b/>
          <w:sz w:val="36"/>
          <w:szCs w:val="36"/>
        </w:rPr>
        <w:t>项目编号：</w:t>
      </w:r>
      <w:bookmarkStart w:id="1" w:name="_Toc160880485"/>
      <w:bookmarkStart w:id="2" w:name="_Toc160880118"/>
      <w:bookmarkStart w:id="3" w:name="_Toc169332792"/>
      <w:r>
        <w:rPr>
          <w:rFonts w:hint="eastAsia" w:ascii="仿宋" w:hAnsi="仿宋" w:eastAsia="仿宋"/>
          <w:b/>
          <w:sz w:val="36"/>
          <w:szCs w:val="36"/>
        </w:rPr>
        <w:t>ZWC-20210</w:t>
      </w:r>
      <w:r>
        <w:rPr>
          <w:rFonts w:ascii="仿宋" w:hAnsi="仿宋" w:eastAsia="仿宋"/>
          <w:b/>
          <w:sz w:val="36"/>
          <w:szCs w:val="36"/>
        </w:rPr>
        <w:t>51</w:t>
      </w:r>
    </w:p>
    <w:p>
      <w:pPr>
        <w:spacing w:after="120" w:line="500" w:lineRule="exact"/>
        <w:rPr>
          <w:rFonts w:ascii="仿宋" w:hAnsi="仿宋" w:eastAsia="仿宋"/>
          <w:b/>
          <w:sz w:val="36"/>
          <w:szCs w:val="36"/>
        </w:rPr>
      </w:pPr>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：房屋结构检测、结构安全鉴定服务采购项目</w:t>
      </w:r>
    </w:p>
    <w:p>
      <w:pPr>
        <w:pStyle w:val="2"/>
      </w:pPr>
      <w:r>
        <w:br w:type="page"/>
      </w:r>
    </w:p>
    <w:p>
      <w:pPr>
        <w:spacing w:line="500" w:lineRule="exact"/>
        <w:ind w:firstLine="2849" w:firstLineChars="645"/>
        <w:rPr>
          <w:rFonts w:ascii="仿宋" w:hAnsi="仿宋" w:eastAsia="仿宋"/>
          <w:b/>
          <w:sz w:val="44"/>
          <w:szCs w:val="44"/>
        </w:rPr>
      </w:pPr>
      <w:bookmarkStart w:id="4" w:name="_Hlk67754059"/>
      <w:r>
        <w:rPr>
          <w:rFonts w:hint="eastAsia" w:ascii="仿宋" w:hAnsi="仿宋" w:eastAsia="仿宋"/>
          <w:b/>
          <w:sz w:val="44"/>
          <w:szCs w:val="44"/>
        </w:rPr>
        <w:t>一、询价邀请函</w:t>
      </w:r>
    </w:p>
    <w:bookmarkEnd w:id="4"/>
    <w:p>
      <w:pPr>
        <w:spacing w:after="0" w:line="500" w:lineRule="exact"/>
        <w:ind w:firstLine="560" w:firstLineChars="200"/>
        <w:rPr>
          <w:rFonts w:ascii="仿宋" w:hAnsi="仿宋" w:eastAsia="仿宋"/>
          <w:sz w:val="28"/>
          <w:szCs w:val="28"/>
        </w:rPr>
      </w:pPr>
      <w:bookmarkStart w:id="5" w:name="_Hlk10840310"/>
      <w:r>
        <w:rPr>
          <w:rFonts w:hint="eastAsia" w:ascii="仿宋" w:hAnsi="仿宋" w:eastAsia="仿宋"/>
          <w:sz w:val="28"/>
          <w:szCs w:val="28"/>
        </w:rPr>
        <w:t>重庆外语外事学院始建于2001年，是纳入国家普通高等教育招生计划、具有学士学位授予权的全日制普通本科高等学校。学校占地面积1572亩，学生规模约1.5万人。根据需要对房屋结构检测、结构安全鉴定服务采购项目进行公开询价，欢迎国内合格参与人参与。</w:t>
      </w:r>
    </w:p>
    <w:p>
      <w:pPr>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一、项目说明</w:t>
      </w:r>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项目编号：ZWC-20210</w:t>
      </w:r>
      <w:r>
        <w:rPr>
          <w:rFonts w:ascii="仿宋" w:hAnsi="仿宋" w:eastAsia="仿宋"/>
          <w:color w:val="000000" w:themeColor="text1"/>
          <w:sz w:val="28"/>
          <w:szCs w:val="28"/>
          <w14:textFill>
            <w14:solidFill>
              <w14:schemeClr w14:val="tx1"/>
            </w14:solidFill>
          </w14:textFill>
        </w:rPr>
        <w:t>51</w:t>
      </w:r>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项目名称：房屋结构检测、结构安全鉴定服务采购项目</w:t>
      </w:r>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3.</w:t>
      </w:r>
      <w:r>
        <w:rPr>
          <w:rFonts w:hint="eastAsia" w:ascii="仿宋" w:hAnsi="仿宋" w:eastAsia="仿宋"/>
          <w:color w:val="000000" w:themeColor="text1"/>
          <w:sz w:val="28"/>
          <w:szCs w:val="28"/>
          <w14:textFill>
            <w14:solidFill>
              <w14:schemeClr w14:val="tx1"/>
            </w14:solidFill>
          </w14:textFill>
        </w:rPr>
        <w:t>数量及主要技术要求:渝北校区艺术楼一层外阳台造型构造柱沉降拉裂安全鉴定；渝北校区8-2#学生宿舍旁配电房不均匀沉降安全鉴定；綦江校区餐演中心地下负一层隔墙沉降拉裂安全鉴定，详见《公开询价一览表》</w:t>
      </w:r>
    </w:p>
    <w:p>
      <w:pPr>
        <w:widowControl w:val="0"/>
        <w:tabs>
          <w:tab w:val="left" w:pos="839"/>
          <w:tab w:val="left" w:pos="1469"/>
        </w:tabs>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4.</w:t>
      </w:r>
      <w:r>
        <w:rPr>
          <w:rFonts w:hint="eastAsia" w:ascii="仿宋" w:hAnsi="仿宋" w:eastAsia="仿宋"/>
          <w:color w:val="000000" w:themeColor="text1"/>
          <w:sz w:val="28"/>
          <w:szCs w:val="28"/>
          <w14:textFill>
            <w14:solidFill>
              <w14:schemeClr w14:val="tx1"/>
            </w14:solidFill>
          </w14:textFill>
        </w:rPr>
        <w:t>参与人资格标准：</w:t>
      </w:r>
      <w:r>
        <w:rPr>
          <w:rFonts w:ascii="仿宋" w:hAnsi="仿宋" w:eastAsia="仿宋"/>
          <w:color w:val="000000" w:themeColor="text1"/>
          <w:sz w:val="28"/>
          <w:szCs w:val="28"/>
          <w14:textFill>
            <w14:solidFill>
              <w14:schemeClr w14:val="tx1"/>
            </w14:solidFill>
          </w14:textFill>
        </w:rPr>
        <w:t xml:space="preserve"> </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（1）参与人应具有独立法人资格，具有履行本项目所需设备和专业技术能力。</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）参与人应具备省级建设行政主管部门颁发的建设工程质量检测机构资质证书，证书检测范围为建设工程基础、结构检测、房屋建筑可靠性等。</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）参与人</w:t>
      </w:r>
      <w:bookmarkStart w:id="197" w:name="_GoBack"/>
      <w:r>
        <w:rPr>
          <w:rFonts w:hint="eastAsia" w:ascii="仿宋" w:hAnsi="仿宋" w:eastAsia="仿宋"/>
          <w:sz w:val="28"/>
          <w:szCs w:val="28"/>
        </w:rPr>
        <w:t>具有三年以上（包括三年）3个以上同类项目销售和良好的售后服务应用成功案例（提供文字或图片),近三年未发生重大安全或质量事故。</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）参与人须有良好的商业信誉和健全的财务制度。</w:t>
      </w:r>
    </w:p>
    <w:p>
      <w:pPr>
        <w:widowControl w:val="0"/>
        <w:tabs>
          <w:tab w:val="left" w:pos="839"/>
          <w:tab w:val="left" w:pos="1469"/>
        </w:tabs>
        <w:spacing w:after="0" w:line="500" w:lineRule="exac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5</w:t>
      </w:r>
      <w:r>
        <w:rPr>
          <w:rFonts w:hint="eastAsia" w:ascii="仿宋" w:hAnsi="仿宋" w:eastAsia="仿宋"/>
          <w:sz w:val="28"/>
          <w:szCs w:val="28"/>
        </w:rPr>
        <w:t>）参与人有依法缴纳税金的良好记录。</w:t>
      </w:r>
    </w:p>
    <w:p>
      <w:pPr>
        <w:pStyle w:val="62"/>
        <w:spacing w:after="0" w:line="400" w:lineRule="exact"/>
        <w:ind w:left="709" w:hanging="709" w:firstLineChars="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6</w:t>
      </w:r>
      <w:r>
        <w:rPr>
          <w:rFonts w:hint="eastAsia" w:ascii="仿宋" w:hAnsi="仿宋" w:eastAsia="仿宋"/>
          <w:sz w:val="28"/>
          <w:szCs w:val="28"/>
        </w:rPr>
        <w:t>）参与人应提供下列资格证明文件，否则其响应文件将被拒绝：</w:t>
      </w:r>
    </w:p>
    <w:p>
      <w:pPr>
        <w:widowControl w:val="0"/>
        <w:tabs>
          <w:tab w:val="left" w:pos="839"/>
          <w:tab w:val="left" w:pos="1469"/>
        </w:tabs>
        <w:spacing w:after="0" w:line="500" w:lineRule="exact"/>
        <w:ind w:left="660" w:leftChars="300"/>
        <w:rPr>
          <w:rFonts w:ascii="仿宋" w:hAnsi="仿宋" w:eastAsia="仿宋"/>
          <w:sz w:val="28"/>
          <w:szCs w:val="28"/>
        </w:rPr>
      </w:pPr>
      <w:r>
        <w:rPr>
          <w:rFonts w:hint="eastAsia" w:ascii="仿宋" w:hAnsi="仿宋" w:eastAsia="仿宋"/>
          <w:sz w:val="28"/>
          <w:szCs w:val="28"/>
        </w:rPr>
        <w:t>1）营业执照副本、税务登记证副本、组织机构代码证副本(三证合一的只需提供带有社会信用代码的营</w:t>
      </w:r>
      <w:bookmarkEnd w:id="197"/>
      <w:r>
        <w:rPr>
          <w:rFonts w:hint="eastAsia" w:ascii="仿宋" w:hAnsi="仿宋" w:eastAsia="仿宋"/>
          <w:sz w:val="28"/>
          <w:szCs w:val="28"/>
        </w:rPr>
        <w:t>业执照)；</w:t>
      </w:r>
    </w:p>
    <w:p>
      <w:pPr>
        <w:widowControl w:val="0"/>
        <w:tabs>
          <w:tab w:val="left" w:pos="839"/>
          <w:tab w:val="left" w:pos="1469"/>
        </w:tabs>
        <w:spacing w:after="0" w:line="500" w:lineRule="exact"/>
        <w:ind w:left="660" w:leftChars="300"/>
        <w:rPr>
          <w:rFonts w:ascii="仿宋" w:hAnsi="仿宋" w:eastAsia="仿宋"/>
          <w:sz w:val="28"/>
          <w:szCs w:val="28"/>
        </w:rPr>
      </w:pPr>
      <w:r>
        <w:rPr>
          <w:rFonts w:hint="eastAsia" w:ascii="仿宋" w:hAnsi="仿宋" w:eastAsia="仿宋"/>
          <w:sz w:val="28"/>
          <w:szCs w:val="28"/>
        </w:rPr>
        <w:t>2）2020年公司财务纳税证明；</w:t>
      </w:r>
    </w:p>
    <w:p>
      <w:pPr>
        <w:widowControl w:val="0"/>
        <w:tabs>
          <w:tab w:val="left" w:pos="839"/>
          <w:tab w:val="left" w:pos="1469"/>
        </w:tabs>
        <w:spacing w:after="0" w:line="500" w:lineRule="exact"/>
        <w:ind w:left="660" w:leftChars="300"/>
        <w:rPr>
          <w:rFonts w:ascii="仿宋" w:hAnsi="仿宋" w:eastAsia="仿宋"/>
          <w:sz w:val="28"/>
          <w:szCs w:val="28"/>
        </w:rPr>
      </w:pPr>
      <w:r>
        <w:rPr>
          <w:rFonts w:hint="eastAsia" w:ascii="仿宋" w:hAnsi="仿宋" w:eastAsia="仿宋"/>
          <w:sz w:val="28"/>
          <w:szCs w:val="28"/>
        </w:rPr>
        <w:t>3）社会保障资金的缴纳记录证明。</w:t>
      </w:r>
    </w:p>
    <w:p>
      <w:pPr>
        <w:spacing w:after="0" w:line="400" w:lineRule="exact"/>
        <w:rPr>
          <w:rFonts w:ascii="仿宋" w:hAnsi="仿宋" w:eastAsia="仿宋"/>
          <w:sz w:val="28"/>
          <w:szCs w:val="28"/>
        </w:rPr>
      </w:pPr>
      <w:r>
        <w:rPr>
          <w:rFonts w:hint="eastAsia" w:ascii="仿宋" w:hAnsi="仿宋" w:eastAsia="仿宋"/>
          <w:b/>
          <w:sz w:val="28"/>
          <w:szCs w:val="28"/>
        </w:rPr>
        <w:t>注：</w:t>
      </w:r>
      <w:r>
        <w:rPr>
          <w:rFonts w:hint="eastAsia" w:ascii="仿宋" w:hAnsi="仿宋" w:eastAsia="仿宋"/>
          <w:sz w:val="28"/>
          <w:szCs w:val="28"/>
        </w:rPr>
        <w:t>参与人提交的以上要求的文件或证明的复印件应是最新（有效）、清晰，注明“与原件一致”并加盖参与人公章，并有原件备查。</w:t>
      </w:r>
    </w:p>
    <w:p>
      <w:pPr>
        <w:widowControl w:val="0"/>
        <w:tabs>
          <w:tab w:val="left" w:pos="839"/>
          <w:tab w:val="left" w:pos="1469"/>
        </w:tabs>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报价响应文件递交方式：</w:t>
      </w:r>
      <w:r>
        <w:rPr>
          <w:rFonts w:hint="eastAsia" w:ascii="仿宋" w:hAnsi="仿宋" w:eastAsia="仿宋"/>
          <w:b/>
          <w:bCs/>
          <w:sz w:val="28"/>
          <w:szCs w:val="28"/>
        </w:rPr>
        <w:t>密封报价并使用现场报送</w:t>
      </w:r>
      <w:r>
        <w:rPr>
          <w:rFonts w:hint="eastAsia" w:ascii="仿宋" w:hAnsi="仿宋" w:eastAsia="仿宋"/>
          <w:sz w:val="28"/>
          <w:szCs w:val="28"/>
        </w:rPr>
        <w:t>。</w:t>
      </w:r>
    </w:p>
    <w:p>
      <w:pPr>
        <w:widowControl w:val="0"/>
        <w:tabs>
          <w:tab w:val="left" w:pos="839"/>
          <w:tab w:val="left" w:pos="1469"/>
        </w:tabs>
        <w:spacing w:after="0" w:line="500" w:lineRule="exact"/>
        <w:rPr>
          <w:rFonts w:ascii="仿宋" w:hAnsi="仿宋" w:eastAsia="仿宋"/>
          <w:color w:val="000000" w:themeColor="text1"/>
          <w:sz w:val="28"/>
          <w:szCs w:val="28"/>
          <w:shd w:val="clear" w:color="auto" w:fill="FFFFFF"/>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报价响应文件递交截止时间</w:t>
      </w:r>
      <w:r>
        <w:rPr>
          <w:rFonts w:hint="eastAsia" w:ascii="仿宋" w:hAnsi="仿宋" w:eastAsia="仿宋"/>
          <w:color w:val="000000" w:themeColor="text1"/>
          <w:sz w:val="28"/>
          <w:szCs w:val="28"/>
          <w:shd w:val="clear" w:color="auto" w:fill="FFFFFF"/>
          <w14:textFill>
            <w14:solidFill>
              <w14:schemeClr w14:val="tx1"/>
            </w14:solidFill>
          </w14:textFill>
        </w:rPr>
        <w:t>：</w:t>
      </w:r>
      <w:r>
        <w:rPr>
          <w:rFonts w:hint="eastAsia" w:ascii="仿宋" w:hAnsi="仿宋" w:eastAsia="仿宋"/>
          <w:sz w:val="28"/>
          <w:szCs w:val="28"/>
          <w:shd w:val="clear" w:color="auto" w:fill="FFFFFF"/>
        </w:rPr>
        <w:t>2021年10</w:t>
      </w:r>
      <w:r>
        <w:rPr>
          <w:rFonts w:ascii="仿宋" w:hAnsi="仿宋" w:eastAsia="仿宋"/>
          <w:sz w:val="28"/>
          <w:szCs w:val="28"/>
          <w:shd w:val="clear" w:color="auto" w:fill="FFFFFF"/>
        </w:rPr>
        <w:t>月</w:t>
      </w:r>
      <w:r>
        <w:rPr>
          <w:rFonts w:hint="eastAsia" w:ascii="仿宋" w:hAnsi="仿宋" w:eastAsia="仿宋"/>
          <w:sz w:val="28"/>
          <w:szCs w:val="28"/>
          <w:shd w:val="clear" w:color="auto" w:fill="FFFFFF"/>
        </w:rPr>
        <w:t>1</w:t>
      </w:r>
      <w:r>
        <w:rPr>
          <w:rFonts w:ascii="仿宋" w:hAnsi="仿宋" w:eastAsia="仿宋"/>
          <w:sz w:val="28"/>
          <w:szCs w:val="28"/>
          <w:shd w:val="clear" w:color="auto" w:fill="FFFFFF"/>
        </w:rPr>
        <w:t>5日</w:t>
      </w:r>
      <w:r>
        <w:rPr>
          <w:rFonts w:hint="eastAsia" w:ascii="仿宋" w:hAnsi="仿宋" w:eastAsia="仿宋"/>
          <w:sz w:val="28"/>
          <w:szCs w:val="28"/>
          <w:shd w:val="clear" w:color="auto" w:fill="FFFFFF"/>
        </w:rPr>
        <w:t>下午16：00前。</w:t>
      </w:r>
    </w:p>
    <w:p>
      <w:pPr>
        <w:spacing w:after="0" w:line="500" w:lineRule="exact"/>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7.</w:t>
      </w:r>
      <w:r>
        <w:rPr>
          <w:rFonts w:hint="eastAsia" w:ascii="仿宋" w:hAnsi="仿宋" w:eastAsia="仿宋"/>
          <w:color w:val="000000" w:themeColor="text1"/>
          <w:sz w:val="28"/>
          <w:szCs w:val="28"/>
          <w14:textFill>
            <w14:solidFill>
              <w14:schemeClr w14:val="tx1"/>
            </w14:solidFill>
          </w14:textFill>
        </w:rPr>
        <w:t>报价响应文件递交地点：</w:t>
      </w:r>
      <w:r>
        <w:rPr>
          <w:rFonts w:hint="eastAsia" w:ascii="仿宋" w:hAnsi="仿宋" w:eastAsia="仿宋"/>
          <w:sz w:val="28"/>
          <w:szCs w:val="28"/>
        </w:rPr>
        <w:t>渝北区回兴龙石路18号学院办公楼二楼</w:t>
      </w:r>
      <w:r>
        <w:rPr>
          <w:rFonts w:ascii="仿宋" w:hAnsi="仿宋" w:eastAsia="仿宋"/>
          <w:sz w:val="28"/>
          <w:szCs w:val="28"/>
        </w:rPr>
        <w:t>202</w:t>
      </w:r>
      <w:r>
        <w:rPr>
          <w:rFonts w:hint="eastAsia" w:ascii="仿宋" w:hAnsi="仿宋" w:eastAsia="仿宋"/>
          <w:sz w:val="28"/>
          <w:szCs w:val="28"/>
        </w:rPr>
        <w:t>室。</w:t>
      </w:r>
    </w:p>
    <w:p>
      <w:pPr>
        <w:spacing w:after="0" w:line="440" w:lineRule="exact"/>
        <w:ind w:left="839"/>
        <w:rPr>
          <w:rFonts w:ascii="仿宋" w:hAnsi="仿宋" w:eastAsia="仿宋"/>
          <w:b/>
          <w:bCs/>
          <w:sz w:val="28"/>
          <w:szCs w:val="28"/>
        </w:rPr>
      </w:pPr>
      <w:bookmarkStart w:id="6" w:name="_Hlk67753493"/>
      <w:r>
        <w:rPr>
          <w:rFonts w:hint="eastAsia" w:ascii="仿宋" w:hAnsi="仿宋" w:eastAsia="仿宋"/>
          <w:b/>
          <w:bCs/>
          <w:sz w:val="28"/>
          <w:szCs w:val="28"/>
        </w:rPr>
        <w:t xml:space="preserve">联系人：叶鹏  </w:t>
      </w:r>
      <w:r>
        <w:rPr>
          <w:rFonts w:ascii="仿宋" w:hAnsi="仿宋" w:eastAsia="仿宋"/>
          <w:b/>
          <w:bCs/>
          <w:sz w:val="28"/>
          <w:szCs w:val="28"/>
        </w:rPr>
        <w:t xml:space="preserve">      </w:t>
      </w:r>
      <w:r>
        <w:rPr>
          <w:rFonts w:hint="eastAsia" w:ascii="仿宋" w:hAnsi="仿宋" w:eastAsia="仿宋"/>
          <w:b/>
          <w:bCs/>
          <w:sz w:val="28"/>
          <w:szCs w:val="28"/>
        </w:rPr>
        <w:t xml:space="preserve">  </w:t>
      </w:r>
      <w:r>
        <w:rPr>
          <w:rFonts w:ascii="仿宋" w:hAnsi="仿宋" w:eastAsia="仿宋"/>
          <w:b/>
          <w:bCs/>
          <w:sz w:val="28"/>
          <w:szCs w:val="28"/>
        </w:rPr>
        <w:t xml:space="preserve">  </w:t>
      </w:r>
      <w:r>
        <w:rPr>
          <w:rFonts w:hint="eastAsia" w:ascii="仿宋" w:hAnsi="仿宋" w:eastAsia="仿宋"/>
          <w:b/>
          <w:bCs/>
          <w:sz w:val="28"/>
          <w:szCs w:val="28"/>
        </w:rPr>
        <w:t>联系电话：</w:t>
      </w:r>
      <w:r>
        <w:rPr>
          <w:rFonts w:ascii="仿宋" w:hAnsi="仿宋" w:eastAsia="仿宋"/>
          <w:b/>
          <w:bCs/>
          <w:sz w:val="28"/>
          <w:szCs w:val="28"/>
        </w:rPr>
        <w:t>18174011797</w:t>
      </w:r>
    </w:p>
    <w:p>
      <w:pPr>
        <w:spacing w:after="0" w:line="440" w:lineRule="exact"/>
        <w:ind w:left="839"/>
        <w:rPr>
          <w:rFonts w:ascii="仿宋" w:hAnsi="仿宋" w:eastAsia="仿宋"/>
          <w:b/>
          <w:bCs/>
          <w:sz w:val="28"/>
          <w:szCs w:val="28"/>
        </w:rPr>
      </w:pPr>
      <w:r>
        <w:rPr>
          <w:rFonts w:hint="eastAsia" w:ascii="仿宋" w:hAnsi="仿宋" w:eastAsia="仿宋"/>
          <w:b/>
          <w:bCs/>
          <w:sz w:val="28"/>
          <w:szCs w:val="28"/>
        </w:rPr>
        <w:t xml:space="preserve">项目答疑人：蔡妙  </w:t>
      </w:r>
      <w:r>
        <w:rPr>
          <w:rFonts w:ascii="仿宋" w:hAnsi="仿宋" w:eastAsia="仿宋"/>
          <w:b/>
          <w:bCs/>
          <w:sz w:val="28"/>
          <w:szCs w:val="28"/>
        </w:rPr>
        <w:t xml:space="preserve">      </w:t>
      </w:r>
      <w:r>
        <w:rPr>
          <w:rFonts w:hint="eastAsia" w:ascii="仿宋" w:hAnsi="仿宋" w:eastAsia="仿宋"/>
          <w:b/>
          <w:bCs/>
          <w:sz w:val="28"/>
          <w:szCs w:val="28"/>
        </w:rPr>
        <w:t>联系电话：13389623761</w:t>
      </w:r>
    </w:p>
    <w:p>
      <w:pPr>
        <w:spacing w:after="0" w:line="440" w:lineRule="exact"/>
        <w:ind w:left="839"/>
        <w:rPr>
          <w:rFonts w:ascii="仿宋" w:hAnsi="仿宋" w:eastAsia="仿宋"/>
          <w:b/>
          <w:bCs/>
          <w:sz w:val="28"/>
          <w:szCs w:val="28"/>
        </w:rPr>
      </w:pPr>
      <w:r>
        <w:rPr>
          <w:rFonts w:hint="eastAsia" w:ascii="仿宋" w:hAnsi="仿宋" w:eastAsia="仿宋"/>
          <w:b/>
          <w:bCs/>
          <w:sz w:val="28"/>
          <w:szCs w:val="28"/>
        </w:rPr>
        <w:t>注：响应文件按以上地址送达</w:t>
      </w:r>
    </w:p>
    <w:bookmarkEnd w:id="6"/>
    <w:p>
      <w:pPr>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二、参与人须知</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1.所有货物及施工改造服务等均以人民币报价；</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2.报价响应文件2份，报价响应文件</w:t>
      </w:r>
      <w:r>
        <w:rPr>
          <w:rFonts w:ascii="仿宋" w:hAnsi="仿宋" w:eastAsia="仿宋"/>
          <w:color w:val="000000" w:themeColor="text1"/>
          <w:sz w:val="28"/>
          <w:szCs w:val="28"/>
          <w14:textFill>
            <w14:solidFill>
              <w14:schemeClr w14:val="tx1"/>
            </w14:solidFill>
          </w14:textFill>
        </w:rPr>
        <w:t>必须用A4幅面纸张打印</w:t>
      </w:r>
      <w:r>
        <w:rPr>
          <w:rFonts w:hint="eastAsia" w:ascii="仿宋" w:hAnsi="仿宋" w:eastAsia="仿宋"/>
          <w:color w:val="000000" w:themeColor="text1"/>
          <w:sz w:val="28"/>
          <w:szCs w:val="28"/>
          <w14:textFill>
            <w14:solidFill>
              <w14:schemeClr w14:val="tx1"/>
            </w14:solidFill>
          </w14:textFill>
        </w:rPr>
        <w:t>，须由参与人填写并加盖公章（正本1份副本1份）；</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3.报价响应文件用不退色墨水书写或打印，因字迹潦草或表达不清所引起的后果由参与人自负；</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b/>
          <w:bCs/>
          <w:color w:val="000000" w:themeColor="text1"/>
          <w:sz w:val="28"/>
          <w:szCs w:val="28"/>
          <w14:textFill>
            <w14:solidFill>
              <w14:schemeClr w14:val="tx1"/>
            </w14:solidFill>
          </w14:textFill>
        </w:rPr>
        <w:t>报价响应文件及所有相关资料需同时进行密封处理，并在密封处加盖公章，未做密封处理及未加盖公章的视为无效报价；</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5.一个参与人只能提交一个报价响应文件。但如果参与人之间存在下列互为关联关系情形之一的，不得同时参加本项目报价：</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 法定代表人为同一人的两个及两个以上法人；</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 母公司、直接或间接持股50％及以上的被投资公司;</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 均为同一家母公司直接或间接持股50％及以上的被投资公司。</w:t>
      </w:r>
    </w:p>
    <w:p>
      <w:pPr>
        <w:spacing w:after="0" w:line="440" w:lineRule="exact"/>
        <w:jc w:val="left"/>
        <w:rPr>
          <w:rFonts w:ascii="仿宋" w:hAnsi="仿宋" w:eastAsia="仿宋"/>
          <w:sz w:val="28"/>
          <w:szCs w:val="28"/>
        </w:rPr>
      </w:pPr>
      <w:r>
        <w:rPr>
          <w:rFonts w:hint="eastAsia" w:ascii="仿宋" w:hAnsi="仿宋" w:eastAsia="仿宋"/>
          <w:sz w:val="28"/>
          <w:szCs w:val="28"/>
        </w:rPr>
        <w:t>三、确定成交参与人标准及原则</w:t>
      </w:r>
    </w:p>
    <w:p>
      <w:pPr>
        <w:widowControl w:val="0"/>
        <w:spacing w:after="0" w:line="440" w:lineRule="exact"/>
        <w:ind w:firstLine="560" w:firstLineChars="200"/>
        <w:jc w:val="left"/>
        <w:rPr>
          <w:rFonts w:ascii="仿宋" w:hAnsi="仿宋" w:eastAsia="仿宋"/>
          <w:sz w:val="28"/>
          <w:szCs w:val="28"/>
        </w:rPr>
      </w:pPr>
      <w:r>
        <w:rPr>
          <w:rFonts w:hint="eastAsia" w:ascii="仿宋" w:hAnsi="仿宋" w:eastAsia="仿宋"/>
          <w:sz w:val="28"/>
          <w:szCs w:val="28"/>
        </w:rPr>
        <w:t>所投材料及设备符合采购需求、质量和服务要求,经过磋商所报价格为合理价格的参与人为成交参与人，最低报价不作为成交的保证。</w:t>
      </w:r>
    </w:p>
    <w:p>
      <w:pPr>
        <w:spacing w:after="0" w:line="440" w:lineRule="exact"/>
        <w:rPr>
          <w:rFonts w:ascii="仿宋" w:hAnsi="仿宋" w:eastAsia="仿宋"/>
          <w:b/>
          <w:bCs/>
          <w:sz w:val="28"/>
          <w:szCs w:val="28"/>
        </w:rPr>
      </w:pPr>
      <w:r>
        <w:rPr>
          <w:rFonts w:hint="eastAsia" w:ascii="仿宋" w:hAnsi="仿宋" w:eastAsia="仿宋"/>
          <w:b/>
          <w:bCs/>
          <w:sz w:val="28"/>
          <w:szCs w:val="28"/>
        </w:rPr>
        <w:t>本项目监督投诉部门：中教集团内控部；投诉电话：0791-88102608；</w:t>
      </w:r>
    </w:p>
    <w:p>
      <w:pPr>
        <w:spacing w:after="0" w:line="440" w:lineRule="exact"/>
        <w:rPr>
          <w:rFonts w:ascii="仿宋" w:hAnsi="仿宋" w:eastAsia="仿宋"/>
          <w:b/>
          <w:bCs/>
          <w:sz w:val="28"/>
          <w:szCs w:val="28"/>
        </w:rPr>
      </w:pPr>
      <w:r>
        <w:rPr>
          <w:rFonts w:hint="eastAsia" w:ascii="仿宋" w:hAnsi="仿宋" w:eastAsia="仿宋"/>
          <w:b/>
          <w:bCs/>
          <w:sz w:val="28"/>
          <w:szCs w:val="28"/>
        </w:rPr>
        <w:t>投诉邮箱：Neikongbu@educationgroup.cn</w:t>
      </w:r>
    </w:p>
    <w:p>
      <w:pPr>
        <w:spacing w:after="0" w:line="4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rPr>
        <w:t>本项目最终成交结果会在中教集团后勤贤知平台“中标信息公示”板块公示，网址：www.ceghqxz.com</w:t>
      </w:r>
    </w:p>
    <w:p>
      <w:pPr>
        <w:widowControl w:val="0"/>
        <w:spacing w:after="0" w:line="500" w:lineRule="exact"/>
        <w:jc w:val="left"/>
        <w:rPr>
          <w:rFonts w:ascii="仿宋" w:hAnsi="仿宋" w:eastAsia="仿宋"/>
          <w:color w:val="000000" w:themeColor="text1"/>
          <w:sz w:val="28"/>
          <w:szCs w:val="28"/>
          <w14:textFill>
            <w14:solidFill>
              <w14:schemeClr w14:val="tx1"/>
            </w14:solidFill>
          </w14:textFill>
        </w:rPr>
        <w:sectPr>
          <w:headerReference r:id="rId5" w:type="default"/>
          <w:footerReference r:id="rId6" w:type="default"/>
          <w:pgSz w:w="11906" w:h="16838"/>
          <w:pgMar w:top="1440" w:right="1416" w:bottom="1440" w:left="1134" w:header="283" w:footer="227" w:gutter="0"/>
          <w:cols w:space="425" w:num="1"/>
          <w:titlePg/>
          <w:docGrid w:type="lines" w:linePitch="312" w:charSpace="0"/>
        </w:sectPr>
      </w:pPr>
    </w:p>
    <w:p>
      <w:pPr>
        <w:pStyle w:val="61"/>
        <w:spacing w:line="360" w:lineRule="auto"/>
        <w:jc w:val="center"/>
        <w:outlineLvl w:val="0"/>
        <w:rPr>
          <w:rFonts w:ascii="仿宋" w:hAnsi="仿宋" w:eastAsia="仿宋"/>
          <w:b/>
          <w:color w:val="000000" w:themeColor="text1"/>
          <w:sz w:val="44"/>
          <w:szCs w:val="44"/>
          <w14:textFill>
            <w14:solidFill>
              <w14:schemeClr w14:val="tx1"/>
            </w14:solidFill>
          </w14:textFill>
        </w:rPr>
      </w:pPr>
      <w:bookmarkStart w:id="7" w:name="_Hlk61444720"/>
      <w:r>
        <w:rPr>
          <w:rFonts w:hint="eastAsia" w:ascii="仿宋" w:hAnsi="仿宋" w:eastAsia="仿宋"/>
          <w:b/>
          <w:color w:val="000000" w:themeColor="text1"/>
          <w:sz w:val="44"/>
          <w:szCs w:val="44"/>
          <w14:textFill>
            <w14:solidFill>
              <w14:schemeClr w14:val="tx1"/>
            </w14:solidFill>
          </w14:textFill>
        </w:rPr>
        <w:t>二、公开询价</w:t>
      </w:r>
      <w:bookmarkEnd w:id="5"/>
      <w:r>
        <w:rPr>
          <w:rFonts w:hint="eastAsia" w:ascii="仿宋" w:hAnsi="仿宋" w:eastAsia="仿宋"/>
          <w:b/>
          <w:color w:val="000000" w:themeColor="text1"/>
          <w:sz w:val="44"/>
          <w:szCs w:val="44"/>
          <w14:textFill>
            <w14:solidFill>
              <w14:schemeClr w14:val="tx1"/>
            </w14:solidFill>
          </w14:textFill>
        </w:rPr>
        <w:t>项目介绍</w:t>
      </w:r>
    </w:p>
    <w:bookmarkEnd w:id="7"/>
    <w:p>
      <w:pPr>
        <w:spacing w:after="0" w:line="500" w:lineRule="exact"/>
        <w:ind w:left="1968" w:hanging="1968" w:hangingChars="700"/>
        <w:rPr>
          <w:rFonts w:ascii="仿宋" w:hAnsi="仿宋" w:eastAsia="仿宋"/>
          <w:b/>
          <w:sz w:val="28"/>
          <w:szCs w:val="28"/>
        </w:rPr>
      </w:pPr>
      <w:bookmarkStart w:id="8" w:name="_Hlk46845989"/>
      <w:r>
        <w:rPr>
          <w:rFonts w:hint="eastAsia" w:ascii="仿宋" w:hAnsi="仿宋" w:eastAsia="仿宋"/>
          <w:b/>
          <w:sz w:val="28"/>
          <w:szCs w:val="28"/>
        </w:rPr>
        <w:t>一、项目名称：</w:t>
      </w:r>
      <w:r>
        <w:rPr>
          <w:rFonts w:hint="eastAsia" w:ascii="仿宋" w:hAnsi="仿宋" w:eastAsia="仿宋"/>
          <w:color w:val="000000" w:themeColor="text1"/>
          <w:sz w:val="28"/>
          <w:szCs w:val="28"/>
          <w14:textFill>
            <w14:solidFill>
              <w14:schemeClr w14:val="tx1"/>
            </w14:solidFill>
          </w14:textFill>
        </w:rPr>
        <w:t>房屋结构检测、结构安全鉴定服务采购项目</w:t>
      </w:r>
    </w:p>
    <w:p>
      <w:pPr>
        <w:spacing w:after="0" w:line="500" w:lineRule="exact"/>
        <w:ind w:left="1985" w:right="-180" w:rightChars="-82" w:hanging="1985" w:hangingChars="706"/>
        <w:rPr>
          <w:rFonts w:ascii="仿宋" w:hAnsi="仿宋" w:eastAsia="仿宋"/>
          <w:color w:val="000000" w:themeColor="text1"/>
          <w:sz w:val="28"/>
          <w:szCs w:val="28"/>
          <w14:textFill>
            <w14:solidFill>
              <w14:schemeClr w14:val="tx1"/>
            </w14:solidFill>
          </w14:textFill>
        </w:rPr>
      </w:pPr>
      <w:r>
        <w:rPr>
          <w:rFonts w:hint="eastAsia" w:ascii="仿宋" w:hAnsi="仿宋" w:eastAsia="仿宋"/>
          <w:b/>
          <w:sz w:val="28"/>
          <w:szCs w:val="28"/>
        </w:rPr>
        <w:t>二、项目地点：</w:t>
      </w:r>
      <w:r>
        <w:rPr>
          <w:rFonts w:hint="eastAsia" w:ascii="仿宋" w:hAnsi="仿宋" w:eastAsia="仿宋"/>
          <w:color w:val="000000" w:themeColor="text1"/>
          <w:sz w:val="28"/>
          <w:szCs w:val="28"/>
          <w14:textFill>
            <w14:solidFill>
              <w14:schemeClr w14:val="tx1"/>
            </w14:solidFill>
          </w14:textFill>
        </w:rPr>
        <w:t>重庆市渝北区龙石路1</w:t>
      </w:r>
      <w:r>
        <w:rPr>
          <w:rFonts w:ascii="仿宋" w:hAnsi="仿宋" w:eastAsia="仿宋"/>
          <w:color w:val="000000" w:themeColor="text1"/>
          <w:sz w:val="28"/>
          <w:szCs w:val="28"/>
          <w14:textFill>
            <w14:solidFill>
              <w14:schemeClr w14:val="tx1"/>
            </w14:solidFill>
          </w14:textFill>
        </w:rPr>
        <w:t>8</w:t>
      </w:r>
      <w:r>
        <w:rPr>
          <w:rFonts w:hint="eastAsia" w:ascii="仿宋" w:hAnsi="仿宋" w:eastAsia="仿宋"/>
          <w:color w:val="000000" w:themeColor="text1"/>
          <w:sz w:val="28"/>
          <w:szCs w:val="28"/>
          <w14:textFill>
            <w14:solidFill>
              <w14:schemeClr w14:val="tx1"/>
            </w14:solidFill>
          </w14:textFill>
        </w:rPr>
        <w:t>号、重庆市綦江区文龙街道学府路1号</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三、项目概况：</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重庆外语外事学院对</w:t>
      </w:r>
      <w:r>
        <w:rPr>
          <w:rFonts w:hint="eastAsia" w:ascii="仿宋" w:hAnsi="仿宋" w:eastAsia="仿宋"/>
          <w:color w:val="000000" w:themeColor="text1"/>
          <w:sz w:val="28"/>
          <w:szCs w:val="28"/>
          <w14:textFill>
            <w14:solidFill>
              <w14:schemeClr w14:val="tx1"/>
            </w14:solidFill>
          </w14:textFill>
        </w:rPr>
        <w:t>房屋结构检测、结构安全鉴定服务采购项目</w:t>
      </w:r>
      <w:r>
        <w:rPr>
          <w:rFonts w:hint="eastAsia" w:ascii="仿宋" w:hAnsi="仿宋" w:eastAsia="仿宋"/>
          <w:sz w:val="28"/>
          <w:szCs w:val="28"/>
        </w:rPr>
        <w:t>实施公开询价，欢迎符合要求的参与单位参与。</w:t>
      </w:r>
    </w:p>
    <w:p>
      <w:pPr>
        <w:spacing w:after="0" w:line="440" w:lineRule="exact"/>
        <w:ind w:firstLine="560" w:firstLineChars="200"/>
        <w:rPr>
          <w:rFonts w:ascii="仿宋" w:hAnsi="仿宋" w:eastAsia="仿宋"/>
          <w:b/>
          <w:sz w:val="28"/>
          <w:szCs w:val="28"/>
        </w:rPr>
      </w:pPr>
      <w:r>
        <w:rPr>
          <w:rFonts w:hint="eastAsia" w:ascii="仿宋" w:hAnsi="仿宋" w:eastAsia="仿宋"/>
          <w:sz w:val="28"/>
          <w:szCs w:val="28"/>
        </w:rPr>
        <w:t>货物名称、数量、要求详见《公开询价货物一览表》。</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四、技术服务要求</w:t>
      </w:r>
    </w:p>
    <w:p>
      <w:pPr>
        <w:spacing w:after="0" w:line="440" w:lineRule="exact"/>
        <w:ind w:firstLine="567"/>
        <w:rPr>
          <w:rFonts w:ascii="仿宋" w:hAnsi="仿宋" w:eastAsia="仿宋"/>
          <w:sz w:val="28"/>
          <w:szCs w:val="28"/>
        </w:rPr>
      </w:pPr>
      <w:r>
        <w:rPr>
          <w:rFonts w:hint="eastAsia" w:ascii="仿宋" w:hAnsi="仿宋" w:eastAsia="仿宋"/>
          <w:sz w:val="28"/>
          <w:szCs w:val="28"/>
        </w:rPr>
        <w:t>1．在合同约定时间内完成结构检测鉴定，并出具检测及鉴定报告，加盖鲜章。</w:t>
      </w:r>
    </w:p>
    <w:p>
      <w:pPr>
        <w:spacing w:after="0" w:line="440" w:lineRule="exact"/>
        <w:ind w:firstLine="567"/>
        <w:rPr>
          <w:rFonts w:ascii="仿宋" w:hAnsi="仿宋" w:eastAsia="仿宋"/>
          <w:sz w:val="28"/>
          <w:szCs w:val="28"/>
        </w:rPr>
      </w:pPr>
      <w:r>
        <w:rPr>
          <w:rFonts w:hint="eastAsia" w:ascii="仿宋" w:hAnsi="仿宋" w:eastAsia="仿宋"/>
          <w:sz w:val="28"/>
          <w:szCs w:val="28"/>
        </w:rPr>
        <w:t>2．对相应房屋的结构体型尺寸和体量现状进行现场调查，调查结构基本情况，出具全部数据，供加固设计之用。</w:t>
      </w:r>
    </w:p>
    <w:p>
      <w:pPr>
        <w:spacing w:after="0" w:line="440" w:lineRule="exact"/>
        <w:ind w:firstLine="567"/>
        <w:rPr>
          <w:rFonts w:ascii="仿宋" w:hAnsi="仿宋" w:eastAsia="仿宋"/>
          <w:sz w:val="28"/>
          <w:szCs w:val="28"/>
        </w:rPr>
      </w:pPr>
      <w:r>
        <w:rPr>
          <w:rFonts w:hint="eastAsia" w:ascii="仿宋" w:hAnsi="仿宋" w:eastAsia="仿宋"/>
          <w:sz w:val="28"/>
          <w:szCs w:val="28"/>
        </w:rPr>
        <w:t>3．根据检测鉴定结果提出结论，若需加固则提出结构加固的部位、加固处理初步意见，提交书面技术报告。</w:t>
      </w:r>
    </w:p>
    <w:p>
      <w:pPr>
        <w:spacing w:after="0" w:line="500" w:lineRule="exact"/>
        <w:ind w:left="2668" w:hanging="2668" w:hangingChars="949"/>
        <w:rPr>
          <w:rFonts w:ascii="仿宋" w:hAnsi="仿宋" w:eastAsia="仿宋"/>
          <w:b/>
          <w:sz w:val="28"/>
          <w:szCs w:val="28"/>
        </w:rPr>
      </w:pPr>
      <w:r>
        <w:rPr>
          <w:rFonts w:hint="eastAsia" w:ascii="仿宋" w:hAnsi="仿宋" w:eastAsia="仿宋"/>
          <w:b/>
          <w:sz w:val="28"/>
          <w:szCs w:val="28"/>
        </w:rPr>
        <w:t>五、评审标准和方法：</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（一）资格性审查：按参与人资格标准的各项要求逐项审查。</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注：资格性审查有其中一项不符合者不进入下一程序。</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（二）符合性审查</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1、技术要求：有任何超过三项不符合《公开询价货物一览表》附件中的技术要求的不进入下一程序。</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2、服务要求：参与人必须逐项承诺</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（1）交货时间：2021年10月</w:t>
      </w:r>
      <w:r>
        <w:rPr>
          <w:rFonts w:ascii="仿宋" w:hAnsi="仿宋" w:eastAsia="仿宋"/>
          <w:bCs/>
          <w:color w:val="000000" w:themeColor="text1"/>
          <w:sz w:val="28"/>
          <w:szCs w:val="28"/>
          <w14:textFill>
            <w14:solidFill>
              <w14:schemeClr w14:val="tx1"/>
            </w14:solidFill>
          </w14:textFill>
        </w:rPr>
        <w:t>30</w:t>
      </w:r>
      <w:r>
        <w:rPr>
          <w:rFonts w:hint="eastAsia" w:ascii="仿宋" w:hAnsi="仿宋" w:eastAsia="仿宋"/>
          <w:bCs/>
          <w:color w:val="000000" w:themeColor="text1"/>
          <w:sz w:val="28"/>
          <w:szCs w:val="28"/>
          <w14:textFill>
            <w14:solidFill>
              <w14:schemeClr w14:val="tx1"/>
            </w14:solidFill>
          </w14:textFill>
        </w:rPr>
        <w:t>日前。</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（2）交货地点：重庆市渝北区龙石路1</w:t>
      </w:r>
      <w:r>
        <w:rPr>
          <w:rFonts w:ascii="仿宋" w:hAnsi="仿宋" w:eastAsia="仿宋"/>
          <w:bCs/>
          <w:color w:val="000000" w:themeColor="text1"/>
          <w:sz w:val="28"/>
          <w:szCs w:val="28"/>
          <w14:textFill>
            <w14:solidFill>
              <w14:schemeClr w14:val="tx1"/>
            </w14:solidFill>
          </w14:textFill>
        </w:rPr>
        <w:t>8</w:t>
      </w:r>
      <w:r>
        <w:rPr>
          <w:rFonts w:hint="eastAsia" w:ascii="仿宋" w:hAnsi="仿宋" w:eastAsia="仿宋"/>
          <w:bCs/>
          <w:color w:val="000000" w:themeColor="text1"/>
          <w:sz w:val="28"/>
          <w:szCs w:val="28"/>
          <w14:textFill>
            <w14:solidFill>
              <w14:schemeClr w14:val="tx1"/>
            </w14:solidFill>
          </w14:textFill>
        </w:rPr>
        <w:t>号。</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（3）到货率：根据交货时间到货率达到100%。</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（4）付款方式：安装完成验收合格付95%，验收合格之日，起满一年且无重大质量问题付5%。</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（5）验收承诺：详见第四条技术服务要求。</w:t>
      </w:r>
    </w:p>
    <w:p>
      <w:pPr>
        <w:spacing w:after="0" w:line="4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（6）售后服务承诺：详见第六条售后服务要求。</w:t>
      </w:r>
    </w:p>
    <w:p>
      <w:pPr>
        <w:spacing w:after="0" w:line="500" w:lineRule="exact"/>
        <w:ind w:firstLine="560" w:firstLineChars="200"/>
        <w:rPr>
          <w:rFonts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本公开询价采购的评审方法采用综合评估法确定成交参与人。</w:t>
      </w:r>
    </w:p>
    <w:p>
      <w:pPr>
        <w:spacing w:after="0" w:line="440" w:lineRule="exact"/>
        <w:rPr>
          <w:rFonts w:ascii="仿宋" w:hAnsi="仿宋" w:eastAsia="仿宋"/>
          <w:bCs/>
          <w:color w:val="000000" w:themeColor="text1"/>
          <w:sz w:val="28"/>
          <w:szCs w:val="28"/>
          <w14:textFill>
            <w14:solidFill>
              <w14:schemeClr w14:val="tx1"/>
            </w14:solidFill>
          </w14:textFill>
        </w:rPr>
      </w:pPr>
      <w:r>
        <w:rPr>
          <w:rFonts w:hint="eastAsia" w:ascii="仿宋" w:hAnsi="仿宋" w:eastAsia="仿宋"/>
          <w:b/>
          <w:sz w:val="28"/>
          <w:szCs w:val="28"/>
        </w:rPr>
        <w:t>六、本技术规格及要求中所发生的费用全部包含在响应报价中，如本部分的要求与货物的具体要求和采购合同有冲突处，则以货物的具体要求和采购合同为准。</w:t>
      </w:r>
    </w:p>
    <w:bookmarkEnd w:id="8"/>
    <w:p>
      <w:pPr>
        <w:rPr>
          <w:rFonts w:ascii="仿宋" w:hAnsi="仿宋" w:eastAsia="仿宋"/>
          <w:b/>
          <w:color w:val="000000" w:themeColor="text1"/>
          <w:sz w:val="36"/>
          <w:szCs w:val="36"/>
          <w14:textFill>
            <w14:solidFill>
              <w14:schemeClr w14:val="tx1"/>
            </w14:solidFill>
          </w14:textFill>
        </w:rPr>
        <w:sectPr>
          <w:pgSz w:w="11906" w:h="16838"/>
          <w:pgMar w:top="1440" w:right="1274" w:bottom="1440" w:left="1134" w:header="567" w:footer="227" w:gutter="0"/>
          <w:cols w:space="425" w:num="1"/>
          <w:titlePg/>
          <w:docGrid w:type="lines" w:linePitch="312" w:charSpace="0"/>
        </w:sectPr>
      </w:pPr>
    </w:p>
    <w:p>
      <w:pPr>
        <w:pStyle w:val="61"/>
        <w:numPr>
          <w:ilvl w:val="0"/>
          <w:numId w:val="1"/>
        </w:numPr>
        <w:spacing w:line="360" w:lineRule="auto"/>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公开询价货物一览表</w:t>
      </w:r>
    </w:p>
    <w:tbl>
      <w:tblPr>
        <w:tblStyle w:val="26"/>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8"/>
        <w:gridCol w:w="1303"/>
        <w:gridCol w:w="2615"/>
        <w:gridCol w:w="2344"/>
        <w:gridCol w:w="2552"/>
        <w:gridCol w:w="709"/>
        <w:gridCol w:w="708"/>
        <w:gridCol w:w="1134"/>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28" w:type="dxa"/>
            <w:vAlign w:val="center"/>
          </w:tcPr>
          <w:p>
            <w:pPr>
              <w:spacing w:after="0"/>
              <w:jc w:val="center"/>
              <w:rPr>
                <w:rFonts w:ascii="仿宋" w:hAnsi="仿宋" w:eastAsia="仿宋" w:cs="宋体"/>
                <w:b/>
                <w:bCs/>
                <w:color w:val="000000"/>
              </w:rPr>
            </w:pPr>
            <w:r>
              <w:rPr>
                <w:rFonts w:hint="eastAsia" w:ascii="仿宋" w:hAnsi="仿宋" w:eastAsia="仿宋" w:cs="宋体"/>
                <w:b/>
                <w:bCs/>
                <w:color w:val="000000"/>
              </w:rPr>
              <w:t>序号</w:t>
            </w:r>
          </w:p>
        </w:tc>
        <w:tc>
          <w:tcPr>
            <w:tcW w:w="1303" w:type="dxa"/>
            <w:vAlign w:val="center"/>
          </w:tcPr>
          <w:p>
            <w:pPr>
              <w:spacing w:after="0"/>
              <w:jc w:val="center"/>
              <w:rPr>
                <w:rFonts w:ascii="仿宋" w:hAnsi="仿宋" w:eastAsia="仿宋" w:cs="宋体"/>
                <w:b/>
                <w:bCs/>
                <w:color w:val="000000"/>
              </w:rPr>
            </w:pPr>
            <w:r>
              <w:rPr>
                <w:rFonts w:hint="eastAsia" w:ascii="仿宋" w:hAnsi="仿宋" w:eastAsia="仿宋" w:cs="宋体"/>
                <w:b/>
                <w:bCs/>
                <w:color w:val="000000"/>
              </w:rPr>
              <w:t>项目位置</w:t>
            </w:r>
          </w:p>
        </w:tc>
        <w:tc>
          <w:tcPr>
            <w:tcW w:w="2615" w:type="dxa"/>
            <w:vAlign w:val="center"/>
          </w:tcPr>
          <w:p>
            <w:pPr>
              <w:spacing w:after="0"/>
              <w:jc w:val="center"/>
              <w:rPr>
                <w:rFonts w:ascii="仿宋" w:hAnsi="仿宋" w:eastAsia="仿宋" w:cs="宋体"/>
                <w:b/>
                <w:bCs/>
                <w:color w:val="000000"/>
              </w:rPr>
            </w:pPr>
            <w:r>
              <w:rPr>
                <w:rFonts w:hint="eastAsia" w:ascii="仿宋" w:hAnsi="仿宋" w:eastAsia="仿宋" w:cs="宋体"/>
                <w:b/>
                <w:bCs/>
                <w:color w:val="000000"/>
              </w:rPr>
              <w:t>部位</w:t>
            </w:r>
          </w:p>
        </w:tc>
        <w:tc>
          <w:tcPr>
            <w:tcW w:w="2344" w:type="dxa"/>
            <w:vAlign w:val="center"/>
          </w:tcPr>
          <w:p>
            <w:pPr>
              <w:spacing w:after="0"/>
              <w:jc w:val="center"/>
              <w:rPr>
                <w:rFonts w:ascii="仿宋" w:hAnsi="仿宋" w:eastAsia="仿宋" w:cs="宋体"/>
                <w:b/>
                <w:bCs/>
                <w:color w:val="000000"/>
              </w:rPr>
            </w:pPr>
            <w:r>
              <w:rPr>
                <w:rFonts w:hint="eastAsia" w:ascii="仿宋" w:hAnsi="仿宋" w:eastAsia="仿宋" w:cs="宋体"/>
                <w:b/>
                <w:bCs/>
                <w:color w:val="000000"/>
              </w:rPr>
              <w:t>现状</w:t>
            </w:r>
          </w:p>
        </w:tc>
        <w:tc>
          <w:tcPr>
            <w:tcW w:w="2552" w:type="dxa"/>
            <w:vAlign w:val="center"/>
          </w:tcPr>
          <w:p>
            <w:pPr>
              <w:spacing w:after="0"/>
              <w:jc w:val="center"/>
              <w:rPr>
                <w:rFonts w:ascii="仿宋" w:hAnsi="仿宋" w:eastAsia="仿宋" w:cs="宋体"/>
                <w:b/>
                <w:bCs/>
                <w:color w:val="000000"/>
              </w:rPr>
            </w:pPr>
            <w:r>
              <w:rPr>
                <w:rFonts w:hint="eastAsia" w:ascii="仿宋" w:hAnsi="仿宋" w:eastAsia="仿宋" w:cs="宋体"/>
                <w:b/>
                <w:bCs/>
                <w:color w:val="000000"/>
              </w:rPr>
              <w:t>检测项目</w:t>
            </w:r>
          </w:p>
        </w:tc>
        <w:tc>
          <w:tcPr>
            <w:tcW w:w="709" w:type="dxa"/>
            <w:vAlign w:val="center"/>
          </w:tcPr>
          <w:p>
            <w:pPr>
              <w:spacing w:after="0"/>
              <w:jc w:val="center"/>
              <w:rPr>
                <w:rFonts w:ascii="仿宋" w:hAnsi="仿宋" w:eastAsia="仿宋" w:cs="宋体"/>
                <w:b/>
                <w:bCs/>
                <w:color w:val="000000"/>
              </w:rPr>
            </w:pPr>
            <w:r>
              <w:rPr>
                <w:rFonts w:hint="eastAsia" w:ascii="仿宋" w:hAnsi="仿宋" w:eastAsia="仿宋" w:cs="宋体"/>
                <w:b/>
                <w:bCs/>
                <w:color w:val="000000"/>
              </w:rPr>
              <w:t>单位</w:t>
            </w:r>
          </w:p>
        </w:tc>
        <w:tc>
          <w:tcPr>
            <w:tcW w:w="708" w:type="dxa"/>
            <w:vAlign w:val="center"/>
          </w:tcPr>
          <w:p>
            <w:pPr>
              <w:spacing w:after="0"/>
              <w:jc w:val="center"/>
              <w:rPr>
                <w:rFonts w:ascii="仿宋" w:hAnsi="仿宋" w:eastAsia="仿宋" w:cs="宋体"/>
                <w:b/>
                <w:bCs/>
                <w:color w:val="000000"/>
              </w:rPr>
            </w:pPr>
            <w:r>
              <w:rPr>
                <w:rFonts w:hint="eastAsia" w:ascii="仿宋" w:hAnsi="仿宋" w:eastAsia="仿宋" w:cs="宋体"/>
                <w:b/>
                <w:bCs/>
                <w:color w:val="000000"/>
              </w:rPr>
              <w:t>数量</w:t>
            </w:r>
          </w:p>
        </w:tc>
        <w:tc>
          <w:tcPr>
            <w:tcW w:w="1134" w:type="dxa"/>
            <w:vAlign w:val="center"/>
          </w:tcPr>
          <w:p>
            <w:pPr>
              <w:spacing w:after="0"/>
              <w:jc w:val="center"/>
              <w:rPr>
                <w:rFonts w:ascii="仿宋" w:hAnsi="仿宋" w:eastAsia="仿宋" w:cs="宋体"/>
                <w:b/>
                <w:bCs/>
                <w:color w:val="000000"/>
              </w:rPr>
            </w:pPr>
            <w:r>
              <w:rPr>
                <w:rFonts w:hint="eastAsia" w:ascii="仿宋" w:hAnsi="仿宋" w:eastAsia="仿宋" w:cs="宋体"/>
                <w:b/>
                <w:bCs/>
                <w:color w:val="000000"/>
              </w:rPr>
              <w:t>单价</w:t>
            </w:r>
          </w:p>
        </w:tc>
        <w:tc>
          <w:tcPr>
            <w:tcW w:w="2149" w:type="dxa"/>
            <w:vAlign w:val="center"/>
          </w:tcPr>
          <w:p>
            <w:pPr>
              <w:spacing w:after="0"/>
              <w:jc w:val="center"/>
              <w:rPr>
                <w:rFonts w:ascii="仿宋" w:hAnsi="仿宋" w:eastAsia="仿宋" w:cs="宋体"/>
                <w:b/>
                <w:bCs/>
                <w:color w:val="000000"/>
              </w:rPr>
            </w:pPr>
            <w:r>
              <w:rPr>
                <w:rFonts w:hint="eastAsia" w:ascii="仿宋" w:hAnsi="仿宋" w:eastAsia="仿宋" w:cs="宋体"/>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28" w:type="dxa"/>
            <w:vAlign w:val="center"/>
          </w:tcPr>
          <w:p>
            <w:pPr>
              <w:spacing w:after="0" w:line="320" w:lineRule="exact"/>
              <w:jc w:val="center"/>
              <w:rPr>
                <w:rFonts w:ascii="仿宋" w:hAnsi="仿宋" w:eastAsia="仿宋" w:cs="宋体"/>
                <w:b/>
                <w:bCs/>
                <w:color w:val="000000"/>
              </w:rPr>
            </w:pPr>
            <w:r>
              <w:rPr>
                <w:rFonts w:hint="eastAsia" w:ascii="仿宋" w:hAnsi="仿宋" w:eastAsia="仿宋" w:cs="宋体"/>
                <w:b/>
                <w:bCs/>
                <w:color w:val="000000"/>
              </w:rPr>
              <w:t>一、</w:t>
            </w:r>
          </w:p>
        </w:tc>
        <w:tc>
          <w:tcPr>
            <w:tcW w:w="1303" w:type="dxa"/>
            <w:vAlign w:val="center"/>
          </w:tcPr>
          <w:p>
            <w:pPr>
              <w:spacing w:after="0" w:line="320" w:lineRule="exact"/>
              <w:jc w:val="center"/>
              <w:rPr>
                <w:rFonts w:ascii="仿宋" w:hAnsi="仿宋" w:eastAsia="仿宋" w:cs="宋体"/>
                <w:b/>
                <w:bCs/>
                <w:color w:val="000000"/>
              </w:rPr>
            </w:pPr>
            <w:r>
              <w:rPr>
                <w:rFonts w:hint="eastAsia" w:ascii="仿宋" w:hAnsi="仿宋" w:eastAsia="仿宋" w:cs="宋体"/>
                <w:b/>
                <w:bCs/>
                <w:color w:val="000000"/>
              </w:rPr>
              <w:t>渝北校区</w:t>
            </w:r>
          </w:p>
        </w:tc>
        <w:tc>
          <w:tcPr>
            <w:tcW w:w="2615" w:type="dxa"/>
            <w:vAlign w:val="center"/>
          </w:tcPr>
          <w:p>
            <w:pPr>
              <w:spacing w:after="0" w:line="320" w:lineRule="exact"/>
              <w:jc w:val="center"/>
              <w:rPr>
                <w:rFonts w:ascii="仿宋" w:hAnsi="仿宋" w:eastAsia="仿宋" w:cs="宋体"/>
                <w:b/>
                <w:bCs/>
                <w:color w:val="000000"/>
              </w:rPr>
            </w:pPr>
          </w:p>
        </w:tc>
        <w:tc>
          <w:tcPr>
            <w:tcW w:w="2344" w:type="dxa"/>
            <w:vAlign w:val="center"/>
          </w:tcPr>
          <w:p>
            <w:pPr>
              <w:spacing w:after="0" w:line="320" w:lineRule="exact"/>
              <w:jc w:val="center"/>
              <w:rPr>
                <w:rFonts w:ascii="仿宋" w:hAnsi="仿宋" w:eastAsia="仿宋" w:cs="宋体"/>
                <w:b/>
                <w:bCs/>
                <w:color w:val="000000"/>
              </w:rPr>
            </w:pPr>
          </w:p>
        </w:tc>
        <w:tc>
          <w:tcPr>
            <w:tcW w:w="2552" w:type="dxa"/>
            <w:vAlign w:val="center"/>
          </w:tcPr>
          <w:p>
            <w:pPr>
              <w:spacing w:after="0" w:line="320" w:lineRule="exact"/>
              <w:jc w:val="center"/>
              <w:rPr>
                <w:rFonts w:ascii="仿宋" w:hAnsi="仿宋" w:eastAsia="仿宋" w:cs="宋体"/>
                <w:b/>
                <w:bCs/>
                <w:color w:val="000000"/>
              </w:rPr>
            </w:pPr>
          </w:p>
        </w:tc>
        <w:tc>
          <w:tcPr>
            <w:tcW w:w="709" w:type="dxa"/>
            <w:vAlign w:val="center"/>
          </w:tcPr>
          <w:p>
            <w:pPr>
              <w:spacing w:after="0" w:line="320" w:lineRule="exact"/>
              <w:jc w:val="center"/>
              <w:rPr>
                <w:rFonts w:ascii="仿宋" w:hAnsi="仿宋" w:eastAsia="仿宋" w:cs="宋体"/>
                <w:b/>
                <w:bCs/>
                <w:color w:val="000000"/>
              </w:rPr>
            </w:pPr>
          </w:p>
        </w:tc>
        <w:tc>
          <w:tcPr>
            <w:tcW w:w="708" w:type="dxa"/>
            <w:vAlign w:val="center"/>
          </w:tcPr>
          <w:p>
            <w:pPr>
              <w:spacing w:after="0" w:line="320" w:lineRule="exact"/>
              <w:jc w:val="center"/>
              <w:rPr>
                <w:rFonts w:ascii="仿宋" w:hAnsi="仿宋" w:eastAsia="仿宋" w:cs="宋体"/>
                <w:b/>
                <w:bCs/>
                <w:color w:val="000000"/>
              </w:rPr>
            </w:pPr>
          </w:p>
        </w:tc>
        <w:tc>
          <w:tcPr>
            <w:tcW w:w="1134" w:type="dxa"/>
            <w:vAlign w:val="center"/>
          </w:tcPr>
          <w:p>
            <w:pPr>
              <w:spacing w:after="0" w:line="320" w:lineRule="exact"/>
              <w:jc w:val="center"/>
              <w:rPr>
                <w:rFonts w:ascii="仿宋" w:hAnsi="仿宋" w:eastAsia="仿宋" w:cs="宋体"/>
                <w:b/>
                <w:bCs/>
                <w:color w:val="000000"/>
              </w:rPr>
            </w:pPr>
          </w:p>
        </w:tc>
        <w:tc>
          <w:tcPr>
            <w:tcW w:w="2149" w:type="dxa"/>
            <w:vMerge w:val="restart"/>
          </w:tcPr>
          <w:p>
            <w:pPr>
              <w:rPr>
                <w:rFonts w:ascii="仿宋" w:hAnsi="仿宋" w:eastAsia="仿宋" w:cs="宋体"/>
                <w:bCs/>
                <w:color w:val="000000"/>
              </w:rPr>
            </w:pPr>
            <w:r>
              <w:rPr>
                <w:rFonts w:hint="eastAsia" w:ascii="仿宋" w:hAnsi="仿宋" w:eastAsia="仿宋" w:cs="宋体"/>
                <w:bCs/>
                <w:color w:val="000000"/>
              </w:rPr>
              <w:t>1、</w:t>
            </w:r>
            <w:r>
              <w:rPr>
                <w:rFonts w:ascii="仿宋" w:hAnsi="仿宋" w:eastAsia="仿宋" w:cs="宋体"/>
                <w:bCs/>
                <w:color w:val="000000"/>
              </w:rPr>
              <w:t>建筑物整体安全性检测、分析；</w:t>
            </w:r>
          </w:p>
          <w:p>
            <w:pPr>
              <w:pStyle w:val="2"/>
              <w:rPr>
                <w:rFonts w:ascii="仿宋" w:hAnsi="仿宋" w:eastAsia="仿宋"/>
              </w:rPr>
            </w:pPr>
            <w:r>
              <w:rPr>
                <w:rFonts w:hint="eastAsia" w:ascii="仿宋" w:hAnsi="仿宋" w:eastAsia="仿宋"/>
              </w:rPr>
              <w:t>2、检测鉴定分析报告，评价，分析，鉴定，并提出相应的加固建议或处理意见；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28" w:type="dxa"/>
            <w:vAlign w:val="center"/>
          </w:tcPr>
          <w:p>
            <w:pPr>
              <w:jc w:val="center"/>
              <w:rPr>
                <w:rFonts w:ascii="仿宋" w:hAnsi="仿宋" w:eastAsia="仿宋" w:cs="宋体"/>
                <w:b/>
                <w:bCs/>
                <w:color w:val="000000"/>
              </w:rPr>
            </w:pPr>
            <w:r>
              <w:rPr>
                <w:rFonts w:hint="eastAsia" w:ascii="仿宋" w:hAnsi="仿宋" w:eastAsia="仿宋" w:cs="宋体"/>
                <w:b/>
                <w:bCs/>
                <w:color w:val="000000"/>
              </w:rPr>
              <w:t>1</w:t>
            </w:r>
          </w:p>
        </w:tc>
        <w:tc>
          <w:tcPr>
            <w:tcW w:w="1303" w:type="dxa"/>
            <w:vAlign w:val="center"/>
          </w:tcPr>
          <w:p>
            <w:pPr>
              <w:jc w:val="center"/>
              <w:rPr>
                <w:rFonts w:ascii="仿宋" w:hAnsi="仿宋" w:eastAsia="仿宋"/>
                <w:color w:val="000000"/>
              </w:rPr>
            </w:pPr>
            <w:r>
              <w:rPr>
                <w:rFonts w:hint="eastAsia" w:ascii="仿宋" w:hAnsi="仿宋" w:eastAsia="仿宋"/>
                <w:color w:val="000000"/>
              </w:rPr>
              <w:t>艺术楼</w:t>
            </w:r>
          </w:p>
        </w:tc>
        <w:tc>
          <w:tcPr>
            <w:tcW w:w="2615" w:type="dxa"/>
            <w:vAlign w:val="center"/>
          </w:tcPr>
          <w:p>
            <w:pPr>
              <w:spacing w:after="0" w:line="320" w:lineRule="exact"/>
              <w:jc w:val="center"/>
              <w:rPr>
                <w:rFonts w:ascii="仿宋" w:hAnsi="仿宋" w:eastAsia="仿宋"/>
              </w:rPr>
            </w:pPr>
            <w:r>
              <w:rPr>
                <w:rFonts w:hint="eastAsia" w:ascii="仿宋" w:hAnsi="仿宋" w:eastAsia="仿宋"/>
              </w:rPr>
              <w:t>艺术楼一层外阳台立面造型构造柱</w:t>
            </w:r>
          </w:p>
        </w:tc>
        <w:tc>
          <w:tcPr>
            <w:tcW w:w="2344" w:type="dxa"/>
            <w:vAlign w:val="center"/>
          </w:tcPr>
          <w:p>
            <w:pPr>
              <w:jc w:val="center"/>
              <w:rPr>
                <w:rFonts w:ascii="仿宋" w:hAnsi="仿宋" w:eastAsia="仿宋" w:cs="宋体"/>
                <w:color w:val="000000"/>
              </w:rPr>
            </w:pPr>
            <w:r>
              <w:rPr>
                <w:rFonts w:hint="eastAsia" w:ascii="仿宋" w:hAnsi="仿宋" w:eastAsia="仿宋"/>
              </w:rPr>
              <w:t>上部接头处撕裂</w:t>
            </w:r>
          </w:p>
        </w:tc>
        <w:tc>
          <w:tcPr>
            <w:tcW w:w="2552" w:type="dxa"/>
            <w:vAlign w:val="center"/>
          </w:tcPr>
          <w:p>
            <w:pPr>
              <w:jc w:val="center"/>
              <w:rPr>
                <w:rFonts w:ascii="仿宋" w:hAnsi="仿宋" w:eastAsia="仿宋" w:cs="宋体"/>
                <w:color w:val="000000"/>
              </w:rPr>
            </w:pPr>
            <w:r>
              <w:rPr>
                <w:rFonts w:hint="eastAsia" w:ascii="仿宋" w:hAnsi="仿宋" w:eastAsia="仿宋" w:cs="宋体"/>
                <w:color w:val="000000"/>
              </w:rPr>
              <w:t>外观质量、混凝土强度及钢筋锈蚀情况</w:t>
            </w:r>
          </w:p>
        </w:tc>
        <w:tc>
          <w:tcPr>
            <w:tcW w:w="709" w:type="dxa"/>
            <w:vAlign w:val="center"/>
          </w:tcPr>
          <w:p>
            <w:pPr>
              <w:jc w:val="center"/>
              <w:rPr>
                <w:rFonts w:ascii="仿宋" w:hAnsi="仿宋" w:eastAsia="仿宋" w:cs="宋体"/>
                <w:b/>
                <w:bCs/>
                <w:color w:val="000000"/>
              </w:rPr>
            </w:pPr>
            <w:r>
              <w:rPr>
                <w:rFonts w:hint="eastAsia" w:ascii="仿宋" w:hAnsi="仿宋" w:eastAsia="仿宋" w:cs="宋体"/>
                <w:color w:val="000000"/>
              </w:rPr>
              <w:t>项</w:t>
            </w:r>
          </w:p>
        </w:tc>
        <w:tc>
          <w:tcPr>
            <w:tcW w:w="708" w:type="dxa"/>
            <w:vAlign w:val="center"/>
          </w:tcPr>
          <w:p>
            <w:pPr>
              <w:jc w:val="center"/>
              <w:rPr>
                <w:rFonts w:ascii="仿宋" w:hAnsi="仿宋" w:eastAsia="仿宋" w:cs="宋体"/>
                <w:color w:val="000000"/>
              </w:rPr>
            </w:pPr>
            <w:r>
              <w:rPr>
                <w:rFonts w:hint="eastAsia" w:ascii="仿宋" w:hAnsi="仿宋" w:eastAsia="仿宋" w:cs="宋体"/>
                <w:color w:val="000000"/>
              </w:rPr>
              <w:t>1</w:t>
            </w:r>
          </w:p>
        </w:tc>
        <w:tc>
          <w:tcPr>
            <w:tcW w:w="1134" w:type="dxa"/>
            <w:vAlign w:val="center"/>
          </w:tcPr>
          <w:p>
            <w:pPr>
              <w:jc w:val="center"/>
              <w:rPr>
                <w:rFonts w:ascii="仿宋" w:hAnsi="仿宋" w:eastAsia="仿宋" w:cs="宋体"/>
                <w:b/>
                <w:bCs/>
                <w:color w:val="000000"/>
              </w:rPr>
            </w:pPr>
          </w:p>
        </w:tc>
        <w:tc>
          <w:tcPr>
            <w:tcW w:w="2149" w:type="dxa"/>
            <w:vMerge w:val="continue"/>
            <w:vAlign w:val="center"/>
          </w:tcPr>
          <w:p>
            <w:pPr>
              <w:jc w:val="center"/>
              <w:rPr>
                <w:rFonts w:ascii="仿宋" w:hAnsi="仿宋" w:eastAsia="仿宋" w:cs="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28" w:type="dxa"/>
            <w:vAlign w:val="center"/>
          </w:tcPr>
          <w:p>
            <w:pPr>
              <w:jc w:val="center"/>
              <w:rPr>
                <w:rFonts w:ascii="仿宋" w:hAnsi="仿宋" w:eastAsia="仿宋" w:cs="宋体"/>
                <w:b/>
                <w:bCs/>
                <w:color w:val="000000"/>
              </w:rPr>
            </w:pPr>
            <w:r>
              <w:rPr>
                <w:rFonts w:hint="eastAsia" w:ascii="仿宋" w:hAnsi="仿宋" w:eastAsia="仿宋" w:cs="宋体"/>
                <w:b/>
                <w:bCs/>
                <w:color w:val="000000"/>
              </w:rPr>
              <w:t>2</w:t>
            </w:r>
          </w:p>
        </w:tc>
        <w:tc>
          <w:tcPr>
            <w:tcW w:w="1303" w:type="dxa"/>
            <w:vAlign w:val="center"/>
          </w:tcPr>
          <w:p>
            <w:pPr>
              <w:jc w:val="center"/>
              <w:rPr>
                <w:rFonts w:ascii="仿宋" w:hAnsi="仿宋" w:eastAsia="仿宋"/>
                <w:color w:val="000000"/>
              </w:rPr>
            </w:pPr>
            <w:r>
              <w:rPr>
                <w:rFonts w:hint="eastAsia" w:ascii="仿宋" w:hAnsi="仿宋" w:eastAsia="仿宋"/>
                <w:color w:val="000000"/>
              </w:rPr>
              <w:t>配电房</w:t>
            </w:r>
          </w:p>
        </w:tc>
        <w:tc>
          <w:tcPr>
            <w:tcW w:w="2615" w:type="dxa"/>
            <w:vAlign w:val="center"/>
          </w:tcPr>
          <w:p>
            <w:pPr>
              <w:spacing w:after="0" w:line="320" w:lineRule="exact"/>
              <w:jc w:val="center"/>
              <w:rPr>
                <w:rFonts w:ascii="仿宋" w:hAnsi="仿宋" w:eastAsia="仿宋"/>
              </w:rPr>
            </w:pPr>
            <w:r>
              <w:rPr>
                <w:rFonts w:hint="eastAsia" w:ascii="仿宋" w:hAnsi="仿宋" w:eastAsia="仿宋" w:cs="宋体"/>
                <w:color w:val="000000"/>
              </w:rPr>
              <w:t>8-2#楼宿舍旁配电房</w:t>
            </w:r>
          </w:p>
        </w:tc>
        <w:tc>
          <w:tcPr>
            <w:tcW w:w="2344" w:type="dxa"/>
            <w:vAlign w:val="center"/>
          </w:tcPr>
          <w:p>
            <w:pPr>
              <w:jc w:val="center"/>
              <w:rPr>
                <w:rFonts w:ascii="仿宋" w:hAnsi="仿宋" w:eastAsia="仿宋" w:cs="宋体"/>
                <w:color w:val="000000"/>
              </w:rPr>
            </w:pPr>
            <w:r>
              <w:rPr>
                <w:rFonts w:hint="eastAsia" w:ascii="仿宋" w:hAnsi="仿宋" w:eastAsia="仿宋" w:cs="宋体"/>
                <w:color w:val="000000"/>
              </w:rPr>
              <w:t>整体不均匀沉降</w:t>
            </w:r>
          </w:p>
        </w:tc>
        <w:tc>
          <w:tcPr>
            <w:tcW w:w="2552" w:type="dxa"/>
            <w:vAlign w:val="center"/>
          </w:tcPr>
          <w:p>
            <w:pPr>
              <w:jc w:val="center"/>
              <w:rPr>
                <w:rFonts w:ascii="仿宋" w:hAnsi="仿宋" w:eastAsia="仿宋" w:cs="宋体"/>
                <w:color w:val="000000"/>
              </w:rPr>
            </w:pPr>
            <w:r>
              <w:rPr>
                <w:rFonts w:hint="eastAsia" w:ascii="仿宋" w:hAnsi="仿宋" w:eastAsia="仿宋" w:cs="宋体"/>
                <w:color w:val="000000"/>
              </w:rPr>
              <w:t>结构安全性</w:t>
            </w:r>
          </w:p>
        </w:tc>
        <w:tc>
          <w:tcPr>
            <w:tcW w:w="709" w:type="dxa"/>
            <w:vAlign w:val="center"/>
          </w:tcPr>
          <w:p>
            <w:pPr>
              <w:jc w:val="center"/>
              <w:rPr>
                <w:rFonts w:ascii="仿宋" w:hAnsi="仿宋" w:eastAsia="仿宋" w:cs="宋体"/>
                <w:b/>
                <w:bCs/>
                <w:color w:val="000000"/>
              </w:rPr>
            </w:pPr>
            <w:r>
              <w:rPr>
                <w:rFonts w:hint="eastAsia" w:ascii="仿宋" w:hAnsi="仿宋" w:eastAsia="仿宋" w:cs="宋体"/>
                <w:color w:val="000000"/>
              </w:rPr>
              <w:t>项</w:t>
            </w:r>
          </w:p>
        </w:tc>
        <w:tc>
          <w:tcPr>
            <w:tcW w:w="708" w:type="dxa"/>
            <w:vAlign w:val="center"/>
          </w:tcPr>
          <w:p>
            <w:pPr>
              <w:jc w:val="center"/>
              <w:rPr>
                <w:rFonts w:ascii="仿宋" w:hAnsi="仿宋" w:eastAsia="仿宋" w:cs="宋体"/>
                <w:color w:val="000000"/>
              </w:rPr>
            </w:pPr>
            <w:r>
              <w:rPr>
                <w:rFonts w:hint="eastAsia" w:ascii="仿宋" w:hAnsi="仿宋" w:eastAsia="仿宋" w:cs="宋体"/>
                <w:color w:val="000000"/>
              </w:rPr>
              <w:t>1</w:t>
            </w:r>
          </w:p>
        </w:tc>
        <w:tc>
          <w:tcPr>
            <w:tcW w:w="1134" w:type="dxa"/>
            <w:vAlign w:val="center"/>
          </w:tcPr>
          <w:p>
            <w:pPr>
              <w:jc w:val="center"/>
              <w:rPr>
                <w:rFonts w:ascii="仿宋" w:hAnsi="仿宋" w:eastAsia="仿宋" w:cs="宋体"/>
                <w:color w:val="000000"/>
              </w:rPr>
            </w:pPr>
          </w:p>
        </w:tc>
        <w:tc>
          <w:tcPr>
            <w:tcW w:w="2149" w:type="dxa"/>
            <w:vMerge w:val="continue"/>
            <w:vAlign w:val="center"/>
          </w:tcPr>
          <w:p>
            <w:pPr>
              <w:jc w:val="center"/>
              <w:rPr>
                <w:rFonts w:ascii="仿宋" w:hAnsi="仿宋" w:eastAsia="仿宋" w:cs="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28" w:type="dxa"/>
            <w:vAlign w:val="center"/>
          </w:tcPr>
          <w:p>
            <w:pPr>
              <w:spacing w:after="0" w:line="320" w:lineRule="exact"/>
              <w:jc w:val="center"/>
              <w:rPr>
                <w:rFonts w:ascii="仿宋" w:hAnsi="仿宋" w:eastAsia="仿宋" w:cs="宋体"/>
                <w:b/>
                <w:bCs/>
                <w:color w:val="000000"/>
              </w:rPr>
            </w:pPr>
            <w:r>
              <w:rPr>
                <w:rFonts w:hint="eastAsia" w:ascii="仿宋" w:hAnsi="仿宋" w:eastAsia="仿宋" w:cs="宋体"/>
                <w:b/>
                <w:bCs/>
                <w:color w:val="000000"/>
              </w:rPr>
              <w:t>二、</w:t>
            </w:r>
          </w:p>
        </w:tc>
        <w:tc>
          <w:tcPr>
            <w:tcW w:w="1303" w:type="dxa"/>
            <w:vAlign w:val="center"/>
          </w:tcPr>
          <w:p>
            <w:pPr>
              <w:spacing w:after="0" w:line="320" w:lineRule="exact"/>
              <w:jc w:val="center"/>
              <w:rPr>
                <w:rFonts w:ascii="仿宋" w:hAnsi="仿宋" w:eastAsia="仿宋" w:cs="宋体"/>
                <w:b/>
                <w:bCs/>
                <w:color w:val="000000"/>
              </w:rPr>
            </w:pPr>
            <w:r>
              <w:rPr>
                <w:rFonts w:hint="eastAsia" w:ascii="仿宋" w:hAnsi="仿宋" w:eastAsia="仿宋" w:cs="宋体"/>
                <w:b/>
                <w:bCs/>
                <w:color w:val="000000"/>
              </w:rPr>
              <w:t>綦江校区</w:t>
            </w:r>
          </w:p>
        </w:tc>
        <w:tc>
          <w:tcPr>
            <w:tcW w:w="2615" w:type="dxa"/>
            <w:vAlign w:val="center"/>
          </w:tcPr>
          <w:p>
            <w:pPr>
              <w:spacing w:after="0" w:line="320" w:lineRule="exact"/>
              <w:jc w:val="center"/>
              <w:rPr>
                <w:rFonts w:ascii="仿宋" w:hAnsi="仿宋" w:eastAsia="仿宋" w:cs="宋体"/>
                <w:b/>
                <w:bCs/>
                <w:color w:val="000000"/>
              </w:rPr>
            </w:pPr>
          </w:p>
        </w:tc>
        <w:tc>
          <w:tcPr>
            <w:tcW w:w="2344" w:type="dxa"/>
            <w:vAlign w:val="center"/>
          </w:tcPr>
          <w:p>
            <w:pPr>
              <w:spacing w:after="0" w:line="320" w:lineRule="exact"/>
              <w:jc w:val="center"/>
              <w:rPr>
                <w:rFonts w:ascii="仿宋" w:hAnsi="仿宋" w:eastAsia="仿宋" w:cs="宋体"/>
                <w:b/>
                <w:bCs/>
                <w:color w:val="000000"/>
              </w:rPr>
            </w:pPr>
          </w:p>
        </w:tc>
        <w:tc>
          <w:tcPr>
            <w:tcW w:w="2552" w:type="dxa"/>
            <w:vAlign w:val="center"/>
          </w:tcPr>
          <w:p>
            <w:pPr>
              <w:spacing w:after="0" w:line="320" w:lineRule="exact"/>
              <w:jc w:val="center"/>
              <w:rPr>
                <w:rFonts w:ascii="仿宋" w:hAnsi="仿宋" w:eastAsia="仿宋" w:cs="宋体"/>
                <w:b/>
                <w:bCs/>
                <w:color w:val="000000"/>
              </w:rPr>
            </w:pPr>
          </w:p>
        </w:tc>
        <w:tc>
          <w:tcPr>
            <w:tcW w:w="709" w:type="dxa"/>
            <w:vAlign w:val="center"/>
          </w:tcPr>
          <w:p>
            <w:pPr>
              <w:spacing w:after="0" w:line="320" w:lineRule="exact"/>
              <w:jc w:val="center"/>
              <w:rPr>
                <w:rFonts w:ascii="仿宋" w:hAnsi="仿宋" w:eastAsia="仿宋" w:cs="宋体"/>
                <w:b/>
                <w:bCs/>
                <w:color w:val="000000"/>
              </w:rPr>
            </w:pPr>
          </w:p>
        </w:tc>
        <w:tc>
          <w:tcPr>
            <w:tcW w:w="708" w:type="dxa"/>
            <w:vAlign w:val="center"/>
          </w:tcPr>
          <w:p>
            <w:pPr>
              <w:spacing w:after="0" w:line="320" w:lineRule="exact"/>
              <w:jc w:val="center"/>
              <w:rPr>
                <w:rFonts w:ascii="仿宋" w:hAnsi="仿宋" w:eastAsia="仿宋" w:cs="宋体"/>
                <w:b/>
                <w:bCs/>
                <w:color w:val="000000"/>
              </w:rPr>
            </w:pPr>
          </w:p>
        </w:tc>
        <w:tc>
          <w:tcPr>
            <w:tcW w:w="1134" w:type="dxa"/>
            <w:vAlign w:val="center"/>
          </w:tcPr>
          <w:p>
            <w:pPr>
              <w:spacing w:after="0" w:line="320" w:lineRule="exact"/>
              <w:jc w:val="center"/>
              <w:rPr>
                <w:rFonts w:ascii="仿宋" w:hAnsi="仿宋" w:eastAsia="仿宋" w:cs="宋体"/>
                <w:b/>
                <w:bCs/>
                <w:color w:val="000000"/>
              </w:rPr>
            </w:pPr>
          </w:p>
        </w:tc>
        <w:tc>
          <w:tcPr>
            <w:tcW w:w="2149" w:type="dxa"/>
            <w:vMerge w:val="continue"/>
            <w:vAlign w:val="center"/>
          </w:tcPr>
          <w:p>
            <w:pPr>
              <w:spacing w:after="0" w:line="320" w:lineRule="exact"/>
              <w:jc w:val="center"/>
              <w:rPr>
                <w:rFonts w:ascii="仿宋" w:hAnsi="仿宋" w:eastAsia="仿宋" w:cs="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28" w:type="dxa"/>
            <w:vAlign w:val="center"/>
          </w:tcPr>
          <w:p>
            <w:pPr>
              <w:jc w:val="center"/>
              <w:rPr>
                <w:rFonts w:ascii="仿宋" w:hAnsi="仿宋" w:eastAsia="仿宋" w:cs="宋体"/>
                <w:b/>
                <w:bCs/>
                <w:color w:val="000000"/>
              </w:rPr>
            </w:pPr>
            <w:r>
              <w:rPr>
                <w:rFonts w:hint="eastAsia" w:ascii="仿宋" w:hAnsi="仿宋" w:eastAsia="仿宋" w:cs="宋体"/>
                <w:b/>
                <w:bCs/>
                <w:color w:val="000000"/>
              </w:rPr>
              <w:t>1</w:t>
            </w:r>
          </w:p>
        </w:tc>
        <w:tc>
          <w:tcPr>
            <w:tcW w:w="1303" w:type="dxa"/>
            <w:vAlign w:val="center"/>
          </w:tcPr>
          <w:p>
            <w:pPr>
              <w:jc w:val="center"/>
              <w:rPr>
                <w:rFonts w:ascii="仿宋" w:hAnsi="仿宋" w:eastAsia="仿宋" w:cs="宋体"/>
                <w:color w:val="000000"/>
              </w:rPr>
            </w:pPr>
            <w:r>
              <w:rPr>
                <w:rFonts w:hint="eastAsia" w:ascii="仿宋" w:hAnsi="仿宋" w:eastAsia="仿宋" w:cs="宋体"/>
                <w:color w:val="000000"/>
              </w:rPr>
              <w:t>餐演中心</w:t>
            </w:r>
          </w:p>
        </w:tc>
        <w:tc>
          <w:tcPr>
            <w:tcW w:w="2615" w:type="dxa"/>
            <w:vAlign w:val="center"/>
          </w:tcPr>
          <w:p>
            <w:pPr>
              <w:spacing w:after="0" w:line="320" w:lineRule="exact"/>
              <w:jc w:val="center"/>
              <w:rPr>
                <w:rFonts w:ascii="仿宋" w:hAnsi="仿宋" w:eastAsia="仿宋" w:cs="宋体"/>
                <w:color w:val="000000"/>
              </w:rPr>
            </w:pPr>
            <w:r>
              <w:rPr>
                <w:rFonts w:hint="eastAsia" w:ascii="仿宋" w:hAnsi="仿宋" w:eastAsia="仿宋" w:cs="宋体"/>
                <w:color w:val="000000"/>
              </w:rPr>
              <w:t>负一层</w:t>
            </w:r>
          </w:p>
        </w:tc>
        <w:tc>
          <w:tcPr>
            <w:tcW w:w="2344" w:type="dxa"/>
            <w:vAlign w:val="center"/>
          </w:tcPr>
          <w:p>
            <w:pPr>
              <w:jc w:val="center"/>
              <w:rPr>
                <w:rFonts w:ascii="仿宋" w:hAnsi="仿宋" w:eastAsia="仿宋" w:cs="宋体"/>
                <w:color w:val="000000"/>
              </w:rPr>
            </w:pPr>
            <w:r>
              <w:rPr>
                <w:rFonts w:hint="eastAsia" w:ascii="仿宋" w:hAnsi="仿宋" w:eastAsia="仿宋" w:cs="宋体"/>
                <w:color w:val="000000"/>
              </w:rPr>
              <w:t>梁拉裂，隔墙开裂</w:t>
            </w:r>
          </w:p>
        </w:tc>
        <w:tc>
          <w:tcPr>
            <w:tcW w:w="2552" w:type="dxa"/>
            <w:vAlign w:val="center"/>
          </w:tcPr>
          <w:p>
            <w:pPr>
              <w:jc w:val="center"/>
              <w:rPr>
                <w:rFonts w:ascii="仿宋" w:hAnsi="仿宋" w:eastAsia="仿宋" w:cs="宋体"/>
                <w:color w:val="000000"/>
              </w:rPr>
            </w:pPr>
            <w:r>
              <w:rPr>
                <w:rFonts w:hint="eastAsia" w:ascii="仿宋" w:hAnsi="仿宋" w:eastAsia="仿宋" w:cs="宋体"/>
                <w:color w:val="000000"/>
              </w:rPr>
              <w:t>外观质量、混凝土强度及钢筋锈蚀情况</w:t>
            </w:r>
          </w:p>
        </w:tc>
        <w:tc>
          <w:tcPr>
            <w:tcW w:w="709" w:type="dxa"/>
            <w:vAlign w:val="center"/>
          </w:tcPr>
          <w:p>
            <w:pPr>
              <w:jc w:val="center"/>
              <w:rPr>
                <w:rFonts w:ascii="仿宋" w:hAnsi="仿宋" w:eastAsia="仿宋" w:cs="宋体"/>
                <w:b/>
                <w:bCs/>
                <w:color w:val="000000"/>
              </w:rPr>
            </w:pPr>
            <w:r>
              <w:rPr>
                <w:rFonts w:hint="eastAsia" w:ascii="仿宋" w:hAnsi="仿宋" w:eastAsia="仿宋" w:cs="宋体"/>
                <w:color w:val="000000"/>
              </w:rPr>
              <w:t>项</w:t>
            </w:r>
          </w:p>
        </w:tc>
        <w:tc>
          <w:tcPr>
            <w:tcW w:w="708" w:type="dxa"/>
            <w:vAlign w:val="center"/>
          </w:tcPr>
          <w:p>
            <w:pPr>
              <w:jc w:val="center"/>
              <w:rPr>
                <w:rFonts w:ascii="仿宋" w:hAnsi="仿宋" w:eastAsia="仿宋" w:cs="宋体"/>
                <w:color w:val="000000"/>
              </w:rPr>
            </w:pPr>
            <w:r>
              <w:rPr>
                <w:rFonts w:hint="eastAsia" w:ascii="仿宋" w:hAnsi="仿宋" w:eastAsia="仿宋" w:cs="宋体"/>
                <w:color w:val="000000"/>
              </w:rPr>
              <w:t>1</w:t>
            </w:r>
          </w:p>
        </w:tc>
        <w:tc>
          <w:tcPr>
            <w:tcW w:w="1134" w:type="dxa"/>
            <w:vAlign w:val="center"/>
          </w:tcPr>
          <w:p>
            <w:pPr>
              <w:jc w:val="center"/>
              <w:rPr>
                <w:rFonts w:ascii="仿宋" w:hAnsi="仿宋" w:eastAsia="仿宋" w:cs="宋体"/>
                <w:color w:val="000000"/>
              </w:rPr>
            </w:pPr>
          </w:p>
        </w:tc>
        <w:tc>
          <w:tcPr>
            <w:tcW w:w="2149" w:type="dxa"/>
            <w:vMerge w:val="continue"/>
            <w:vAlign w:val="center"/>
          </w:tcPr>
          <w:p>
            <w:pPr>
              <w:jc w:val="center"/>
              <w:rPr>
                <w:rFonts w:ascii="仿宋" w:hAnsi="仿宋" w:eastAsia="仿宋" w:cs="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28" w:type="dxa"/>
            <w:vMerge w:val="restart"/>
            <w:vAlign w:val="center"/>
          </w:tcPr>
          <w:p>
            <w:pPr>
              <w:jc w:val="center"/>
              <w:rPr>
                <w:rFonts w:ascii="仿宋" w:hAnsi="仿宋" w:eastAsia="仿宋" w:cs="宋体"/>
                <w:b/>
                <w:bCs/>
                <w:color w:val="000000"/>
              </w:rPr>
            </w:pPr>
            <w:r>
              <w:rPr>
                <w:rFonts w:hint="eastAsia" w:ascii="仿宋" w:hAnsi="仿宋" w:eastAsia="仿宋" w:cs="宋体"/>
                <w:b/>
                <w:bCs/>
                <w:color w:val="000000"/>
              </w:rPr>
              <w:t>2</w:t>
            </w:r>
          </w:p>
        </w:tc>
        <w:tc>
          <w:tcPr>
            <w:tcW w:w="1303" w:type="dxa"/>
            <w:vMerge w:val="restart"/>
            <w:vAlign w:val="center"/>
          </w:tcPr>
          <w:p>
            <w:pPr>
              <w:jc w:val="center"/>
              <w:rPr>
                <w:rFonts w:ascii="仿宋" w:hAnsi="仿宋" w:eastAsia="仿宋" w:cs="宋体"/>
                <w:color w:val="000000"/>
              </w:rPr>
            </w:pPr>
            <w:r>
              <w:rPr>
                <w:rFonts w:hint="eastAsia" w:ascii="仿宋" w:hAnsi="仿宋" w:eastAsia="仿宋" w:cs="宋体"/>
                <w:color w:val="000000"/>
              </w:rPr>
              <w:t>财富大道门面房</w:t>
            </w:r>
          </w:p>
        </w:tc>
        <w:tc>
          <w:tcPr>
            <w:tcW w:w="2615" w:type="dxa"/>
            <w:vAlign w:val="center"/>
          </w:tcPr>
          <w:p>
            <w:pPr>
              <w:spacing w:after="0" w:line="320" w:lineRule="exact"/>
              <w:jc w:val="center"/>
              <w:rPr>
                <w:rFonts w:ascii="仿宋" w:hAnsi="仿宋" w:eastAsia="仿宋" w:cs="宋体"/>
                <w:color w:val="000000"/>
              </w:rPr>
            </w:pPr>
            <w:r>
              <w:rPr>
                <w:rFonts w:hint="eastAsia" w:ascii="仿宋" w:hAnsi="仿宋" w:eastAsia="仿宋" w:cs="宋体"/>
                <w:color w:val="000000"/>
              </w:rPr>
              <w:t>每个门面间隔墙</w:t>
            </w:r>
          </w:p>
        </w:tc>
        <w:tc>
          <w:tcPr>
            <w:tcW w:w="2344" w:type="dxa"/>
            <w:vAlign w:val="center"/>
          </w:tcPr>
          <w:p>
            <w:pPr>
              <w:jc w:val="center"/>
              <w:rPr>
                <w:rFonts w:ascii="仿宋" w:hAnsi="仿宋" w:eastAsia="仿宋" w:cs="宋体"/>
                <w:color w:val="000000"/>
              </w:rPr>
            </w:pPr>
            <w:r>
              <w:rPr>
                <w:rFonts w:hint="eastAsia" w:ascii="仿宋" w:hAnsi="仿宋" w:eastAsia="仿宋" w:cs="宋体"/>
                <w:color w:val="000000"/>
              </w:rPr>
              <w:t>开裂</w:t>
            </w:r>
          </w:p>
        </w:tc>
        <w:tc>
          <w:tcPr>
            <w:tcW w:w="2552" w:type="dxa"/>
            <w:vAlign w:val="center"/>
          </w:tcPr>
          <w:p>
            <w:pPr>
              <w:jc w:val="center"/>
              <w:rPr>
                <w:rFonts w:ascii="仿宋" w:hAnsi="仿宋" w:eastAsia="仿宋" w:cs="宋体"/>
                <w:color w:val="000000"/>
              </w:rPr>
            </w:pPr>
            <w:r>
              <w:rPr>
                <w:rFonts w:hint="eastAsia" w:ascii="仿宋" w:hAnsi="仿宋" w:eastAsia="仿宋" w:cs="宋体"/>
                <w:color w:val="000000"/>
              </w:rPr>
              <w:t>结构安全性</w:t>
            </w:r>
          </w:p>
        </w:tc>
        <w:tc>
          <w:tcPr>
            <w:tcW w:w="709" w:type="dxa"/>
            <w:vAlign w:val="center"/>
          </w:tcPr>
          <w:p>
            <w:pPr>
              <w:jc w:val="center"/>
              <w:rPr>
                <w:rFonts w:ascii="仿宋" w:hAnsi="仿宋" w:eastAsia="仿宋" w:cs="宋体"/>
                <w:b/>
                <w:bCs/>
                <w:color w:val="000000"/>
              </w:rPr>
            </w:pPr>
            <w:r>
              <w:rPr>
                <w:rFonts w:hint="eastAsia" w:ascii="仿宋" w:hAnsi="仿宋" w:eastAsia="仿宋" w:cs="宋体"/>
                <w:color w:val="000000"/>
              </w:rPr>
              <w:t>项</w:t>
            </w:r>
          </w:p>
        </w:tc>
        <w:tc>
          <w:tcPr>
            <w:tcW w:w="708" w:type="dxa"/>
            <w:vAlign w:val="center"/>
          </w:tcPr>
          <w:p>
            <w:pPr>
              <w:jc w:val="center"/>
              <w:rPr>
                <w:rFonts w:ascii="仿宋" w:hAnsi="仿宋" w:eastAsia="仿宋" w:cs="宋体"/>
                <w:color w:val="000000"/>
              </w:rPr>
            </w:pPr>
            <w:r>
              <w:rPr>
                <w:rFonts w:hint="eastAsia" w:ascii="仿宋" w:hAnsi="仿宋" w:eastAsia="仿宋" w:cs="宋体"/>
                <w:color w:val="000000"/>
              </w:rPr>
              <w:t>1</w:t>
            </w:r>
          </w:p>
        </w:tc>
        <w:tc>
          <w:tcPr>
            <w:tcW w:w="1134" w:type="dxa"/>
            <w:vAlign w:val="center"/>
          </w:tcPr>
          <w:p>
            <w:pPr>
              <w:jc w:val="center"/>
              <w:rPr>
                <w:rFonts w:ascii="仿宋" w:hAnsi="仿宋" w:eastAsia="仿宋" w:cs="宋体"/>
                <w:color w:val="000000"/>
              </w:rPr>
            </w:pPr>
          </w:p>
        </w:tc>
        <w:tc>
          <w:tcPr>
            <w:tcW w:w="2149" w:type="dxa"/>
            <w:vMerge w:val="continue"/>
            <w:vAlign w:val="center"/>
          </w:tcPr>
          <w:p>
            <w:pPr>
              <w:jc w:val="center"/>
              <w:rPr>
                <w:rFonts w:ascii="仿宋" w:hAnsi="仿宋" w:eastAsia="仿宋" w:cs="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628" w:type="dxa"/>
            <w:vMerge w:val="continue"/>
            <w:vAlign w:val="center"/>
          </w:tcPr>
          <w:p>
            <w:pPr>
              <w:jc w:val="center"/>
              <w:rPr>
                <w:rFonts w:ascii="仿宋" w:hAnsi="仿宋" w:eastAsia="仿宋" w:cs="宋体"/>
                <w:b/>
                <w:bCs/>
                <w:color w:val="000000"/>
              </w:rPr>
            </w:pPr>
          </w:p>
        </w:tc>
        <w:tc>
          <w:tcPr>
            <w:tcW w:w="1303" w:type="dxa"/>
            <w:vMerge w:val="continue"/>
            <w:vAlign w:val="center"/>
          </w:tcPr>
          <w:p>
            <w:pPr>
              <w:jc w:val="center"/>
              <w:rPr>
                <w:rFonts w:ascii="仿宋" w:hAnsi="仿宋" w:eastAsia="仿宋" w:cs="宋体"/>
                <w:color w:val="000000"/>
              </w:rPr>
            </w:pPr>
          </w:p>
        </w:tc>
        <w:tc>
          <w:tcPr>
            <w:tcW w:w="2615" w:type="dxa"/>
            <w:vAlign w:val="center"/>
          </w:tcPr>
          <w:p>
            <w:pPr>
              <w:spacing w:after="0" w:line="320" w:lineRule="exact"/>
              <w:jc w:val="center"/>
              <w:rPr>
                <w:rFonts w:ascii="仿宋" w:hAnsi="仿宋" w:eastAsia="仿宋" w:cs="宋体"/>
                <w:color w:val="000000"/>
              </w:rPr>
            </w:pPr>
            <w:r>
              <w:rPr>
                <w:rFonts w:hint="eastAsia" w:ascii="仿宋" w:hAnsi="仿宋" w:eastAsia="仿宋" w:cs="宋体"/>
                <w:color w:val="000000"/>
              </w:rPr>
              <w:t>端头柱</w:t>
            </w:r>
          </w:p>
        </w:tc>
        <w:tc>
          <w:tcPr>
            <w:tcW w:w="2344" w:type="dxa"/>
            <w:vAlign w:val="center"/>
          </w:tcPr>
          <w:p>
            <w:pPr>
              <w:jc w:val="center"/>
              <w:rPr>
                <w:rFonts w:ascii="仿宋" w:hAnsi="仿宋" w:eastAsia="仿宋" w:cs="宋体"/>
                <w:color w:val="000000"/>
              </w:rPr>
            </w:pPr>
            <w:r>
              <w:rPr>
                <w:rFonts w:hint="eastAsia" w:ascii="仿宋" w:hAnsi="仿宋" w:eastAsia="仿宋" w:cs="宋体"/>
                <w:color w:val="000000"/>
              </w:rPr>
              <w:t>外侧面脱落</w:t>
            </w:r>
          </w:p>
        </w:tc>
        <w:tc>
          <w:tcPr>
            <w:tcW w:w="2552" w:type="dxa"/>
            <w:vAlign w:val="center"/>
          </w:tcPr>
          <w:p>
            <w:pPr>
              <w:spacing w:after="0"/>
              <w:jc w:val="center"/>
              <w:rPr>
                <w:rFonts w:ascii="仿宋" w:hAnsi="仿宋" w:eastAsia="仿宋" w:cs="宋体"/>
                <w:b/>
                <w:bCs/>
                <w:color w:val="000000"/>
              </w:rPr>
            </w:pPr>
            <w:r>
              <w:rPr>
                <w:rFonts w:hint="eastAsia" w:ascii="仿宋" w:hAnsi="仿宋" w:eastAsia="仿宋" w:cs="宋体"/>
                <w:color w:val="000000"/>
              </w:rPr>
              <w:t>外观质量、混凝土强度及钢筋锈蚀情况</w:t>
            </w:r>
          </w:p>
        </w:tc>
        <w:tc>
          <w:tcPr>
            <w:tcW w:w="709" w:type="dxa"/>
            <w:vAlign w:val="center"/>
          </w:tcPr>
          <w:p>
            <w:pPr>
              <w:jc w:val="center"/>
              <w:rPr>
                <w:rFonts w:ascii="仿宋" w:hAnsi="仿宋" w:eastAsia="仿宋" w:cs="宋体"/>
                <w:b/>
                <w:bCs/>
                <w:color w:val="000000"/>
              </w:rPr>
            </w:pPr>
            <w:r>
              <w:rPr>
                <w:rFonts w:hint="eastAsia" w:ascii="仿宋" w:hAnsi="仿宋" w:eastAsia="仿宋" w:cs="宋体"/>
                <w:color w:val="000000"/>
              </w:rPr>
              <w:t>项</w:t>
            </w:r>
          </w:p>
        </w:tc>
        <w:tc>
          <w:tcPr>
            <w:tcW w:w="708" w:type="dxa"/>
            <w:vAlign w:val="center"/>
          </w:tcPr>
          <w:p>
            <w:pPr>
              <w:jc w:val="center"/>
              <w:rPr>
                <w:rFonts w:ascii="仿宋" w:hAnsi="仿宋" w:eastAsia="仿宋" w:cs="宋体"/>
                <w:color w:val="000000"/>
              </w:rPr>
            </w:pPr>
            <w:r>
              <w:rPr>
                <w:rFonts w:hint="eastAsia" w:ascii="仿宋" w:hAnsi="仿宋" w:eastAsia="仿宋" w:cs="宋体"/>
                <w:color w:val="000000"/>
              </w:rPr>
              <w:t>1</w:t>
            </w:r>
          </w:p>
        </w:tc>
        <w:tc>
          <w:tcPr>
            <w:tcW w:w="1134" w:type="dxa"/>
            <w:vAlign w:val="center"/>
          </w:tcPr>
          <w:p>
            <w:pPr>
              <w:jc w:val="center"/>
              <w:rPr>
                <w:rFonts w:ascii="仿宋" w:hAnsi="仿宋" w:eastAsia="仿宋" w:cs="宋体"/>
                <w:color w:val="000000"/>
              </w:rPr>
            </w:pPr>
          </w:p>
        </w:tc>
        <w:tc>
          <w:tcPr>
            <w:tcW w:w="2149" w:type="dxa"/>
            <w:vMerge w:val="continue"/>
            <w:vAlign w:val="center"/>
          </w:tcPr>
          <w:p>
            <w:pPr>
              <w:jc w:val="center"/>
              <w:rPr>
                <w:rFonts w:ascii="仿宋" w:hAnsi="仿宋" w:eastAsia="仿宋" w:cs="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931" w:type="dxa"/>
            <w:gridSpan w:val="2"/>
            <w:vAlign w:val="center"/>
          </w:tcPr>
          <w:p>
            <w:pPr>
              <w:spacing w:after="0"/>
              <w:jc w:val="center"/>
              <w:rPr>
                <w:rFonts w:ascii="仿宋" w:hAnsi="仿宋" w:eastAsia="仿宋" w:cs="宋体"/>
                <w:b/>
                <w:bCs/>
                <w:color w:val="000000"/>
              </w:rPr>
            </w:pPr>
            <w:r>
              <w:rPr>
                <w:rFonts w:hint="eastAsia" w:ascii="仿宋" w:hAnsi="仿宋" w:eastAsia="仿宋" w:cs="宋体"/>
                <w:b/>
                <w:bCs/>
                <w:color w:val="000000"/>
              </w:rPr>
              <w:t>合计</w:t>
            </w:r>
          </w:p>
        </w:tc>
        <w:tc>
          <w:tcPr>
            <w:tcW w:w="12211" w:type="dxa"/>
            <w:gridSpan w:val="7"/>
            <w:vAlign w:val="center"/>
          </w:tcPr>
          <w:p>
            <w:pPr>
              <w:spacing w:after="0"/>
              <w:jc w:val="center"/>
              <w:rPr>
                <w:rFonts w:ascii="仿宋" w:hAnsi="仿宋" w:eastAsia="仿宋" w:cs="宋体"/>
                <w:b/>
                <w:bCs/>
                <w:color w:val="000000"/>
              </w:rPr>
            </w:pPr>
            <w:r>
              <w:rPr>
                <w:rFonts w:hint="eastAsia" w:ascii="仿宋" w:hAnsi="仿宋" w:eastAsia="仿宋" w:cs="仿宋_GB2312"/>
              </w:rPr>
              <w:t xml:space="preserve">合计（含税）：大写人民币 </w:t>
            </w:r>
            <w:r>
              <w:rPr>
                <w:rFonts w:ascii="仿宋" w:hAnsi="仿宋" w:eastAsia="仿宋" w:cs="仿宋_GB2312"/>
              </w:rPr>
              <w:t xml:space="preserve">             </w:t>
            </w:r>
            <w:r>
              <w:rPr>
                <w:rFonts w:hint="eastAsia" w:ascii="仿宋" w:hAnsi="仿宋" w:eastAsia="仿宋" w:cs="仿宋_GB2312"/>
              </w:rPr>
              <w:t>小写￥</w:t>
            </w:r>
          </w:p>
        </w:tc>
      </w:tr>
    </w:tbl>
    <w:p>
      <w:pPr>
        <w:spacing w:after="0" w:line="240" w:lineRule="auto"/>
        <w:rPr>
          <w:rFonts w:ascii="仿宋" w:hAnsi="仿宋" w:eastAsia="仿宋" w:cs="宋体"/>
          <w:color w:val="000000"/>
          <w:sz w:val="24"/>
          <w:szCs w:val="24"/>
        </w:rPr>
      </w:pPr>
      <w:r>
        <w:rPr>
          <w:rFonts w:hint="eastAsia" w:ascii="仿宋" w:hAnsi="仿宋" w:eastAsia="仿宋" w:cs="宋体"/>
          <w:color w:val="000000"/>
          <w:sz w:val="24"/>
          <w:szCs w:val="24"/>
        </w:rPr>
        <w:t>说明：1、此报价表采用</w:t>
      </w:r>
      <w:bookmarkStart w:id="9" w:name="_Hlk44416240"/>
      <w:r>
        <w:rPr>
          <w:rFonts w:hint="eastAsia" w:ascii="仿宋" w:hAnsi="仿宋" w:eastAsia="仿宋" w:cs="宋体"/>
          <w:color w:val="000000"/>
          <w:sz w:val="24"/>
          <w:szCs w:val="24"/>
        </w:rPr>
        <w:t>全费用包干总价</w:t>
      </w:r>
      <w:bookmarkEnd w:id="9"/>
      <w:r>
        <w:rPr>
          <w:rFonts w:hint="eastAsia" w:ascii="仿宋" w:hAnsi="仿宋" w:eastAsia="仿宋" w:cs="宋体"/>
          <w:color w:val="000000"/>
          <w:sz w:val="24"/>
          <w:szCs w:val="24"/>
        </w:rPr>
        <w:t>进行结算。</w:t>
      </w:r>
    </w:p>
    <w:p>
      <w:pPr>
        <w:spacing w:after="0" w:line="240" w:lineRule="auto"/>
        <w:ind w:left="708" w:leftChars="322"/>
        <w:rPr>
          <w:rFonts w:ascii="仿宋" w:hAnsi="仿宋" w:eastAsia="仿宋" w:cs="宋体"/>
          <w:color w:val="000000"/>
          <w:sz w:val="24"/>
          <w:szCs w:val="24"/>
        </w:rPr>
      </w:pPr>
      <w:r>
        <w:rPr>
          <w:rFonts w:hint="eastAsia" w:ascii="仿宋" w:hAnsi="仿宋" w:eastAsia="仿宋" w:cs="宋体"/>
          <w:color w:val="000000"/>
          <w:sz w:val="24"/>
          <w:szCs w:val="24"/>
        </w:rPr>
        <w:t>2、全费用包干总价包含但不限于以下内容：为完成合同内容的所有人工费、材料费、机械费、管理费、利润、安全文明费、临时设施费、脚手架搭拆、已完工程成品保护、夜间施工费、赶工费、高温补贴、冬雨季施工费、打扫卫生、垃圾清理、二次搬运、税金等费用，后期不再因任何的原因进行调整。</w:t>
      </w:r>
    </w:p>
    <w:p>
      <w:pPr>
        <w:pStyle w:val="17"/>
        <w:spacing w:line="500" w:lineRule="exact"/>
        <w:ind w:firstLine="560" w:firstLineChars="200"/>
        <w:rPr>
          <w:rFonts w:ascii="仿宋" w:hAnsi="仿宋" w:eastAsia="仿宋"/>
          <w:color w:val="000000"/>
          <w:sz w:val="28"/>
        </w:rPr>
      </w:pPr>
    </w:p>
    <w:p>
      <w:pPr>
        <w:snapToGrid w:val="0"/>
        <w:spacing w:after="0" w:line="360" w:lineRule="auto"/>
        <w:rPr>
          <w:rFonts w:ascii="仿宋" w:hAnsi="仿宋" w:eastAsia="仿宋" w:cs="仿宋"/>
          <w:color w:val="000000" w:themeColor="text1"/>
          <w:sz w:val="28"/>
          <w:szCs w:val="28"/>
          <w14:textFill>
            <w14:solidFill>
              <w14:schemeClr w14:val="tx1"/>
            </w14:solidFill>
          </w14:textFill>
        </w:rPr>
        <w:sectPr>
          <w:headerReference r:id="rId8" w:type="first"/>
          <w:headerReference r:id="rId7" w:type="default"/>
          <w:pgSz w:w="16840" w:h="11907" w:orient="landscape"/>
          <w:pgMar w:top="1134" w:right="2286" w:bottom="1418" w:left="1134" w:header="567" w:footer="284" w:gutter="0"/>
          <w:cols w:space="425" w:num="1"/>
          <w:titlePg/>
          <w:docGrid w:type="lines" w:linePitch="312" w:charSpace="0"/>
        </w:sectPr>
      </w:pPr>
    </w:p>
    <w:p>
      <w:r>
        <w:drawing>
          <wp:inline distT="0" distB="0" distL="0" distR="0">
            <wp:extent cx="5941060" cy="1324610"/>
            <wp:effectExtent l="0" t="0" r="254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4"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inline>
        </w:drawing>
      </w:r>
    </w:p>
    <w:p>
      <w:pPr>
        <w:spacing w:line="1000" w:lineRule="exact"/>
        <w:rPr>
          <w:rFonts w:ascii="仿宋" w:hAnsi="仿宋" w:eastAsia="仿宋"/>
          <w:b/>
          <w:color w:val="000000" w:themeColor="text1"/>
          <w:sz w:val="44"/>
          <w:szCs w:val="44"/>
          <w14:textFill>
            <w14:solidFill>
              <w14:schemeClr w14:val="tx1"/>
            </w14:solidFill>
          </w14:textFill>
        </w:rPr>
      </w:pPr>
    </w:p>
    <w:p>
      <w:pPr>
        <w:spacing w:line="100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关于房屋结构检测、结构安全鉴定服务采购项目项目</w:t>
      </w:r>
    </w:p>
    <w:p>
      <w:pPr>
        <w:spacing w:line="580" w:lineRule="exact"/>
        <w:jc w:val="center"/>
        <w:rPr>
          <w:rFonts w:ascii="仿宋" w:hAnsi="仿宋" w:eastAsia="仿宋"/>
          <w:b/>
          <w:color w:val="000000" w:themeColor="text1"/>
          <w:sz w:val="52"/>
          <w:szCs w:val="52"/>
          <w14:textFill>
            <w14:solidFill>
              <w14:schemeClr w14:val="tx1"/>
            </w14:solidFill>
          </w14:textFill>
        </w:rPr>
      </w:pPr>
    </w:p>
    <w:p>
      <w:pPr>
        <w:pStyle w:val="2"/>
      </w:pP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报</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价</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响</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应</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文</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件</w:t>
      </w:r>
    </w:p>
    <w:p>
      <w:pPr>
        <w:spacing w:line="580" w:lineRule="exact"/>
        <w:jc w:val="center"/>
        <w:rPr>
          <w:rFonts w:ascii="仿宋" w:hAnsi="仿宋" w:eastAsia="仿宋"/>
          <w:b/>
          <w:color w:val="000000" w:themeColor="text1"/>
          <w:sz w:val="72"/>
          <w:szCs w:val="72"/>
          <w14:textFill>
            <w14:solidFill>
              <w14:schemeClr w14:val="tx1"/>
            </w14:solidFill>
          </w14:textFill>
        </w:rPr>
      </w:pP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参与人名称（公司全称）：</w:t>
      </w:r>
      <w:r>
        <w:rPr>
          <w:rFonts w:ascii="仿宋" w:hAnsi="仿宋" w:eastAsia="仿宋"/>
          <w:b/>
          <w:color w:val="000000" w:themeColor="text1"/>
          <w:sz w:val="36"/>
          <w:szCs w:val="36"/>
          <w14:textFill>
            <w14:solidFill>
              <w14:schemeClr w14:val="tx1"/>
            </w14:solidFill>
          </w14:textFill>
        </w:rPr>
        <w:t>XXXX</w:t>
      </w: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参与人授权代表：X</w:t>
      </w:r>
      <w:r>
        <w:rPr>
          <w:rFonts w:ascii="仿宋" w:hAnsi="仿宋" w:eastAsia="仿宋"/>
          <w:b/>
          <w:color w:val="000000" w:themeColor="text1"/>
          <w:sz w:val="36"/>
          <w:szCs w:val="36"/>
          <w14:textFill>
            <w14:solidFill>
              <w14:schemeClr w14:val="tx1"/>
            </w14:solidFill>
          </w14:textFill>
        </w:rPr>
        <w:t>XXX</w:t>
      </w:r>
    </w:p>
    <w:p>
      <w:pPr>
        <w:jc w:val="center"/>
      </w:pPr>
      <w:r>
        <w:rPr>
          <w:rFonts w:hint="eastAsia" w:ascii="仿宋" w:hAnsi="仿宋" w:eastAsia="仿宋"/>
          <w:b/>
          <w:bCs/>
          <w:color w:val="000000" w:themeColor="text1"/>
          <w:sz w:val="30"/>
          <w:szCs w:val="30"/>
          <w14:textFill>
            <w14:solidFill>
              <w14:schemeClr w14:val="tx1"/>
            </w14:solidFill>
          </w14:textFill>
        </w:rPr>
        <w:t>此封面应作为报价响应文件封面</w:t>
      </w:r>
    </w:p>
    <w:p>
      <w:pPr>
        <w:rPr>
          <w:rFonts w:ascii="仿宋" w:hAnsi="仿宋" w:eastAsia="仿宋"/>
          <w:b/>
          <w:bCs/>
          <w:color w:val="000000" w:themeColor="text1"/>
          <w:sz w:val="30"/>
          <w:szCs w:val="30"/>
          <w14:textFill>
            <w14:solidFill>
              <w14:schemeClr w14:val="tx1"/>
            </w14:solidFill>
          </w14:textFill>
        </w:rPr>
        <w:sectPr>
          <w:headerReference r:id="rId9" w:type="first"/>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color w:val="000000" w:themeColor="text1"/>
          <w:sz w:val="28"/>
          <w:szCs w:val="28"/>
          <w14:textFill>
            <w14:solidFill>
              <w14:schemeClr w14:val="tx1"/>
            </w14:solidFill>
          </w14:textFill>
        </w:rPr>
      </w:pPr>
      <w:bookmarkStart w:id="10" w:name="_Toc182805217"/>
      <w:bookmarkStart w:id="11" w:name="_Toc254790899"/>
      <w:bookmarkStart w:id="12" w:name="_Toc181436461"/>
      <w:bookmarkStart w:id="13" w:name="_Toc266870432"/>
      <w:bookmarkStart w:id="14" w:name="_Toc211917116"/>
      <w:bookmarkStart w:id="15" w:name="_Toc191789329"/>
      <w:bookmarkStart w:id="16" w:name="_Toc191783222"/>
      <w:bookmarkStart w:id="17" w:name="_Toc267060208"/>
      <w:bookmarkStart w:id="18" w:name="_Toc259692740"/>
      <w:bookmarkStart w:id="19" w:name="_Toc182372782"/>
      <w:bookmarkStart w:id="20" w:name="_Toc253066614"/>
      <w:bookmarkStart w:id="21" w:name="_Toc170798793"/>
      <w:bookmarkStart w:id="22" w:name="_Toc219800243"/>
      <w:bookmarkStart w:id="23" w:name="_Toc192663835"/>
      <w:bookmarkStart w:id="24" w:name="_Toc227058530"/>
      <w:bookmarkStart w:id="25" w:name="_Toc160880160"/>
      <w:bookmarkStart w:id="26" w:name="_Toc169332838"/>
      <w:bookmarkStart w:id="27" w:name="_Toc236021449"/>
      <w:bookmarkStart w:id="28" w:name="_Toc191803626"/>
      <w:bookmarkStart w:id="29" w:name="_Toc180302913"/>
      <w:bookmarkStart w:id="30" w:name="_Toc203355733"/>
      <w:bookmarkStart w:id="31" w:name="_Toc235438344"/>
      <w:bookmarkStart w:id="32" w:name="_Toc266870907"/>
      <w:bookmarkStart w:id="33" w:name="_Toc181436565"/>
      <w:bookmarkStart w:id="34" w:name="_Toc160880529"/>
      <w:bookmarkStart w:id="35" w:name="_Toc266870833"/>
      <w:bookmarkStart w:id="36" w:name="_Toc223146608"/>
      <w:bookmarkStart w:id="37" w:name="_Toc213755995"/>
      <w:bookmarkStart w:id="38" w:name="_Toc192996338"/>
      <w:bookmarkStart w:id="39" w:name="_Toc235437991"/>
      <w:bookmarkStart w:id="40" w:name="_Toc213208766"/>
      <w:bookmarkStart w:id="41" w:name="_Toc193165734"/>
      <w:bookmarkStart w:id="42" w:name="_Toc177985469"/>
      <w:bookmarkStart w:id="43" w:name="_Toc235438274"/>
      <w:bookmarkStart w:id="44" w:name="_Toc251586231"/>
      <w:bookmarkStart w:id="45" w:name="_Toc267059653"/>
      <w:bookmarkStart w:id="46" w:name="_Toc191802690"/>
      <w:bookmarkStart w:id="47" w:name="_Toc273178698"/>
      <w:bookmarkStart w:id="48" w:name="_Toc267059539"/>
      <w:bookmarkStart w:id="49" w:name="_Toc192663686"/>
      <w:bookmarkStart w:id="50" w:name="_Toc232302115"/>
      <w:bookmarkStart w:id="51" w:name="_Toc213755939"/>
      <w:bookmarkStart w:id="52" w:name="_Toc258401256"/>
      <w:bookmarkStart w:id="53" w:name="_Toc266868670"/>
      <w:bookmarkStart w:id="54" w:name="_Toc267060068"/>
      <w:bookmarkStart w:id="55" w:name="_Toc267060453"/>
      <w:bookmarkStart w:id="56" w:name="_Toc255975007"/>
      <w:bookmarkStart w:id="57" w:name="_Toc266868937"/>
      <w:bookmarkStart w:id="58" w:name="_Toc230071147"/>
      <w:bookmarkStart w:id="59" w:name="_Toc249325711"/>
      <w:bookmarkStart w:id="60" w:name="_Toc225669322"/>
      <w:bookmarkStart w:id="61" w:name="_Toc193160448"/>
      <w:bookmarkStart w:id="62" w:name="_Toc267059181"/>
      <w:bookmarkStart w:id="63" w:name="_Toc213755858"/>
      <w:bookmarkStart w:id="64" w:name="_Toc169332949"/>
      <w:bookmarkStart w:id="65" w:name="_Toc217891402"/>
      <w:bookmarkStart w:id="66" w:name="_Toc192996446"/>
      <w:bookmarkStart w:id="67" w:name="_Toc259520865"/>
      <w:bookmarkStart w:id="68" w:name="_Toc267059919"/>
      <w:bookmarkStart w:id="69" w:name="_Toc267059806"/>
      <w:bookmarkStart w:id="70" w:name="_Toc251613829"/>
      <w:bookmarkStart w:id="71" w:name="_Toc267059030"/>
      <w:bookmarkStart w:id="72" w:name="_Toc259692647"/>
      <w:bookmarkStart w:id="73" w:name="_Toc213756051"/>
      <w:bookmarkStart w:id="74" w:name="_Toc267060321"/>
      <w:bookmarkStart w:id="75" w:name="_Toc192664153"/>
      <w:r>
        <w:rPr>
          <w:rFonts w:hint="eastAsia" w:ascii="仿宋" w:hAnsi="仿宋" w:eastAsia="仿宋"/>
          <w:b/>
          <w:bCs/>
          <w:color w:val="000000" w:themeColor="text1"/>
          <w:sz w:val="28"/>
          <w:szCs w:val="28"/>
          <w14:textFill>
            <w14:solidFill>
              <w14:schemeClr w14:val="tx1"/>
            </w14:solidFill>
          </w14:textFill>
        </w:rPr>
        <w:t>1、</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Start w:id="76" w:name="_Hlk47536799"/>
      <w:r>
        <w:rPr>
          <w:rFonts w:hint="eastAsia" w:ascii="仿宋" w:hAnsi="仿宋" w:eastAsia="仿宋"/>
          <w:b/>
          <w:bCs/>
          <w:color w:val="000000" w:themeColor="text1"/>
          <w:sz w:val="28"/>
          <w:szCs w:val="28"/>
          <w14:textFill>
            <w14:solidFill>
              <w14:schemeClr w14:val="tx1"/>
            </w14:solidFill>
          </w14:textFill>
        </w:rPr>
        <w:t>询价响应函</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致：重庆外语外事学院</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根据贵方关于房屋结构检测、结构安全鉴定服务采购项目的公开询价邀请（编号）:</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本签字代表</w:t>
      </w:r>
      <w:r>
        <w:rPr>
          <w:rFonts w:hint="eastAsia" w:ascii="仿宋" w:hAnsi="仿宋" w:eastAsia="仿宋"/>
          <w:color w:val="000000" w:themeColor="text1"/>
          <w:sz w:val="28"/>
          <w:szCs w:val="28"/>
          <w:u w:val="single"/>
          <w14:textFill>
            <w14:solidFill>
              <w14:schemeClr w14:val="tx1"/>
            </w14:solidFill>
          </w14:textFill>
        </w:rPr>
        <w:t>（全名、职务）</w:t>
      </w:r>
      <w:r>
        <w:rPr>
          <w:rFonts w:hint="eastAsia" w:ascii="仿宋" w:hAnsi="仿宋" w:eastAsia="仿宋"/>
          <w:color w:val="000000" w:themeColor="text1"/>
          <w:sz w:val="28"/>
          <w:szCs w:val="28"/>
          <w14:textFill>
            <w14:solidFill>
              <w14:schemeClr w14:val="tx1"/>
            </w14:solidFill>
          </w14:textFill>
        </w:rPr>
        <w:t>正式授权并代表我方</w:t>
      </w:r>
      <w:r>
        <w:rPr>
          <w:rFonts w:hint="eastAsia" w:ascii="仿宋" w:hAnsi="仿宋" w:eastAsia="仿宋"/>
          <w:color w:val="000000" w:themeColor="text1"/>
          <w:sz w:val="28"/>
          <w:szCs w:val="28"/>
          <w:u w:val="single"/>
          <w14:textFill>
            <w14:solidFill>
              <w14:schemeClr w14:val="tx1"/>
            </w14:solidFill>
          </w14:textFill>
        </w:rPr>
        <w:t>（参与人公司名称、地址）</w:t>
      </w:r>
      <w:r>
        <w:rPr>
          <w:rFonts w:hint="eastAsia" w:ascii="仿宋" w:hAnsi="仿宋" w:eastAsia="仿宋"/>
          <w:color w:val="000000" w:themeColor="text1"/>
          <w:sz w:val="28"/>
          <w:szCs w:val="28"/>
          <w14:textFill>
            <w14:solidFill>
              <w14:schemeClr w14:val="tx1"/>
            </w14:solidFill>
          </w14:textFill>
        </w:rPr>
        <w:t>提交下述文件正本1份和副本1份。</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 分项报价表</w:t>
      </w:r>
    </w:p>
    <w:p>
      <w:pPr>
        <w:spacing w:after="0" w:line="480" w:lineRule="exact"/>
        <w:ind w:firstLine="565" w:firstLineChars="202"/>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w:t>
      </w:r>
      <w:r>
        <w:rPr>
          <w:rFonts w:ascii="仿宋" w:hAnsi="仿宋" w:eastAsia="仿宋"/>
          <w:color w:val="000000" w:themeColor="text1"/>
          <w:sz w:val="28"/>
          <w:szCs w:val="28"/>
          <w14:textFill>
            <w14:solidFill>
              <w14:schemeClr w14:val="tx1"/>
            </w14:solidFill>
          </w14:textFill>
        </w:rPr>
        <w:t>2</w:t>
      </w:r>
      <w:r>
        <w:rPr>
          <w:rFonts w:hint="eastAsia" w:ascii="仿宋" w:hAnsi="仿宋" w:eastAsia="仿宋"/>
          <w:color w:val="000000" w:themeColor="text1"/>
          <w:sz w:val="28"/>
          <w:szCs w:val="28"/>
          <w14:textFill>
            <w14:solidFill>
              <w14:schemeClr w14:val="tx1"/>
            </w14:solidFill>
          </w14:textFill>
        </w:rPr>
        <w:t>) 参与人资格证明文件</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据此函，签字代表宣布同意如下：</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1.所附详细报价表中规定的应提供和交付的货物及服务报价总价（国内现场交货价）为人民币</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，即</w:t>
      </w:r>
      <w:r>
        <w:rPr>
          <w:rFonts w:hint="eastAsia" w:ascii="仿宋" w:hAnsi="仿宋" w:eastAsia="仿宋"/>
          <w:color w:val="000000" w:themeColor="text1"/>
          <w:sz w:val="28"/>
          <w:szCs w:val="28"/>
          <w:u w:val="single"/>
          <w14:textFill>
            <w14:solidFill>
              <w14:schemeClr w14:val="tx1"/>
            </w14:solidFill>
          </w14:textFill>
        </w:rPr>
        <w:t xml:space="preserve"> </w:t>
      </w:r>
      <w:r>
        <w:rPr>
          <w:rFonts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u w:val="single"/>
          <w14:textFill>
            <w14:solidFill>
              <w14:schemeClr w14:val="tx1"/>
            </w14:solidFill>
          </w14:textFill>
        </w:rPr>
        <w:t>（中文表述）</w:t>
      </w:r>
      <w:r>
        <w:rPr>
          <w:rFonts w:hint="eastAsia" w:ascii="仿宋" w:hAnsi="仿宋" w:eastAsia="仿宋"/>
          <w:color w:val="000000" w:themeColor="text1"/>
          <w:sz w:val="28"/>
          <w:szCs w:val="28"/>
          <w14:textFill>
            <w14:solidFill>
              <w14:schemeClr w14:val="tx1"/>
            </w14:solidFill>
          </w14:textFill>
        </w:rPr>
        <w:t>。</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4.参与人将按公开询价文件的规定履行合同责任和义务。</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5</w:t>
      </w:r>
      <w:r>
        <w:rPr>
          <w:rFonts w:hint="eastAsia" w:ascii="仿宋" w:hAnsi="仿宋" w:eastAsia="仿宋"/>
          <w:color w:val="000000" w:themeColor="text1"/>
          <w:sz w:val="28"/>
          <w:szCs w:val="28"/>
          <w14:textFill>
            <w14:solidFill>
              <w14:schemeClr w14:val="tx1"/>
            </w14:solidFill>
          </w14:textFill>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6</w:t>
      </w:r>
      <w:r>
        <w:rPr>
          <w:rFonts w:hint="eastAsia" w:ascii="仿宋" w:hAnsi="仿宋" w:eastAsia="仿宋"/>
          <w:color w:val="000000" w:themeColor="text1"/>
          <w:sz w:val="28"/>
          <w:szCs w:val="28"/>
          <w14:textFill>
            <w14:solidFill>
              <w14:schemeClr w14:val="tx1"/>
            </w14:solidFill>
          </w14:textFill>
        </w:rPr>
        <w:t>.与本此公开询价有关的一切正式往来通讯请寄：</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地址：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邮编： </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电话：  </w:t>
      </w:r>
      <w:r>
        <w:rPr>
          <w:rFonts w:ascii="仿宋" w:hAnsi="仿宋" w:eastAsia="仿宋"/>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传真： </w:t>
      </w:r>
    </w:p>
    <w:p>
      <w:pPr>
        <w:spacing w:after="0" w:line="480" w:lineRule="exact"/>
        <w:rPr>
          <w:rFonts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参与人授权代表签字： </w:t>
      </w:r>
    </w:p>
    <w:p>
      <w:pPr>
        <w:spacing w:after="0" w:line="4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参与人（公司全称并加盖公章）：</w:t>
      </w:r>
    </w:p>
    <w:p>
      <w:pPr>
        <w:pStyle w:val="63"/>
        <w:spacing w:line="480" w:lineRule="exact"/>
        <w:jc w:val="left"/>
        <w:outlineLvl w:val="9"/>
        <w:rPr>
          <w:rFonts w:ascii="仿宋" w:hAnsi="仿宋" w:eastAsia="仿宋"/>
          <w:color w:val="000000" w:themeColor="text1"/>
          <w:szCs w:val="28"/>
          <w14:textFill>
            <w14:solidFill>
              <w14:schemeClr w14:val="tx1"/>
            </w14:solidFill>
          </w14:textFill>
        </w:rPr>
        <w:sectPr>
          <w:headerReference r:id="rId11" w:type="first"/>
          <w:headerReference r:id="rId10" w:type="default"/>
          <w:footerReference r:id="rId12"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000000" w:themeColor="text1"/>
          <w:szCs w:val="28"/>
          <w14:textFill>
            <w14:solidFill>
              <w14:schemeClr w14:val="tx1"/>
            </w14:solidFill>
          </w14:textFill>
        </w:rPr>
        <w:t xml:space="preserve">      日  期： 年 月 日</w:t>
      </w:r>
      <w:bookmarkEnd w:id="76"/>
    </w:p>
    <w:p>
      <w:pPr>
        <w:spacing w:after="0"/>
        <w:jc w:val="center"/>
        <w:outlineLvl w:val="1"/>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、货物报价一览表</w:t>
      </w:r>
    </w:p>
    <w:p>
      <w:pPr>
        <w:spacing w:line="380" w:lineRule="exact"/>
        <w:ind w:left="147" w:leftChars="67"/>
        <w:rPr>
          <w:rFonts w:ascii="仿宋" w:hAnsi="仿宋" w:eastAsia="仿宋"/>
          <w:sz w:val="28"/>
          <w:szCs w:val="28"/>
        </w:rPr>
      </w:pPr>
      <w:bookmarkStart w:id="77" w:name="_Toc258401265"/>
      <w:bookmarkStart w:id="78" w:name="_Toc266870441"/>
      <w:bookmarkStart w:id="79" w:name="_Toc203355738"/>
      <w:bookmarkStart w:id="80" w:name="_Toc254790909"/>
      <w:bookmarkStart w:id="81" w:name="_Toc267060461"/>
      <w:bookmarkStart w:id="82" w:name="_Toc267059186"/>
      <w:bookmarkStart w:id="83" w:name="_Toc213208771"/>
      <w:bookmarkStart w:id="84" w:name="_Toc191802695"/>
      <w:bookmarkStart w:id="85" w:name="_Toc235438281"/>
      <w:bookmarkStart w:id="86" w:name="_Toc267059035"/>
      <w:bookmarkStart w:id="87" w:name="_Toc219800249"/>
      <w:bookmarkStart w:id="88" w:name="_Toc266868943"/>
      <w:bookmarkStart w:id="89" w:name="_Toc193160453"/>
      <w:bookmarkStart w:id="90" w:name="_Toc169332843"/>
      <w:bookmarkStart w:id="91" w:name="_Toc182372787"/>
      <w:bookmarkStart w:id="92" w:name="_Toc253066624"/>
      <w:bookmarkStart w:id="93" w:name="_Toc266870839"/>
      <w:bookmarkStart w:id="94" w:name="_Toc181436466"/>
      <w:bookmarkStart w:id="95" w:name="_Toc177985474"/>
      <w:bookmarkStart w:id="96" w:name="_Toc217891408"/>
      <w:bookmarkStart w:id="97" w:name="_Toc182805222"/>
      <w:bookmarkStart w:id="98" w:name="_Toc213755945"/>
      <w:bookmarkStart w:id="99" w:name="_Toc225669328"/>
      <w:bookmarkStart w:id="100" w:name="_Toc259692656"/>
      <w:bookmarkStart w:id="101" w:name="_Toc181436570"/>
      <w:bookmarkStart w:id="102" w:name="_Toc267059658"/>
      <w:bookmarkStart w:id="103" w:name="_Toc255975016"/>
      <w:bookmarkStart w:id="104" w:name="_Toc235438352"/>
      <w:bookmarkStart w:id="105" w:name="_Toc249325720"/>
      <w:bookmarkStart w:id="106" w:name="_Toc191789334"/>
      <w:bookmarkStart w:id="107" w:name="_Toc191803631"/>
      <w:bookmarkStart w:id="108" w:name="_Toc160880534"/>
      <w:bookmarkStart w:id="109" w:name="_Toc192663691"/>
      <w:bookmarkStart w:id="110" w:name="_Toc170798798"/>
      <w:bookmarkStart w:id="111" w:name="_Toc259692749"/>
      <w:bookmarkStart w:id="112" w:name="_Toc213756001"/>
      <w:bookmarkStart w:id="113" w:name="_Toc211917121"/>
      <w:bookmarkStart w:id="114" w:name="_Toc191783227"/>
      <w:bookmarkStart w:id="115" w:name="_Toc273178703"/>
      <w:bookmarkStart w:id="116" w:name="_Toc213755864"/>
      <w:bookmarkStart w:id="117" w:name="_Toc266870916"/>
      <w:bookmarkStart w:id="118" w:name="_Toc192663840"/>
      <w:bookmarkStart w:id="119" w:name="_Toc160880165"/>
      <w:bookmarkStart w:id="120" w:name="_Toc236021457"/>
      <w:bookmarkStart w:id="121" w:name="_Toc193165739"/>
      <w:bookmarkStart w:id="122" w:name="_Toc251613839"/>
      <w:bookmarkStart w:id="123" w:name="_Toc266868679"/>
      <w:bookmarkStart w:id="124" w:name="_Toc251586241"/>
      <w:bookmarkStart w:id="125" w:name="_Toc169332954"/>
      <w:bookmarkStart w:id="126" w:name="_Toc267060076"/>
      <w:bookmarkStart w:id="127" w:name="_Toc232302122"/>
      <w:bookmarkStart w:id="128" w:name="_Toc192664158"/>
      <w:bookmarkStart w:id="129" w:name="_Toc223146614"/>
      <w:bookmarkStart w:id="130" w:name="_Toc213756057"/>
      <w:bookmarkStart w:id="131" w:name="_Toc192996343"/>
      <w:bookmarkStart w:id="132" w:name="_Toc180302918"/>
      <w:bookmarkStart w:id="133" w:name="_Toc259520874"/>
      <w:bookmarkStart w:id="134" w:name="_Toc267059924"/>
      <w:bookmarkStart w:id="135" w:name="_Toc267060216"/>
      <w:bookmarkStart w:id="136" w:name="_Toc267059811"/>
      <w:bookmarkStart w:id="137" w:name="_Toc235437998"/>
      <w:bookmarkStart w:id="138" w:name="_Toc230071153"/>
      <w:bookmarkStart w:id="139" w:name="_Toc267060326"/>
      <w:bookmarkStart w:id="140" w:name="_Toc267059544"/>
      <w:bookmarkStart w:id="141" w:name="_Toc192996451"/>
      <w:bookmarkStart w:id="142" w:name="_Toc227058536"/>
      <w:r>
        <w:rPr>
          <w:rFonts w:hint="eastAsia" w:ascii="仿宋" w:hAnsi="仿宋" w:eastAsia="仿宋"/>
          <w:sz w:val="28"/>
          <w:szCs w:val="28"/>
        </w:rPr>
        <w:t>参与人：</w:t>
      </w:r>
      <w:r>
        <w:rPr>
          <w:rFonts w:hint="eastAsia" w:ascii="仿宋" w:hAnsi="仿宋" w:eastAsia="仿宋"/>
          <w:sz w:val="28"/>
          <w:szCs w:val="28"/>
          <w:lang w:val="zh-CN"/>
        </w:rPr>
        <w:t>（全称并加盖公章）</w:t>
      </w:r>
      <w:r>
        <w:rPr>
          <w:rFonts w:hint="eastAsia" w:ascii="仿宋" w:hAnsi="仿宋" w:eastAsia="仿宋"/>
          <w:sz w:val="28"/>
          <w:szCs w:val="28"/>
        </w:rPr>
        <w:t xml:space="preserve">                   磋商编号：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p>
      <w:pPr>
        <w:spacing w:after="0" w:line="320" w:lineRule="exact"/>
        <w:rPr>
          <w:rFonts w:ascii="仿宋" w:hAnsi="仿宋" w:eastAsia="仿宋" w:cs="宋体"/>
          <w:color w:val="000000"/>
          <w:sz w:val="24"/>
          <w:szCs w:val="24"/>
        </w:rPr>
      </w:pPr>
      <w:r>
        <w:rPr>
          <w:rFonts w:hint="eastAsia" w:ascii="仿宋" w:hAnsi="仿宋" w:eastAsia="仿宋" w:cs="宋体"/>
          <w:color w:val="000000"/>
          <w:sz w:val="24"/>
          <w:szCs w:val="24"/>
        </w:rPr>
        <w:t>说明：</w:t>
      </w:r>
    </w:p>
    <w:tbl>
      <w:tblPr>
        <w:tblStyle w:val="26"/>
        <w:tblW w:w="14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303"/>
        <w:gridCol w:w="2615"/>
        <w:gridCol w:w="2344"/>
        <w:gridCol w:w="2552"/>
        <w:gridCol w:w="709"/>
        <w:gridCol w:w="708"/>
        <w:gridCol w:w="1134"/>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24" w:type="dxa"/>
            <w:vAlign w:val="center"/>
          </w:tcPr>
          <w:p>
            <w:pPr>
              <w:spacing w:after="0"/>
              <w:jc w:val="center"/>
              <w:rPr>
                <w:rFonts w:ascii="仿宋" w:hAnsi="仿宋" w:eastAsia="仿宋" w:cs="宋体"/>
                <w:b/>
                <w:bCs/>
                <w:color w:val="000000"/>
              </w:rPr>
            </w:pPr>
            <w:r>
              <w:rPr>
                <w:rFonts w:hint="eastAsia" w:ascii="仿宋" w:hAnsi="仿宋" w:eastAsia="仿宋" w:cs="宋体"/>
                <w:b/>
                <w:bCs/>
                <w:color w:val="000000"/>
              </w:rPr>
              <w:t>序号</w:t>
            </w:r>
          </w:p>
        </w:tc>
        <w:tc>
          <w:tcPr>
            <w:tcW w:w="1303" w:type="dxa"/>
            <w:vAlign w:val="center"/>
          </w:tcPr>
          <w:p>
            <w:pPr>
              <w:spacing w:after="0"/>
              <w:jc w:val="center"/>
              <w:rPr>
                <w:rFonts w:ascii="仿宋" w:hAnsi="仿宋" w:eastAsia="仿宋" w:cs="宋体"/>
                <w:b/>
                <w:bCs/>
                <w:color w:val="000000"/>
              </w:rPr>
            </w:pPr>
            <w:r>
              <w:rPr>
                <w:rFonts w:hint="eastAsia" w:ascii="仿宋" w:hAnsi="仿宋" w:eastAsia="仿宋" w:cs="宋体"/>
                <w:b/>
                <w:bCs/>
                <w:color w:val="000000"/>
              </w:rPr>
              <w:t>项目位置</w:t>
            </w:r>
          </w:p>
        </w:tc>
        <w:tc>
          <w:tcPr>
            <w:tcW w:w="2615" w:type="dxa"/>
            <w:vAlign w:val="center"/>
          </w:tcPr>
          <w:p>
            <w:pPr>
              <w:spacing w:after="0"/>
              <w:jc w:val="center"/>
              <w:rPr>
                <w:rFonts w:ascii="仿宋" w:hAnsi="仿宋" w:eastAsia="仿宋" w:cs="宋体"/>
                <w:b/>
                <w:bCs/>
                <w:color w:val="000000"/>
              </w:rPr>
            </w:pPr>
            <w:r>
              <w:rPr>
                <w:rFonts w:hint="eastAsia" w:ascii="仿宋" w:hAnsi="仿宋" w:eastAsia="仿宋" w:cs="宋体"/>
                <w:b/>
                <w:bCs/>
                <w:color w:val="000000"/>
              </w:rPr>
              <w:t>部位</w:t>
            </w:r>
          </w:p>
        </w:tc>
        <w:tc>
          <w:tcPr>
            <w:tcW w:w="2344" w:type="dxa"/>
            <w:vAlign w:val="center"/>
          </w:tcPr>
          <w:p>
            <w:pPr>
              <w:spacing w:after="0"/>
              <w:jc w:val="center"/>
              <w:rPr>
                <w:rFonts w:ascii="仿宋" w:hAnsi="仿宋" w:eastAsia="仿宋" w:cs="宋体"/>
                <w:b/>
                <w:bCs/>
                <w:color w:val="000000"/>
              </w:rPr>
            </w:pPr>
            <w:r>
              <w:rPr>
                <w:rFonts w:hint="eastAsia" w:ascii="仿宋" w:hAnsi="仿宋" w:eastAsia="仿宋" w:cs="宋体"/>
                <w:b/>
                <w:bCs/>
                <w:color w:val="000000"/>
              </w:rPr>
              <w:t>现状</w:t>
            </w:r>
          </w:p>
        </w:tc>
        <w:tc>
          <w:tcPr>
            <w:tcW w:w="2552" w:type="dxa"/>
            <w:vAlign w:val="center"/>
          </w:tcPr>
          <w:p>
            <w:pPr>
              <w:spacing w:after="0"/>
              <w:jc w:val="center"/>
              <w:rPr>
                <w:rFonts w:ascii="仿宋" w:hAnsi="仿宋" w:eastAsia="仿宋" w:cs="宋体"/>
                <w:b/>
                <w:bCs/>
                <w:color w:val="000000"/>
              </w:rPr>
            </w:pPr>
            <w:r>
              <w:rPr>
                <w:rFonts w:hint="eastAsia" w:ascii="仿宋" w:hAnsi="仿宋" w:eastAsia="仿宋" w:cs="宋体"/>
                <w:b/>
                <w:bCs/>
                <w:color w:val="000000"/>
              </w:rPr>
              <w:t>检测项目</w:t>
            </w:r>
          </w:p>
        </w:tc>
        <w:tc>
          <w:tcPr>
            <w:tcW w:w="709" w:type="dxa"/>
            <w:vAlign w:val="center"/>
          </w:tcPr>
          <w:p>
            <w:pPr>
              <w:spacing w:after="0"/>
              <w:jc w:val="center"/>
              <w:rPr>
                <w:rFonts w:ascii="仿宋" w:hAnsi="仿宋" w:eastAsia="仿宋" w:cs="宋体"/>
                <w:b/>
                <w:bCs/>
                <w:color w:val="000000"/>
              </w:rPr>
            </w:pPr>
            <w:r>
              <w:rPr>
                <w:rFonts w:hint="eastAsia" w:ascii="仿宋" w:hAnsi="仿宋" w:eastAsia="仿宋" w:cs="宋体"/>
                <w:b/>
                <w:bCs/>
                <w:color w:val="000000"/>
              </w:rPr>
              <w:t>单位</w:t>
            </w:r>
          </w:p>
        </w:tc>
        <w:tc>
          <w:tcPr>
            <w:tcW w:w="708" w:type="dxa"/>
            <w:vAlign w:val="center"/>
          </w:tcPr>
          <w:p>
            <w:pPr>
              <w:spacing w:after="0"/>
              <w:jc w:val="center"/>
              <w:rPr>
                <w:rFonts w:ascii="仿宋" w:hAnsi="仿宋" w:eastAsia="仿宋" w:cs="宋体"/>
                <w:b/>
                <w:bCs/>
                <w:color w:val="000000"/>
              </w:rPr>
            </w:pPr>
            <w:r>
              <w:rPr>
                <w:rFonts w:hint="eastAsia" w:ascii="仿宋" w:hAnsi="仿宋" w:eastAsia="仿宋" w:cs="宋体"/>
                <w:b/>
                <w:bCs/>
                <w:color w:val="000000"/>
              </w:rPr>
              <w:t>数量</w:t>
            </w:r>
          </w:p>
        </w:tc>
        <w:tc>
          <w:tcPr>
            <w:tcW w:w="1134" w:type="dxa"/>
            <w:vAlign w:val="center"/>
          </w:tcPr>
          <w:p>
            <w:pPr>
              <w:spacing w:after="0"/>
              <w:jc w:val="center"/>
              <w:rPr>
                <w:rFonts w:ascii="仿宋" w:hAnsi="仿宋" w:eastAsia="仿宋" w:cs="宋体"/>
                <w:b/>
                <w:bCs/>
                <w:color w:val="000000"/>
              </w:rPr>
            </w:pPr>
            <w:r>
              <w:rPr>
                <w:rFonts w:hint="eastAsia" w:ascii="仿宋" w:hAnsi="仿宋" w:eastAsia="仿宋" w:cs="宋体"/>
                <w:b/>
                <w:bCs/>
                <w:color w:val="000000"/>
              </w:rPr>
              <w:t>单价</w:t>
            </w:r>
          </w:p>
        </w:tc>
        <w:tc>
          <w:tcPr>
            <w:tcW w:w="2141" w:type="dxa"/>
            <w:vAlign w:val="center"/>
          </w:tcPr>
          <w:p>
            <w:pPr>
              <w:spacing w:after="0"/>
              <w:jc w:val="center"/>
              <w:rPr>
                <w:rFonts w:ascii="仿宋" w:hAnsi="仿宋" w:eastAsia="仿宋" w:cs="宋体"/>
                <w:b/>
                <w:bCs/>
                <w:color w:val="000000"/>
              </w:rPr>
            </w:pPr>
            <w:r>
              <w:rPr>
                <w:rFonts w:hint="eastAsia" w:ascii="仿宋" w:hAnsi="仿宋" w:eastAsia="仿宋" w:cs="宋体"/>
                <w:b/>
                <w:bCs/>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4" w:type="dxa"/>
            <w:vAlign w:val="center"/>
          </w:tcPr>
          <w:p>
            <w:pPr>
              <w:spacing w:after="0" w:line="320" w:lineRule="exact"/>
              <w:jc w:val="center"/>
              <w:rPr>
                <w:rFonts w:ascii="仿宋" w:hAnsi="仿宋" w:eastAsia="仿宋" w:cs="宋体"/>
                <w:b/>
                <w:bCs/>
                <w:color w:val="000000"/>
              </w:rPr>
            </w:pPr>
            <w:r>
              <w:rPr>
                <w:rFonts w:hint="eastAsia" w:ascii="仿宋" w:hAnsi="仿宋" w:eastAsia="仿宋" w:cs="宋体"/>
                <w:b/>
                <w:bCs/>
                <w:color w:val="000000"/>
              </w:rPr>
              <w:t>一、</w:t>
            </w:r>
          </w:p>
        </w:tc>
        <w:tc>
          <w:tcPr>
            <w:tcW w:w="1303" w:type="dxa"/>
            <w:vAlign w:val="center"/>
          </w:tcPr>
          <w:p>
            <w:pPr>
              <w:spacing w:after="0" w:line="320" w:lineRule="exact"/>
              <w:jc w:val="center"/>
              <w:rPr>
                <w:rFonts w:ascii="仿宋" w:hAnsi="仿宋" w:eastAsia="仿宋" w:cs="宋体"/>
                <w:b/>
                <w:bCs/>
                <w:color w:val="000000"/>
              </w:rPr>
            </w:pPr>
            <w:r>
              <w:rPr>
                <w:rFonts w:hint="eastAsia" w:ascii="仿宋" w:hAnsi="仿宋" w:eastAsia="仿宋" w:cs="宋体"/>
                <w:b/>
                <w:bCs/>
                <w:color w:val="000000"/>
              </w:rPr>
              <w:t>渝北校区</w:t>
            </w:r>
          </w:p>
        </w:tc>
        <w:tc>
          <w:tcPr>
            <w:tcW w:w="2615" w:type="dxa"/>
            <w:vAlign w:val="center"/>
          </w:tcPr>
          <w:p>
            <w:pPr>
              <w:spacing w:after="0" w:line="320" w:lineRule="exact"/>
              <w:jc w:val="center"/>
              <w:rPr>
                <w:rFonts w:ascii="仿宋" w:hAnsi="仿宋" w:eastAsia="仿宋" w:cs="宋体"/>
                <w:b/>
                <w:bCs/>
                <w:color w:val="000000"/>
              </w:rPr>
            </w:pPr>
          </w:p>
        </w:tc>
        <w:tc>
          <w:tcPr>
            <w:tcW w:w="2344" w:type="dxa"/>
            <w:vAlign w:val="center"/>
          </w:tcPr>
          <w:p>
            <w:pPr>
              <w:spacing w:after="0" w:line="320" w:lineRule="exact"/>
              <w:jc w:val="center"/>
              <w:rPr>
                <w:rFonts w:ascii="仿宋" w:hAnsi="仿宋" w:eastAsia="仿宋" w:cs="宋体"/>
                <w:b/>
                <w:bCs/>
                <w:color w:val="000000"/>
              </w:rPr>
            </w:pPr>
          </w:p>
        </w:tc>
        <w:tc>
          <w:tcPr>
            <w:tcW w:w="2552" w:type="dxa"/>
            <w:vAlign w:val="center"/>
          </w:tcPr>
          <w:p>
            <w:pPr>
              <w:spacing w:after="0" w:line="320" w:lineRule="exact"/>
              <w:jc w:val="center"/>
              <w:rPr>
                <w:rFonts w:ascii="仿宋" w:hAnsi="仿宋" w:eastAsia="仿宋" w:cs="宋体"/>
                <w:b/>
                <w:bCs/>
                <w:color w:val="000000"/>
              </w:rPr>
            </w:pPr>
          </w:p>
        </w:tc>
        <w:tc>
          <w:tcPr>
            <w:tcW w:w="709" w:type="dxa"/>
            <w:vAlign w:val="center"/>
          </w:tcPr>
          <w:p>
            <w:pPr>
              <w:spacing w:after="0" w:line="320" w:lineRule="exact"/>
              <w:jc w:val="center"/>
              <w:rPr>
                <w:rFonts w:ascii="仿宋" w:hAnsi="仿宋" w:eastAsia="仿宋" w:cs="宋体"/>
                <w:b/>
                <w:bCs/>
                <w:color w:val="000000"/>
              </w:rPr>
            </w:pPr>
          </w:p>
        </w:tc>
        <w:tc>
          <w:tcPr>
            <w:tcW w:w="708" w:type="dxa"/>
            <w:vAlign w:val="center"/>
          </w:tcPr>
          <w:p>
            <w:pPr>
              <w:spacing w:after="0" w:line="320" w:lineRule="exact"/>
              <w:jc w:val="center"/>
              <w:rPr>
                <w:rFonts w:ascii="仿宋" w:hAnsi="仿宋" w:eastAsia="仿宋" w:cs="宋体"/>
                <w:b/>
                <w:bCs/>
                <w:color w:val="000000"/>
              </w:rPr>
            </w:pPr>
          </w:p>
        </w:tc>
        <w:tc>
          <w:tcPr>
            <w:tcW w:w="1134" w:type="dxa"/>
            <w:vAlign w:val="center"/>
          </w:tcPr>
          <w:p>
            <w:pPr>
              <w:spacing w:after="0" w:line="320" w:lineRule="exact"/>
              <w:jc w:val="center"/>
              <w:rPr>
                <w:rFonts w:ascii="仿宋" w:hAnsi="仿宋" w:eastAsia="仿宋" w:cs="宋体"/>
                <w:b/>
                <w:bCs/>
                <w:color w:val="000000"/>
              </w:rPr>
            </w:pPr>
          </w:p>
        </w:tc>
        <w:tc>
          <w:tcPr>
            <w:tcW w:w="2141" w:type="dxa"/>
            <w:vMerge w:val="restart"/>
          </w:tcPr>
          <w:p>
            <w:pPr>
              <w:rPr>
                <w:rFonts w:ascii="仿宋" w:hAnsi="仿宋" w:eastAsia="仿宋" w:cs="宋体"/>
                <w:bCs/>
                <w:color w:val="000000"/>
              </w:rPr>
            </w:pPr>
            <w:r>
              <w:rPr>
                <w:rFonts w:hint="eastAsia" w:ascii="仿宋" w:hAnsi="仿宋" w:eastAsia="仿宋" w:cs="宋体"/>
                <w:bCs/>
                <w:color w:val="000000"/>
              </w:rPr>
              <w:t>1、</w:t>
            </w:r>
            <w:r>
              <w:rPr>
                <w:rFonts w:ascii="仿宋" w:hAnsi="仿宋" w:eastAsia="仿宋" w:cs="宋体"/>
                <w:bCs/>
                <w:color w:val="000000"/>
              </w:rPr>
              <w:t>建筑物整体安全性检测、分析；</w:t>
            </w:r>
          </w:p>
          <w:p>
            <w:pPr>
              <w:pStyle w:val="2"/>
              <w:rPr>
                <w:rFonts w:ascii="仿宋" w:hAnsi="仿宋" w:eastAsia="仿宋"/>
              </w:rPr>
            </w:pPr>
            <w:r>
              <w:rPr>
                <w:rFonts w:hint="eastAsia" w:ascii="仿宋" w:hAnsi="仿宋" w:eastAsia="仿宋"/>
              </w:rPr>
              <w:t>2、检测鉴定分析报告，评价，分析，鉴定，并提出相应的加固建议或处理意见；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24" w:type="dxa"/>
            <w:vAlign w:val="center"/>
          </w:tcPr>
          <w:p>
            <w:pPr>
              <w:jc w:val="center"/>
              <w:rPr>
                <w:rFonts w:ascii="仿宋" w:hAnsi="仿宋" w:eastAsia="仿宋" w:cs="宋体"/>
                <w:b/>
                <w:bCs/>
                <w:color w:val="000000"/>
              </w:rPr>
            </w:pPr>
            <w:r>
              <w:rPr>
                <w:rFonts w:hint="eastAsia" w:ascii="仿宋" w:hAnsi="仿宋" w:eastAsia="仿宋" w:cs="宋体"/>
                <w:b/>
                <w:bCs/>
                <w:color w:val="000000"/>
              </w:rPr>
              <w:t>1</w:t>
            </w:r>
          </w:p>
        </w:tc>
        <w:tc>
          <w:tcPr>
            <w:tcW w:w="1303" w:type="dxa"/>
            <w:vAlign w:val="center"/>
          </w:tcPr>
          <w:p>
            <w:pPr>
              <w:jc w:val="center"/>
              <w:rPr>
                <w:rFonts w:ascii="仿宋" w:hAnsi="仿宋" w:eastAsia="仿宋"/>
                <w:color w:val="000000"/>
              </w:rPr>
            </w:pPr>
            <w:r>
              <w:rPr>
                <w:rFonts w:hint="eastAsia" w:ascii="仿宋" w:hAnsi="仿宋" w:eastAsia="仿宋"/>
                <w:color w:val="000000"/>
              </w:rPr>
              <w:t>艺术楼</w:t>
            </w:r>
          </w:p>
        </w:tc>
        <w:tc>
          <w:tcPr>
            <w:tcW w:w="2615" w:type="dxa"/>
            <w:vAlign w:val="center"/>
          </w:tcPr>
          <w:p>
            <w:pPr>
              <w:spacing w:after="0" w:line="320" w:lineRule="exact"/>
              <w:jc w:val="center"/>
              <w:rPr>
                <w:rFonts w:ascii="仿宋" w:hAnsi="仿宋" w:eastAsia="仿宋"/>
              </w:rPr>
            </w:pPr>
            <w:r>
              <w:rPr>
                <w:rFonts w:hint="eastAsia" w:ascii="仿宋" w:hAnsi="仿宋" w:eastAsia="仿宋"/>
              </w:rPr>
              <w:t>艺术楼一层外阳台立面造型构造柱</w:t>
            </w:r>
          </w:p>
        </w:tc>
        <w:tc>
          <w:tcPr>
            <w:tcW w:w="2344" w:type="dxa"/>
            <w:vAlign w:val="center"/>
          </w:tcPr>
          <w:p>
            <w:pPr>
              <w:jc w:val="center"/>
              <w:rPr>
                <w:rFonts w:ascii="仿宋" w:hAnsi="仿宋" w:eastAsia="仿宋" w:cs="宋体"/>
                <w:color w:val="000000"/>
              </w:rPr>
            </w:pPr>
            <w:r>
              <w:rPr>
                <w:rFonts w:hint="eastAsia" w:ascii="仿宋" w:hAnsi="仿宋" w:eastAsia="仿宋"/>
              </w:rPr>
              <w:t>上部接头处撕裂</w:t>
            </w:r>
          </w:p>
        </w:tc>
        <w:tc>
          <w:tcPr>
            <w:tcW w:w="2552" w:type="dxa"/>
            <w:vAlign w:val="center"/>
          </w:tcPr>
          <w:p>
            <w:pPr>
              <w:jc w:val="center"/>
              <w:rPr>
                <w:rFonts w:ascii="仿宋" w:hAnsi="仿宋" w:eastAsia="仿宋" w:cs="宋体"/>
                <w:color w:val="000000"/>
              </w:rPr>
            </w:pPr>
            <w:r>
              <w:rPr>
                <w:rFonts w:hint="eastAsia" w:ascii="仿宋" w:hAnsi="仿宋" w:eastAsia="仿宋" w:cs="宋体"/>
                <w:color w:val="000000"/>
              </w:rPr>
              <w:t>外观质量、混凝土强度及钢筋锈蚀情况</w:t>
            </w:r>
          </w:p>
        </w:tc>
        <w:tc>
          <w:tcPr>
            <w:tcW w:w="709" w:type="dxa"/>
            <w:vAlign w:val="center"/>
          </w:tcPr>
          <w:p>
            <w:pPr>
              <w:jc w:val="center"/>
              <w:rPr>
                <w:rFonts w:ascii="仿宋" w:hAnsi="仿宋" w:eastAsia="仿宋" w:cs="宋体"/>
                <w:b/>
                <w:bCs/>
                <w:color w:val="000000"/>
              </w:rPr>
            </w:pPr>
            <w:r>
              <w:rPr>
                <w:rFonts w:hint="eastAsia" w:ascii="仿宋" w:hAnsi="仿宋" w:eastAsia="仿宋" w:cs="宋体"/>
                <w:color w:val="000000"/>
              </w:rPr>
              <w:t>项</w:t>
            </w:r>
          </w:p>
        </w:tc>
        <w:tc>
          <w:tcPr>
            <w:tcW w:w="708" w:type="dxa"/>
            <w:vAlign w:val="center"/>
          </w:tcPr>
          <w:p>
            <w:pPr>
              <w:jc w:val="center"/>
              <w:rPr>
                <w:rFonts w:ascii="仿宋" w:hAnsi="仿宋" w:eastAsia="仿宋" w:cs="宋体"/>
                <w:color w:val="000000"/>
              </w:rPr>
            </w:pPr>
            <w:r>
              <w:rPr>
                <w:rFonts w:hint="eastAsia" w:ascii="仿宋" w:hAnsi="仿宋" w:eastAsia="仿宋" w:cs="宋体"/>
                <w:color w:val="000000"/>
              </w:rPr>
              <w:t>1</w:t>
            </w:r>
          </w:p>
        </w:tc>
        <w:tc>
          <w:tcPr>
            <w:tcW w:w="1134" w:type="dxa"/>
            <w:vAlign w:val="center"/>
          </w:tcPr>
          <w:p>
            <w:pPr>
              <w:jc w:val="center"/>
              <w:rPr>
                <w:rFonts w:ascii="仿宋" w:hAnsi="仿宋" w:eastAsia="仿宋" w:cs="宋体"/>
                <w:b/>
                <w:bCs/>
                <w:color w:val="000000"/>
              </w:rPr>
            </w:pPr>
          </w:p>
        </w:tc>
        <w:tc>
          <w:tcPr>
            <w:tcW w:w="2141" w:type="dxa"/>
            <w:vMerge w:val="continue"/>
            <w:vAlign w:val="center"/>
          </w:tcPr>
          <w:p>
            <w:pPr>
              <w:jc w:val="center"/>
              <w:rPr>
                <w:rFonts w:ascii="仿宋" w:hAnsi="仿宋" w:eastAsia="仿宋" w:cs="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24" w:type="dxa"/>
            <w:vAlign w:val="center"/>
          </w:tcPr>
          <w:p>
            <w:pPr>
              <w:jc w:val="center"/>
              <w:rPr>
                <w:rFonts w:ascii="仿宋" w:hAnsi="仿宋" w:eastAsia="仿宋" w:cs="宋体"/>
                <w:b/>
                <w:bCs/>
                <w:color w:val="000000"/>
              </w:rPr>
            </w:pPr>
            <w:r>
              <w:rPr>
                <w:rFonts w:hint="eastAsia" w:ascii="仿宋" w:hAnsi="仿宋" w:eastAsia="仿宋" w:cs="宋体"/>
                <w:b/>
                <w:bCs/>
                <w:color w:val="000000"/>
              </w:rPr>
              <w:t>2</w:t>
            </w:r>
          </w:p>
        </w:tc>
        <w:tc>
          <w:tcPr>
            <w:tcW w:w="1303" w:type="dxa"/>
            <w:vAlign w:val="center"/>
          </w:tcPr>
          <w:p>
            <w:pPr>
              <w:jc w:val="center"/>
              <w:rPr>
                <w:rFonts w:ascii="仿宋" w:hAnsi="仿宋" w:eastAsia="仿宋"/>
                <w:color w:val="000000"/>
              </w:rPr>
            </w:pPr>
            <w:r>
              <w:rPr>
                <w:rFonts w:hint="eastAsia" w:ascii="仿宋" w:hAnsi="仿宋" w:eastAsia="仿宋"/>
                <w:color w:val="000000"/>
              </w:rPr>
              <w:t>配电房</w:t>
            </w:r>
          </w:p>
        </w:tc>
        <w:tc>
          <w:tcPr>
            <w:tcW w:w="2615" w:type="dxa"/>
            <w:vAlign w:val="center"/>
          </w:tcPr>
          <w:p>
            <w:pPr>
              <w:spacing w:after="0" w:line="320" w:lineRule="exact"/>
              <w:jc w:val="center"/>
              <w:rPr>
                <w:rFonts w:ascii="仿宋" w:hAnsi="仿宋" w:eastAsia="仿宋"/>
              </w:rPr>
            </w:pPr>
            <w:r>
              <w:rPr>
                <w:rFonts w:hint="eastAsia" w:ascii="仿宋" w:hAnsi="仿宋" w:eastAsia="仿宋" w:cs="宋体"/>
                <w:color w:val="000000"/>
              </w:rPr>
              <w:t>8-2#楼宿舍旁配电房</w:t>
            </w:r>
          </w:p>
        </w:tc>
        <w:tc>
          <w:tcPr>
            <w:tcW w:w="2344" w:type="dxa"/>
            <w:vAlign w:val="center"/>
          </w:tcPr>
          <w:p>
            <w:pPr>
              <w:jc w:val="center"/>
              <w:rPr>
                <w:rFonts w:ascii="仿宋" w:hAnsi="仿宋" w:eastAsia="仿宋" w:cs="宋体"/>
                <w:color w:val="000000"/>
              </w:rPr>
            </w:pPr>
            <w:r>
              <w:rPr>
                <w:rFonts w:hint="eastAsia" w:ascii="仿宋" w:hAnsi="仿宋" w:eastAsia="仿宋" w:cs="宋体"/>
                <w:color w:val="000000"/>
              </w:rPr>
              <w:t>整体不均匀沉降</w:t>
            </w:r>
          </w:p>
        </w:tc>
        <w:tc>
          <w:tcPr>
            <w:tcW w:w="2552" w:type="dxa"/>
            <w:vAlign w:val="center"/>
          </w:tcPr>
          <w:p>
            <w:pPr>
              <w:jc w:val="center"/>
              <w:rPr>
                <w:rFonts w:ascii="仿宋" w:hAnsi="仿宋" w:eastAsia="仿宋" w:cs="宋体"/>
                <w:color w:val="000000"/>
              </w:rPr>
            </w:pPr>
            <w:r>
              <w:rPr>
                <w:rFonts w:hint="eastAsia" w:ascii="仿宋" w:hAnsi="仿宋" w:eastAsia="仿宋" w:cs="宋体"/>
                <w:color w:val="000000"/>
              </w:rPr>
              <w:t>结构安全性</w:t>
            </w:r>
          </w:p>
        </w:tc>
        <w:tc>
          <w:tcPr>
            <w:tcW w:w="709" w:type="dxa"/>
            <w:vAlign w:val="center"/>
          </w:tcPr>
          <w:p>
            <w:pPr>
              <w:jc w:val="center"/>
              <w:rPr>
                <w:rFonts w:ascii="仿宋" w:hAnsi="仿宋" w:eastAsia="仿宋" w:cs="宋体"/>
                <w:b/>
                <w:bCs/>
                <w:color w:val="000000"/>
              </w:rPr>
            </w:pPr>
            <w:r>
              <w:rPr>
                <w:rFonts w:hint="eastAsia" w:ascii="仿宋" w:hAnsi="仿宋" w:eastAsia="仿宋" w:cs="宋体"/>
                <w:color w:val="000000"/>
              </w:rPr>
              <w:t>项</w:t>
            </w:r>
          </w:p>
        </w:tc>
        <w:tc>
          <w:tcPr>
            <w:tcW w:w="708" w:type="dxa"/>
            <w:vAlign w:val="center"/>
          </w:tcPr>
          <w:p>
            <w:pPr>
              <w:jc w:val="center"/>
              <w:rPr>
                <w:rFonts w:ascii="仿宋" w:hAnsi="仿宋" w:eastAsia="仿宋" w:cs="宋体"/>
                <w:color w:val="000000"/>
              </w:rPr>
            </w:pPr>
            <w:r>
              <w:rPr>
                <w:rFonts w:hint="eastAsia" w:ascii="仿宋" w:hAnsi="仿宋" w:eastAsia="仿宋" w:cs="宋体"/>
                <w:color w:val="000000"/>
              </w:rPr>
              <w:t>1</w:t>
            </w:r>
          </w:p>
        </w:tc>
        <w:tc>
          <w:tcPr>
            <w:tcW w:w="1134" w:type="dxa"/>
            <w:vAlign w:val="center"/>
          </w:tcPr>
          <w:p>
            <w:pPr>
              <w:jc w:val="center"/>
              <w:rPr>
                <w:rFonts w:ascii="仿宋" w:hAnsi="仿宋" w:eastAsia="仿宋" w:cs="宋体"/>
                <w:color w:val="000000"/>
              </w:rPr>
            </w:pPr>
          </w:p>
        </w:tc>
        <w:tc>
          <w:tcPr>
            <w:tcW w:w="2141" w:type="dxa"/>
            <w:vMerge w:val="continue"/>
            <w:vAlign w:val="center"/>
          </w:tcPr>
          <w:p>
            <w:pPr>
              <w:jc w:val="center"/>
              <w:rPr>
                <w:rFonts w:ascii="仿宋" w:hAnsi="仿宋" w:eastAsia="仿宋" w:cs="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824" w:type="dxa"/>
            <w:vAlign w:val="center"/>
          </w:tcPr>
          <w:p>
            <w:pPr>
              <w:spacing w:after="0" w:line="320" w:lineRule="exact"/>
              <w:jc w:val="center"/>
              <w:rPr>
                <w:rFonts w:ascii="仿宋" w:hAnsi="仿宋" w:eastAsia="仿宋" w:cs="宋体"/>
                <w:b/>
                <w:bCs/>
                <w:color w:val="000000"/>
              </w:rPr>
            </w:pPr>
            <w:r>
              <w:rPr>
                <w:rFonts w:hint="eastAsia" w:ascii="仿宋" w:hAnsi="仿宋" w:eastAsia="仿宋" w:cs="宋体"/>
                <w:b/>
                <w:bCs/>
                <w:color w:val="000000"/>
              </w:rPr>
              <w:t>二、</w:t>
            </w:r>
          </w:p>
        </w:tc>
        <w:tc>
          <w:tcPr>
            <w:tcW w:w="1303" w:type="dxa"/>
            <w:vAlign w:val="center"/>
          </w:tcPr>
          <w:p>
            <w:pPr>
              <w:spacing w:after="0" w:line="320" w:lineRule="exact"/>
              <w:jc w:val="center"/>
              <w:rPr>
                <w:rFonts w:ascii="仿宋" w:hAnsi="仿宋" w:eastAsia="仿宋" w:cs="宋体"/>
                <w:b/>
                <w:bCs/>
                <w:color w:val="000000"/>
              </w:rPr>
            </w:pPr>
            <w:r>
              <w:rPr>
                <w:rFonts w:hint="eastAsia" w:ascii="仿宋" w:hAnsi="仿宋" w:eastAsia="仿宋" w:cs="宋体"/>
                <w:b/>
                <w:bCs/>
                <w:color w:val="000000"/>
              </w:rPr>
              <w:t>綦江校区</w:t>
            </w:r>
          </w:p>
        </w:tc>
        <w:tc>
          <w:tcPr>
            <w:tcW w:w="2615" w:type="dxa"/>
            <w:vAlign w:val="center"/>
          </w:tcPr>
          <w:p>
            <w:pPr>
              <w:spacing w:after="0" w:line="320" w:lineRule="exact"/>
              <w:jc w:val="center"/>
              <w:rPr>
                <w:rFonts w:ascii="仿宋" w:hAnsi="仿宋" w:eastAsia="仿宋" w:cs="宋体"/>
                <w:b/>
                <w:bCs/>
                <w:color w:val="000000"/>
              </w:rPr>
            </w:pPr>
          </w:p>
        </w:tc>
        <w:tc>
          <w:tcPr>
            <w:tcW w:w="2344" w:type="dxa"/>
            <w:vAlign w:val="center"/>
          </w:tcPr>
          <w:p>
            <w:pPr>
              <w:spacing w:after="0" w:line="320" w:lineRule="exact"/>
              <w:jc w:val="center"/>
              <w:rPr>
                <w:rFonts w:ascii="仿宋" w:hAnsi="仿宋" w:eastAsia="仿宋" w:cs="宋体"/>
                <w:b/>
                <w:bCs/>
                <w:color w:val="000000"/>
              </w:rPr>
            </w:pPr>
          </w:p>
        </w:tc>
        <w:tc>
          <w:tcPr>
            <w:tcW w:w="2552" w:type="dxa"/>
            <w:vAlign w:val="center"/>
          </w:tcPr>
          <w:p>
            <w:pPr>
              <w:spacing w:after="0" w:line="320" w:lineRule="exact"/>
              <w:jc w:val="center"/>
              <w:rPr>
                <w:rFonts w:ascii="仿宋" w:hAnsi="仿宋" w:eastAsia="仿宋" w:cs="宋体"/>
                <w:b/>
                <w:bCs/>
                <w:color w:val="000000"/>
              </w:rPr>
            </w:pPr>
          </w:p>
        </w:tc>
        <w:tc>
          <w:tcPr>
            <w:tcW w:w="709" w:type="dxa"/>
            <w:vAlign w:val="center"/>
          </w:tcPr>
          <w:p>
            <w:pPr>
              <w:spacing w:after="0" w:line="320" w:lineRule="exact"/>
              <w:jc w:val="center"/>
              <w:rPr>
                <w:rFonts w:ascii="仿宋" w:hAnsi="仿宋" w:eastAsia="仿宋" w:cs="宋体"/>
                <w:b/>
                <w:bCs/>
                <w:color w:val="000000"/>
              </w:rPr>
            </w:pPr>
          </w:p>
        </w:tc>
        <w:tc>
          <w:tcPr>
            <w:tcW w:w="708" w:type="dxa"/>
            <w:vAlign w:val="center"/>
          </w:tcPr>
          <w:p>
            <w:pPr>
              <w:spacing w:after="0" w:line="320" w:lineRule="exact"/>
              <w:jc w:val="center"/>
              <w:rPr>
                <w:rFonts w:ascii="仿宋" w:hAnsi="仿宋" w:eastAsia="仿宋" w:cs="宋体"/>
                <w:b/>
                <w:bCs/>
                <w:color w:val="000000"/>
              </w:rPr>
            </w:pPr>
          </w:p>
        </w:tc>
        <w:tc>
          <w:tcPr>
            <w:tcW w:w="1134" w:type="dxa"/>
            <w:vAlign w:val="center"/>
          </w:tcPr>
          <w:p>
            <w:pPr>
              <w:spacing w:after="0" w:line="320" w:lineRule="exact"/>
              <w:jc w:val="center"/>
              <w:rPr>
                <w:rFonts w:ascii="仿宋" w:hAnsi="仿宋" w:eastAsia="仿宋" w:cs="宋体"/>
                <w:b/>
                <w:bCs/>
                <w:color w:val="000000"/>
              </w:rPr>
            </w:pPr>
          </w:p>
        </w:tc>
        <w:tc>
          <w:tcPr>
            <w:tcW w:w="2141" w:type="dxa"/>
            <w:vMerge w:val="continue"/>
            <w:vAlign w:val="center"/>
          </w:tcPr>
          <w:p>
            <w:pPr>
              <w:spacing w:after="0" w:line="320" w:lineRule="exact"/>
              <w:jc w:val="center"/>
              <w:rPr>
                <w:rFonts w:ascii="仿宋" w:hAnsi="仿宋" w:eastAsia="仿宋" w:cs="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24" w:type="dxa"/>
            <w:vAlign w:val="center"/>
          </w:tcPr>
          <w:p>
            <w:pPr>
              <w:jc w:val="center"/>
              <w:rPr>
                <w:rFonts w:ascii="仿宋" w:hAnsi="仿宋" w:eastAsia="仿宋" w:cs="宋体"/>
                <w:b/>
                <w:bCs/>
                <w:color w:val="000000"/>
              </w:rPr>
            </w:pPr>
            <w:r>
              <w:rPr>
                <w:rFonts w:hint="eastAsia" w:ascii="仿宋" w:hAnsi="仿宋" w:eastAsia="仿宋" w:cs="宋体"/>
                <w:b/>
                <w:bCs/>
                <w:color w:val="000000"/>
              </w:rPr>
              <w:t>1</w:t>
            </w:r>
          </w:p>
        </w:tc>
        <w:tc>
          <w:tcPr>
            <w:tcW w:w="1303" w:type="dxa"/>
            <w:vAlign w:val="center"/>
          </w:tcPr>
          <w:p>
            <w:pPr>
              <w:jc w:val="center"/>
              <w:rPr>
                <w:rFonts w:ascii="仿宋" w:hAnsi="仿宋" w:eastAsia="仿宋" w:cs="宋体"/>
                <w:color w:val="000000"/>
              </w:rPr>
            </w:pPr>
            <w:r>
              <w:rPr>
                <w:rFonts w:hint="eastAsia" w:ascii="仿宋" w:hAnsi="仿宋" w:eastAsia="仿宋" w:cs="宋体"/>
                <w:color w:val="000000"/>
              </w:rPr>
              <w:t>餐演中心</w:t>
            </w:r>
          </w:p>
        </w:tc>
        <w:tc>
          <w:tcPr>
            <w:tcW w:w="2615" w:type="dxa"/>
            <w:vAlign w:val="center"/>
          </w:tcPr>
          <w:p>
            <w:pPr>
              <w:spacing w:after="0" w:line="320" w:lineRule="exact"/>
              <w:jc w:val="center"/>
              <w:rPr>
                <w:rFonts w:ascii="仿宋" w:hAnsi="仿宋" w:eastAsia="仿宋" w:cs="宋体"/>
                <w:color w:val="000000"/>
              </w:rPr>
            </w:pPr>
            <w:r>
              <w:rPr>
                <w:rFonts w:hint="eastAsia" w:ascii="仿宋" w:hAnsi="仿宋" w:eastAsia="仿宋" w:cs="宋体"/>
                <w:color w:val="000000"/>
              </w:rPr>
              <w:t>负一层</w:t>
            </w:r>
          </w:p>
        </w:tc>
        <w:tc>
          <w:tcPr>
            <w:tcW w:w="2344" w:type="dxa"/>
            <w:vAlign w:val="center"/>
          </w:tcPr>
          <w:p>
            <w:pPr>
              <w:jc w:val="center"/>
              <w:rPr>
                <w:rFonts w:ascii="仿宋" w:hAnsi="仿宋" w:eastAsia="仿宋" w:cs="宋体"/>
                <w:color w:val="000000"/>
              </w:rPr>
            </w:pPr>
            <w:r>
              <w:rPr>
                <w:rFonts w:hint="eastAsia" w:ascii="仿宋" w:hAnsi="仿宋" w:eastAsia="仿宋" w:cs="宋体"/>
                <w:color w:val="000000"/>
              </w:rPr>
              <w:t>梁拉裂，隔墙开裂</w:t>
            </w:r>
          </w:p>
        </w:tc>
        <w:tc>
          <w:tcPr>
            <w:tcW w:w="2552" w:type="dxa"/>
            <w:vAlign w:val="center"/>
          </w:tcPr>
          <w:p>
            <w:pPr>
              <w:jc w:val="center"/>
              <w:rPr>
                <w:rFonts w:ascii="仿宋" w:hAnsi="仿宋" w:eastAsia="仿宋" w:cs="宋体"/>
                <w:color w:val="000000"/>
              </w:rPr>
            </w:pPr>
            <w:r>
              <w:rPr>
                <w:rFonts w:hint="eastAsia" w:ascii="仿宋" w:hAnsi="仿宋" w:eastAsia="仿宋" w:cs="宋体"/>
                <w:color w:val="000000"/>
              </w:rPr>
              <w:t>外观质量、混凝土强度及钢筋锈蚀情况</w:t>
            </w:r>
          </w:p>
        </w:tc>
        <w:tc>
          <w:tcPr>
            <w:tcW w:w="709" w:type="dxa"/>
            <w:vAlign w:val="center"/>
          </w:tcPr>
          <w:p>
            <w:pPr>
              <w:jc w:val="center"/>
              <w:rPr>
                <w:rFonts w:ascii="仿宋" w:hAnsi="仿宋" w:eastAsia="仿宋" w:cs="宋体"/>
                <w:b/>
                <w:bCs/>
                <w:color w:val="000000"/>
              </w:rPr>
            </w:pPr>
            <w:r>
              <w:rPr>
                <w:rFonts w:hint="eastAsia" w:ascii="仿宋" w:hAnsi="仿宋" w:eastAsia="仿宋" w:cs="宋体"/>
                <w:color w:val="000000"/>
              </w:rPr>
              <w:t>项</w:t>
            </w:r>
          </w:p>
        </w:tc>
        <w:tc>
          <w:tcPr>
            <w:tcW w:w="708" w:type="dxa"/>
            <w:vAlign w:val="center"/>
          </w:tcPr>
          <w:p>
            <w:pPr>
              <w:jc w:val="center"/>
              <w:rPr>
                <w:rFonts w:ascii="仿宋" w:hAnsi="仿宋" w:eastAsia="仿宋" w:cs="宋体"/>
                <w:color w:val="000000"/>
              </w:rPr>
            </w:pPr>
            <w:r>
              <w:rPr>
                <w:rFonts w:hint="eastAsia" w:ascii="仿宋" w:hAnsi="仿宋" w:eastAsia="仿宋" w:cs="宋体"/>
                <w:color w:val="000000"/>
              </w:rPr>
              <w:t>1</w:t>
            </w:r>
          </w:p>
        </w:tc>
        <w:tc>
          <w:tcPr>
            <w:tcW w:w="1134" w:type="dxa"/>
            <w:vAlign w:val="center"/>
          </w:tcPr>
          <w:p>
            <w:pPr>
              <w:jc w:val="center"/>
              <w:rPr>
                <w:rFonts w:ascii="仿宋" w:hAnsi="仿宋" w:eastAsia="仿宋" w:cs="宋体"/>
                <w:color w:val="000000"/>
              </w:rPr>
            </w:pPr>
          </w:p>
        </w:tc>
        <w:tc>
          <w:tcPr>
            <w:tcW w:w="2141" w:type="dxa"/>
            <w:vMerge w:val="continue"/>
            <w:vAlign w:val="center"/>
          </w:tcPr>
          <w:p>
            <w:pPr>
              <w:jc w:val="center"/>
              <w:rPr>
                <w:rFonts w:ascii="仿宋" w:hAnsi="仿宋" w:eastAsia="仿宋" w:cs="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24" w:type="dxa"/>
            <w:vMerge w:val="restart"/>
            <w:vAlign w:val="center"/>
          </w:tcPr>
          <w:p>
            <w:pPr>
              <w:jc w:val="center"/>
              <w:rPr>
                <w:rFonts w:ascii="仿宋" w:hAnsi="仿宋" w:eastAsia="仿宋" w:cs="宋体"/>
                <w:b/>
                <w:bCs/>
                <w:color w:val="000000"/>
              </w:rPr>
            </w:pPr>
            <w:r>
              <w:rPr>
                <w:rFonts w:hint="eastAsia" w:ascii="仿宋" w:hAnsi="仿宋" w:eastAsia="仿宋" w:cs="宋体"/>
                <w:b/>
                <w:bCs/>
                <w:color w:val="000000"/>
              </w:rPr>
              <w:t>2</w:t>
            </w:r>
          </w:p>
        </w:tc>
        <w:tc>
          <w:tcPr>
            <w:tcW w:w="1303" w:type="dxa"/>
            <w:vMerge w:val="restart"/>
            <w:vAlign w:val="center"/>
          </w:tcPr>
          <w:p>
            <w:pPr>
              <w:jc w:val="center"/>
              <w:rPr>
                <w:rFonts w:ascii="仿宋" w:hAnsi="仿宋" w:eastAsia="仿宋" w:cs="宋体"/>
                <w:color w:val="000000"/>
              </w:rPr>
            </w:pPr>
            <w:r>
              <w:rPr>
                <w:rFonts w:hint="eastAsia" w:ascii="仿宋" w:hAnsi="仿宋" w:eastAsia="仿宋" w:cs="宋体"/>
                <w:color w:val="000000"/>
              </w:rPr>
              <w:t>财富大道门面房</w:t>
            </w:r>
          </w:p>
        </w:tc>
        <w:tc>
          <w:tcPr>
            <w:tcW w:w="2615" w:type="dxa"/>
            <w:vAlign w:val="center"/>
          </w:tcPr>
          <w:p>
            <w:pPr>
              <w:spacing w:after="0" w:line="320" w:lineRule="exact"/>
              <w:jc w:val="center"/>
              <w:rPr>
                <w:rFonts w:ascii="仿宋" w:hAnsi="仿宋" w:eastAsia="仿宋" w:cs="宋体"/>
                <w:color w:val="000000"/>
              </w:rPr>
            </w:pPr>
            <w:r>
              <w:rPr>
                <w:rFonts w:hint="eastAsia" w:ascii="仿宋" w:hAnsi="仿宋" w:eastAsia="仿宋" w:cs="宋体"/>
                <w:color w:val="000000"/>
              </w:rPr>
              <w:t>每个门面间隔墙</w:t>
            </w:r>
          </w:p>
        </w:tc>
        <w:tc>
          <w:tcPr>
            <w:tcW w:w="2344" w:type="dxa"/>
            <w:vAlign w:val="center"/>
          </w:tcPr>
          <w:p>
            <w:pPr>
              <w:jc w:val="center"/>
              <w:rPr>
                <w:rFonts w:ascii="仿宋" w:hAnsi="仿宋" w:eastAsia="仿宋" w:cs="宋体"/>
                <w:color w:val="000000"/>
              </w:rPr>
            </w:pPr>
            <w:r>
              <w:rPr>
                <w:rFonts w:hint="eastAsia" w:ascii="仿宋" w:hAnsi="仿宋" w:eastAsia="仿宋" w:cs="宋体"/>
                <w:color w:val="000000"/>
              </w:rPr>
              <w:t>开裂</w:t>
            </w:r>
          </w:p>
        </w:tc>
        <w:tc>
          <w:tcPr>
            <w:tcW w:w="2552" w:type="dxa"/>
            <w:vAlign w:val="center"/>
          </w:tcPr>
          <w:p>
            <w:pPr>
              <w:jc w:val="center"/>
              <w:rPr>
                <w:rFonts w:ascii="仿宋" w:hAnsi="仿宋" w:eastAsia="仿宋" w:cs="宋体"/>
                <w:color w:val="000000"/>
              </w:rPr>
            </w:pPr>
            <w:r>
              <w:rPr>
                <w:rFonts w:hint="eastAsia" w:ascii="仿宋" w:hAnsi="仿宋" w:eastAsia="仿宋" w:cs="宋体"/>
                <w:color w:val="000000"/>
              </w:rPr>
              <w:t>结构安全性</w:t>
            </w:r>
          </w:p>
        </w:tc>
        <w:tc>
          <w:tcPr>
            <w:tcW w:w="709" w:type="dxa"/>
            <w:vAlign w:val="center"/>
          </w:tcPr>
          <w:p>
            <w:pPr>
              <w:jc w:val="center"/>
              <w:rPr>
                <w:rFonts w:ascii="仿宋" w:hAnsi="仿宋" w:eastAsia="仿宋" w:cs="宋体"/>
                <w:b/>
                <w:bCs/>
                <w:color w:val="000000"/>
              </w:rPr>
            </w:pPr>
            <w:r>
              <w:rPr>
                <w:rFonts w:hint="eastAsia" w:ascii="仿宋" w:hAnsi="仿宋" w:eastAsia="仿宋" w:cs="宋体"/>
                <w:color w:val="000000"/>
              </w:rPr>
              <w:t>项</w:t>
            </w:r>
          </w:p>
        </w:tc>
        <w:tc>
          <w:tcPr>
            <w:tcW w:w="708" w:type="dxa"/>
            <w:vAlign w:val="center"/>
          </w:tcPr>
          <w:p>
            <w:pPr>
              <w:jc w:val="center"/>
              <w:rPr>
                <w:rFonts w:ascii="仿宋" w:hAnsi="仿宋" w:eastAsia="仿宋" w:cs="宋体"/>
                <w:color w:val="000000"/>
              </w:rPr>
            </w:pPr>
            <w:r>
              <w:rPr>
                <w:rFonts w:hint="eastAsia" w:ascii="仿宋" w:hAnsi="仿宋" w:eastAsia="仿宋" w:cs="宋体"/>
                <w:color w:val="000000"/>
              </w:rPr>
              <w:t>1</w:t>
            </w:r>
          </w:p>
        </w:tc>
        <w:tc>
          <w:tcPr>
            <w:tcW w:w="1134" w:type="dxa"/>
            <w:vAlign w:val="center"/>
          </w:tcPr>
          <w:p>
            <w:pPr>
              <w:jc w:val="center"/>
              <w:rPr>
                <w:rFonts w:ascii="仿宋" w:hAnsi="仿宋" w:eastAsia="仿宋" w:cs="宋体"/>
                <w:color w:val="000000"/>
              </w:rPr>
            </w:pPr>
          </w:p>
        </w:tc>
        <w:tc>
          <w:tcPr>
            <w:tcW w:w="2141" w:type="dxa"/>
            <w:vMerge w:val="continue"/>
            <w:vAlign w:val="center"/>
          </w:tcPr>
          <w:p>
            <w:pPr>
              <w:jc w:val="center"/>
              <w:rPr>
                <w:rFonts w:ascii="仿宋" w:hAnsi="仿宋" w:eastAsia="仿宋" w:cs="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24" w:type="dxa"/>
            <w:vMerge w:val="continue"/>
            <w:vAlign w:val="center"/>
          </w:tcPr>
          <w:p>
            <w:pPr>
              <w:jc w:val="center"/>
              <w:rPr>
                <w:rFonts w:ascii="仿宋" w:hAnsi="仿宋" w:eastAsia="仿宋" w:cs="宋体"/>
                <w:b/>
                <w:bCs/>
                <w:color w:val="000000"/>
              </w:rPr>
            </w:pPr>
          </w:p>
        </w:tc>
        <w:tc>
          <w:tcPr>
            <w:tcW w:w="1303" w:type="dxa"/>
            <w:vMerge w:val="continue"/>
            <w:vAlign w:val="center"/>
          </w:tcPr>
          <w:p>
            <w:pPr>
              <w:jc w:val="center"/>
              <w:rPr>
                <w:rFonts w:ascii="仿宋" w:hAnsi="仿宋" w:eastAsia="仿宋" w:cs="宋体"/>
                <w:color w:val="000000"/>
              </w:rPr>
            </w:pPr>
          </w:p>
        </w:tc>
        <w:tc>
          <w:tcPr>
            <w:tcW w:w="2615" w:type="dxa"/>
            <w:vAlign w:val="center"/>
          </w:tcPr>
          <w:p>
            <w:pPr>
              <w:spacing w:after="0" w:line="320" w:lineRule="exact"/>
              <w:jc w:val="center"/>
              <w:rPr>
                <w:rFonts w:ascii="仿宋" w:hAnsi="仿宋" w:eastAsia="仿宋" w:cs="宋体"/>
                <w:color w:val="000000"/>
              </w:rPr>
            </w:pPr>
            <w:r>
              <w:rPr>
                <w:rFonts w:hint="eastAsia" w:ascii="仿宋" w:hAnsi="仿宋" w:eastAsia="仿宋" w:cs="宋体"/>
                <w:color w:val="000000"/>
              </w:rPr>
              <w:t>端头柱</w:t>
            </w:r>
          </w:p>
        </w:tc>
        <w:tc>
          <w:tcPr>
            <w:tcW w:w="2344" w:type="dxa"/>
            <w:vAlign w:val="center"/>
          </w:tcPr>
          <w:p>
            <w:pPr>
              <w:jc w:val="center"/>
              <w:rPr>
                <w:rFonts w:ascii="仿宋" w:hAnsi="仿宋" w:eastAsia="仿宋" w:cs="宋体"/>
                <w:color w:val="000000"/>
              </w:rPr>
            </w:pPr>
            <w:r>
              <w:rPr>
                <w:rFonts w:hint="eastAsia" w:ascii="仿宋" w:hAnsi="仿宋" w:eastAsia="仿宋" w:cs="宋体"/>
                <w:color w:val="000000"/>
              </w:rPr>
              <w:t>外侧面脱落</w:t>
            </w:r>
          </w:p>
        </w:tc>
        <w:tc>
          <w:tcPr>
            <w:tcW w:w="2552" w:type="dxa"/>
            <w:vAlign w:val="center"/>
          </w:tcPr>
          <w:p>
            <w:pPr>
              <w:spacing w:after="0"/>
              <w:jc w:val="center"/>
              <w:rPr>
                <w:rFonts w:ascii="仿宋" w:hAnsi="仿宋" w:eastAsia="仿宋" w:cs="宋体"/>
                <w:b/>
                <w:bCs/>
                <w:color w:val="000000"/>
              </w:rPr>
            </w:pPr>
            <w:r>
              <w:rPr>
                <w:rFonts w:hint="eastAsia" w:ascii="仿宋" w:hAnsi="仿宋" w:eastAsia="仿宋" w:cs="宋体"/>
                <w:color w:val="000000"/>
              </w:rPr>
              <w:t>外观质量、混凝土强度及钢筋锈蚀情况</w:t>
            </w:r>
          </w:p>
        </w:tc>
        <w:tc>
          <w:tcPr>
            <w:tcW w:w="709" w:type="dxa"/>
            <w:vAlign w:val="center"/>
          </w:tcPr>
          <w:p>
            <w:pPr>
              <w:jc w:val="center"/>
              <w:rPr>
                <w:rFonts w:ascii="仿宋" w:hAnsi="仿宋" w:eastAsia="仿宋" w:cs="宋体"/>
                <w:b/>
                <w:bCs/>
                <w:color w:val="000000"/>
              </w:rPr>
            </w:pPr>
            <w:r>
              <w:rPr>
                <w:rFonts w:hint="eastAsia" w:ascii="仿宋" w:hAnsi="仿宋" w:eastAsia="仿宋" w:cs="宋体"/>
                <w:color w:val="000000"/>
              </w:rPr>
              <w:t>项</w:t>
            </w:r>
          </w:p>
        </w:tc>
        <w:tc>
          <w:tcPr>
            <w:tcW w:w="708" w:type="dxa"/>
            <w:vAlign w:val="center"/>
          </w:tcPr>
          <w:p>
            <w:pPr>
              <w:jc w:val="center"/>
              <w:rPr>
                <w:rFonts w:ascii="仿宋" w:hAnsi="仿宋" w:eastAsia="仿宋" w:cs="宋体"/>
                <w:color w:val="000000"/>
              </w:rPr>
            </w:pPr>
            <w:r>
              <w:rPr>
                <w:rFonts w:hint="eastAsia" w:ascii="仿宋" w:hAnsi="仿宋" w:eastAsia="仿宋" w:cs="宋体"/>
                <w:color w:val="000000"/>
              </w:rPr>
              <w:t>1</w:t>
            </w:r>
          </w:p>
        </w:tc>
        <w:tc>
          <w:tcPr>
            <w:tcW w:w="1134" w:type="dxa"/>
            <w:vAlign w:val="center"/>
          </w:tcPr>
          <w:p>
            <w:pPr>
              <w:jc w:val="center"/>
              <w:rPr>
                <w:rFonts w:ascii="仿宋" w:hAnsi="仿宋" w:eastAsia="仿宋" w:cs="宋体"/>
                <w:color w:val="000000"/>
              </w:rPr>
            </w:pPr>
          </w:p>
        </w:tc>
        <w:tc>
          <w:tcPr>
            <w:tcW w:w="2141" w:type="dxa"/>
            <w:vMerge w:val="continue"/>
            <w:vAlign w:val="center"/>
          </w:tcPr>
          <w:p>
            <w:pPr>
              <w:jc w:val="center"/>
              <w:rPr>
                <w:rFonts w:ascii="仿宋" w:hAnsi="仿宋" w:eastAsia="仿宋" w:cs="宋体"/>
                <w:b/>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27" w:type="dxa"/>
            <w:gridSpan w:val="2"/>
            <w:vAlign w:val="center"/>
          </w:tcPr>
          <w:p>
            <w:pPr>
              <w:spacing w:after="0"/>
              <w:jc w:val="center"/>
              <w:rPr>
                <w:rFonts w:ascii="仿宋" w:hAnsi="仿宋" w:eastAsia="仿宋" w:cs="宋体"/>
                <w:b/>
                <w:bCs/>
                <w:color w:val="000000"/>
              </w:rPr>
            </w:pPr>
            <w:r>
              <w:rPr>
                <w:rFonts w:hint="eastAsia" w:ascii="仿宋" w:hAnsi="仿宋" w:eastAsia="仿宋" w:cs="宋体"/>
                <w:b/>
                <w:bCs/>
                <w:color w:val="000000"/>
              </w:rPr>
              <w:t>合计</w:t>
            </w:r>
          </w:p>
        </w:tc>
        <w:tc>
          <w:tcPr>
            <w:tcW w:w="12203" w:type="dxa"/>
            <w:gridSpan w:val="7"/>
            <w:vAlign w:val="center"/>
          </w:tcPr>
          <w:p>
            <w:pPr>
              <w:spacing w:after="0"/>
              <w:jc w:val="center"/>
              <w:rPr>
                <w:rFonts w:ascii="仿宋" w:hAnsi="仿宋" w:eastAsia="仿宋" w:cs="宋体"/>
                <w:b/>
                <w:bCs/>
                <w:color w:val="000000"/>
              </w:rPr>
            </w:pPr>
            <w:r>
              <w:rPr>
                <w:rFonts w:hint="eastAsia" w:ascii="仿宋" w:hAnsi="仿宋" w:eastAsia="仿宋" w:cs="仿宋_GB2312"/>
              </w:rPr>
              <w:t xml:space="preserve">合计（含税）：大写人民币 </w:t>
            </w:r>
            <w:r>
              <w:rPr>
                <w:rFonts w:ascii="仿宋" w:hAnsi="仿宋" w:eastAsia="仿宋" w:cs="仿宋_GB2312"/>
              </w:rPr>
              <w:t xml:space="preserve">             </w:t>
            </w:r>
            <w:r>
              <w:rPr>
                <w:rFonts w:hint="eastAsia" w:ascii="仿宋" w:hAnsi="仿宋" w:eastAsia="仿宋" w:cs="仿宋_GB2312"/>
              </w:rPr>
              <w:t>小写￥</w:t>
            </w:r>
          </w:p>
        </w:tc>
      </w:tr>
    </w:tbl>
    <w:p>
      <w:pPr>
        <w:spacing w:after="0" w:line="320" w:lineRule="exact"/>
        <w:rPr>
          <w:rFonts w:ascii="仿宋" w:hAnsi="仿宋" w:eastAsia="仿宋" w:cs="宋体"/>
          <w:color w:val="000000"/>
          <w:sz w:val="24"/>
          <w:szCs w:val="24"/>
        </w:rPr>
      </w:pPr>
      <w:r>
        <w:rPr>
          <w:rFonts w:hint="eastAsia" w:ascii="仿宋" w:hAnsi="仿宋" w:eastAsia="仿宋" w:cs="宋体"/>
          <w:color w:val="000000"/>
          <w:sz w:val="24"/>
          <w:szCs w:val="24"/>
        </w:rPr>
        <w:t>1、此报价表采用全费用包干总价进行结算。</w:t>
      </w:r>
    </w:p>
    <w:p>
      <w:pPr>
        <w:spacing w:after="0" w:line="320" w:lineRule="exact"/>
        <w:rPr>
          <w:rFonts w:ascii="仿宋" w:hAnsi="仿宋" w:eastAsia="仿宋"/>
          <w:color w:val="000000" w:themeColor="text1"/>
          <w:sz w:val="28"/>
          <w:szCs w:val="28"/>
          <w:lang w:val="zh-CN"/>
          <w14:textFill>
            <w14:solidFill>
              <w14:schemeClr w14:val="tx1"/>
            </w14:solidFill>
          </w14:textFill>
        </w:rPr>
      </w:pPr>
      <w:r>
        <w:rPr>
          <w:rFonts w:hint="eastAsia" w:ascii="仿宋" w:hAnsi="仿宋" w:eastAsia="仿宋" w:cs="宋体"/>
          <w:color w:val="000000"/>
          <w:sz w:val="24"/>
          <w:szCs w:val="24"/>
        </w:rPr>
        <w:t>2、全费用包干总价包含但不限于以下内容：为完成合同内容的所有人工费、材料费、机械费、管理费、利润、安全文明费、临时设施费、脚手架搭拆、已完工程成品保护、夜间施工费、赶工费、高温补贴、冬雨季施工费、打扫卫生、垃圾清理、二次搬运、税金等费用，后期不再因任何的原因进行调整。</w:t>
      </w:r>
    </w:p>
    <w:p>
      <w:pPr>
        <w:spacing w:after="0" w:line="380" w:lineRule="exact"/>
        <w:ind w:firstLine="9240" w:firstLineChars="3300"/>
        <w:jc w:val="left"/>
        <w:rPr>
          <w:rFonts w:ascii="仿宋" w:hAnsi="仿宋" w:eastAsia="仿宋"/>
          <w:sz w:val="28"/>
          <w:szCs w:val="28"/>
          <w:u w:val="single"/>
        </w:rPr>
      </w:pPr>
      <w:r>
        <w:rPr>
          <w:rFonts w:ascii="仿宋" w:hAnsi="仿宋" w:eastAsia="仿宋"/>
          <w:sz w:val="28"/>
          <w:szCs w:val="28"/>
          <w:lang w:val="zh-CN"/>
        </w:rPr>
        <w:t>参与人代表签字：</w:t>
      </w:r>
      <w:r>
        <w:rPr>
          <w:rFonts w:ascii="仿宋" w:hAnsi="仿宋" w:eastAsia="仿宋"/>
          <w:sz w:val="28"/>
          <w:szCs w:val="28"/>
          <w:u w:val="single"/>
        </w:rPr>
        <w:t xml:space="preserve">             </w:t>
      </w:r>
    </w:p>
    <w:p>
      <w:pPr>
        <w:spacing w:after="0" w:line="380" w:lineRule="exact"/>
        <w:ind w:firstLine="9240" w:firstLineChars="3300"/>
        <w:jc w:val="left"/>
        <w:rPr>
          <w:rFonts w:ascii="仿宋" w:hAnsi="仿宋" w:eastAsia="仿宋"/>
          <w:b/>
          <w:bCs/>
          <w:color w:val="000000" w:themeColor="text1"/>
          <w:sz w:val="28"/>
          <w:szCs w:val="28"/>
          <w14:textFill>
            <w14:solidFill>
              <w14:schemeClr w14:val="tx1"/>
            </w14:solidFill>
          </w14:textFill>
        </w:rPr>
      </w:pPr>
      <w:r>
        <w:rPr>
          <w:rFonts w:hint="eastAsia" w:ascii="仿宋" w:hAnsi="仿宋" w:eastAsia="仿宋"/>
          <w:sz w:val="28"/>
          <w:szCs w:val="28"/>
        </w:rPr>
        <w:t>报价时间：      年     月    日</w:t>
      </w:r>
    </w:p>
    <w:p>
      <w:pPr>
        <w:spacing w:after="0" w:line="240" w:lineRule="auto"/>
        <w:jc w:val="left"/>
        <w:rPr>
          <w:rFonts w:ascii="仿宋" w:hAnsi="仿宋" w:eastAsia="仿宋"/>
          <w:b/>
          <w:bCs/>
          <w:color w:val="000000" w:themeColor="text1"/>
          <w:sz w:val="28"/>
          <w:szCs w:val="28"/>
          <w14:textFill>
            <w14:solidFill>
              <w14:schemeClr w14:val="tx1"/>
            </w14:solidFill>
          </w14:textFill>
        </w:rPr>
        <w:sectPr>
          <w:pgSz w:w="16838" w:h="11906" w:orient="landscape"/>
          <w:pgMar w:top="1134" w:right="1440" w:bottom="1417" w:left="1440" w:header="851" w:footer="992" w:gutter="0"/>
          <w:cols w:space="0" w:num="1"/>
          <w:titlePg/>
          <w:docGrid w:type="lines" w:linePitch="322" w:charSpace="0"/>
        </w:sectPr>
      </w:pPr>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t>3</w:t>
      </w:r>
      <w:r>
        <w:rPr>
          <w:rFonts w:hint="eastAsia" w:ascii="仿宋" w:hAnsi="仿宋" w:eastAsia="仿宋"/>
          <w:b/>
          <w:bCs/>
          <w:color w:val="000000" w:themeColor="text1"/>
          <w:sz w:val="28"/>
          <w:szCs w:val="28"/>
          <w14:textFill>
            <w14:solidFill>
              <w14:schemeClr w14:val="tx1"/>
            </w14:solidFill>
          </w14:textFill>
        </w:rPr>
        <w:t>、参与人的资格证明文件</w:t>
      </w:r>
    </w:p>
    <w:p>
      <w:pPr>
        <w:pStyle w:val="63"/>
        <w:rPr>
          <w:rFonts w:ascii="仿宋" w:hAnsi="仿宋" w:eastAsia="仿宋"/>
          <w:color w:val="000000" w:themeColor="text1"/>
          <w:szCs w:val="28"/>
          <w14:textFill>
            <w14:solidFill>
              <w14:schemeClr w14:val="tx1"/>
            </w14:solidFill>
          </w14:textFill>
        </w:rPr>
      </w:pPr>
    </w:p>
    <w:p>
      <w:pPr>
        <w:spacing w:line="380" w:lineRule="exact"/>
        <w:jc w:val="center"/>
        <w:outlineLvl w:val="2"/>
        <w:rPr>
          <w:rFonts w:ascii="仿宋" w:hAnsi="仿宋" w:eastAsia="仿宋"/>
          <w:b/>
          <w:color w:val="000000" w:themeColor="text1"/>
          <w:sz w:val="28"/>
          <w:szCs w:val="28"/>
          <w14:textFill>
            <w14:solidFill>
              <w14:schemeClr w14:val="tx1"/>
            </w14:solidFill>
          </w14:textFill>
        </w:rPr>
      </w:pPr>
      <w:bookmarkStart w:id="143" w:name="_Toc266870442"/>
      <w:bookmarkStart w:id="144" w:name="_Toc230071154"/>
      <w:bookmarkStart w:id="145" w:name="_Toc254790910"/>
      <w:bookmarkStart w:id="146" w:name="_Toc223146615"/>
      <w:bookmarkStart w:id="147" w:name="_Toc232302123"/>
      <w:bookmarkStart w:id="148" w:name="_Toc267060077"/>
      <w:bookmarkStart w:id="149" w:name="_Toc259520875"/>
      <w:bookmarkStart w:id="150" w:name="_Toc236021458"/>
      <w:bookmarkStart w:id="151" w:name="_Toc258401266"/>
      <w:bookmarkStart w:id="152" w:name="_Toc217891409"/>
      <w:bookmarkStart w:id="153" w:name="_Toc253066625"/>
      <w:bookmarkStart w:id="154" w:name="_Toc235437999"/>
      <w:bookmarkStart w:id="155" w:name="_Toc267060462"/>
      <w:bookmarkStart w:id="156" w:name="_Toc251613840"/>
      <w:bookmarkStart w:id="157" w:name="_Toc235438353"/>
      <w:bookmarkStart w:id="158" w:name="_Toc259692657"/>
      <w:bookmarkStart w:id="159" w:name="_Toc227058537"/>
      <w:bookmarkStart w:id="160" w:name="_Toc219800250"/>
      <w:bookmarkStart w:id="161" w:name="_Toc213756058"/>
      <w:bookmarkStart w:id="162" w:name="_Toc266870917"/>
      <w:bookmarkStart w:id="163" w:name="_Toc267060217"/>
      <w:bookmarkStart w:id="164" w:name="_Toc225669329"/>
      <w:bookmarkStart w:id="165" w:name="_Toc259692750"/>
      <w:bookmarkStart w:id="166" w:name="_Toc235438282"/>
      <w:bookmarkStart w:id="167" w:name="_Toc249325721"/>
      <w:bookmarkStart w:id="168" w:name="_Toc251586242"/>
      <w:bookmarkStart w:id="169" w:name="_Toc255975017"/>
      <w:bookmarkStart w:id="170" w:name="_Toc266868680"/>
      <w:r>
        <w:rPr>
          <w:rFonts w:ascii="仿宋" w:hAnsi="仿宋" w:eastAsia="仿宋"/>
          <w:b/>
          <w:color w:val="000000" w:themeColor="text1"/>
          <w:sz w:val="28"/>
          <w:szCs w:val="28"/>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-1关于资格的声明函</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hint="eastAsia" w:ascii="仿宋" w:hAnsi="仿宋" w:eastAsia="仿宋"/>
          <w:b/>
          <w:color w:val="000000" w:themeColor="text1"/>
          <w:sz w:val="28"/>
          <w:szCs w:val="28"/>
          <w14:textFill>
            <w14:solidFill>
              <w14:schemeClr w14:val="tx1"/>
            </w14:solidFill>
          </w14:textFill>
        </w:rPr>
        <w:cr/>
      </w:r>
    </w:p>
    <w:p>
      <w:pPr>
        <w:spacing w:after="0" w:line="500" w:lineRule="exact"/>
        <w:rPr>
          <w:rFonts w:ascii="仿宋" w:hAnsi="仿宋" w:eastAsia="仿宋"/>
          <w:color w:val="000000" w:themeColor="text1"/>
          <w:sz w:val="28"/>
          <w:szCs w:val="28"/>
          <w14:textFill>
            <w14:solidFill>
              <w14:schemeClr w14:val="tx1"/>
            </w14:solidFill>
          </w14:textFill>
        </w:rPr>
      </w:pPr>
      <w:bookmarkStart w:id="171" w:name="_Hlk511663739"/>
      <w:r>
        <w:rPr>
          <w:rFonts w:hint="eastAsia" w:ascii="仿宋" w:hAnsi="仿宋" w:eastAsia="仿宋"/>
          <w:color w:val="000000" w:themeColor="text1"/>
          <w:sz w:val="28"/>
          <w:szCs w:val="28"/>
          <w14:textFill>
            <w14:solidFill>
              <w14:schemeClr w14:val="tx1"/>
            </w14:solidFill>
          </w14:textFill>
        </w:rPr>
        <w:t>重庆外语外事学院：</w:t>
      </w:r>
      <w:bookmarkEnd w:id="171"/>
    </w:p>
    <w:p>
      <w:pPr>
        <w:spacing w:after="0" w:line="50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关于贵方xxxx年xx月xx日 （）公开询价邀请，本签字人愿意参加本次报价，提供公开询价文件中规定的货物，并证明提交的下列文件和说明是准确的和真实的。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2．我方的资格声明正本1份，副本1份，随报价响应文件一同递交。</w:t>
      </w:r>
    </w:p>
    <w:p>
      <w:pPr>
        <w:spacing w:line="500" w:lineRule="exact"/>
        <w:ind w:firstLine="560" w:firstLineChars="200"/>
        <w:rPr>
          <w:rFonts w:ascii="仿宋" w:hAnsi="仿宋" w:eastAsia="仿宋"/>
          <w:color w:val="000000" w:themeColor="text1"/>
          <w:sz w:val="28"/>
          <w:szCs w:val="28"/>
          <w14:textFill>
            <w14:solidFill>
              <w14:schemeClr w14:val="tx1"/>
            </w14:solidFill>
          </w14:textFill>
        </w:rPr>
      </w:pP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w:t>
      </w:r>
      <w:r>
        <w:rPr>
          <w:rFonts w:hint="eastAsia" w:ascii="仿宋" w:hAnsi="仿宋" w:eastAsia="仿宋"/>
          <w:color w:val="000000" w:themeColor="text1"/>
          <w:sz w:val="28"/>
          <w:szCs w:val="28"/>
          <w:lang w:val="zh-CN"/>
          <w14:textFill>
            <w14:solidFill>
              <w14:schemeClr w14:val="tx1"/>
            </w14:solidFill>
          </w14:textFill>
        </w:rPr>
        <w:t>公司全称并加盖公章</w:t>
      </w:r>
      <w:r>
        <w:rPr>
          <w:rFonts w:hint="eastAsia" w:ascii="仿宋" w:hAnsi="仿宋" w:eastAsia="仿宋"/>
          <w:color w:val="000000" w:themeColor="text1"/>
          <w:sz w:val="28"/>
          <w:szCs w:val="28"/>
          <w14:textFill>
            <w14:solidFill>
              <w14:schemeClr w14:val="tx1"/>
            </w14:solidFill>
          </w14:textFill>
        </w:rPr>
        <w:t>）：</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地     址：</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邮     编：</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电话或传真：</w:t>
      </w:r>
    </w:p>
    <w:p>
      <w:pPr>
        <w:spacing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参与人授权代表：</w:t>
      </w:r>
      <w:bookmarkStart w:id="172" w:name="_Toc266870918"/>
      <w:bookmarkStart w:id="173" w:name="_Toc213756059"/>
      <w:bookmarkStart w:id="174" w:name="_Toc251586243"/>
      <w:bookmarkStart w:id="175" w:name="_Toc227058538"/>
      <w:bookmarkStart w:id="176" w:name="_Toc230071155"/>
      <w:bookmarkStart w:id="177" w:name="_Toc235438283"/>
      <w:bookmarkStart w:id="178" w:name="_Toc223146616"/>
      <w:bookmarkStart w:id="179" w:name="_Toc249325722"/>
      <w:bookmarkStart w:id="180" w:name="_Toc259692751"/>
      <w:bookmarkStart w:id="181" w:name="_Toc258401267"/>
      <w:bookmarkStart w:id="182" w:name="_Toc266868681"/>
      <w:bookmarkStart w:id="183" w:name="_Toc232302124"/>
      <w:bookmarkStart w:id="184" w:name="_Toc259692658"/>
      <w:bookmarkStart w:id="185" w:name="_Toc235438354"/>
      <w:bookmarkStart w:id="186" w:name="_Toc266870443"/>
      <w:bookmarkStart w:id="187" w:name="_Toc259520876"/>
      <w:bookmarkStart w:id="188" w:name="_Toc235438000"/>
      <w:bookmarkStart w:id="189" w:name="_Toc236021459"/>
      <w:bookmarkStart w:id="190" w:name="_Toc254790911"/>
      <w:bookmarkStart w:id="191" w:name="_Toc225669330"/>
      <w:bookmarkStart w:id="192" w:name="_Toc219800251"/>
      <w:bookmarkStart w:id="193" w:name="_Toc217891410"/>
      <w:bookmarkStart w:id="194" w:name="_Toc255975018"/>
      <w:bookmarkStart w:id="195" w:name="_Toc253066626"/>
      <w:bookmarkStart w:id="196" w:name="_Toc251613841"/>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br w:type="page"/>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jc w:val="center"/>
        <w:outlineLvl w:val="1"/>
        <w:rPr>
          <w:rFonts w:ascii="仿宋" w:hAnsi="仿宋" w:eastAsia="仿宋"/>
          <w:b/>
          <w:color w:val="000000" w:themeColor="text1"/>
          <w:sz w:val="28"/>
          <w:szCs w:val="28"/>
          <w14:textFill>
            <w14:solidFill>
              <w14:schemeClr w14:val="tx1"/>
            </w14:solidFill>
          </w14:textFill>
        </w:rPr>
      </w:pPr>
      <w:r>
        <w:rPr>
          <w:rFonts w:ascii="仿宋" w:hAnsi="仿宋" w:eastAsia="仿宋"/>
          <w:b/>
          <w:color w:val="000000" w:themeColor="text1"/>
          <w:sz w:val="28"/>
          <w:szCs w:val="28"/>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Fonts w:ascii="仿宋" w:hAnsi="仿宋" w:eastAsia="仿宋"/>
          <w:b/>
          <w:bCs/>
          <w:color w:val="000000" w:themeColor="text1"/>
          <w:sz w:val="28"/>
          <w:szCs w:val="28"/>
          <w14:textFill>
            <w14:solidFill>
              <w14:schemeClr w14:val="tx1"/>
            </w14:solidFill>
          </w14:textFill>
        </w:rPr>
        <w:t>2</w:t>
      </w:r>
      <w:r>
        <w:rPr>
          <w:rFonts w:hint="eastAsia" w:ascii="仿宋" w:hAnsi="仿宋" w:eastAsia="仿宋"/>
          <w:b/>
          <w:bCs/>
          <w:color w:val="000000" w:themeColor="text1"/>
          <w:sz w:val="28"/>
          <w:szCs w:val="28"/>
          <w14:textFill>
            <w14:solidFill>
              <w14:schemeClr w14:val="tx1"/>
            </w14:solidFill>
          </w14:textFill>
        </w:rPr>
        <w:t>企业</w:t>
      </w:r>
      <w:r>
        <w:rPr>
          <w:rFonts w:hint="eastAsia" w:ascii="仿宋" w:hAnsi="仿宋" w:eastAsia="仿宋"/>
          <w:b/>
          <w:color w:val="000000" w:themeColor="text1"/>
          <w:sz w:val="28"/>
          <w:szCs w:val="28"/>
          <w14:textFill>
            <w14:solidFill>
              <w14:schemeClr w14:val="tx1"/>
            </w14:solidFill>
          </w14:textFill>
        </w:rPr>
        <w:t>法人营业执照（复印件并加盖公章）</w:t>
      </w:r>
    </w:p>
    <w:p>
      <w:pPr>
        <w:jc w:val="center"/>
        <w:outlineLvl w:val="1"/>
        <w:rPr>
          <w:rFonts w:ascii="仿宋" w:hAnsi="仿宋" w:eastAsia="仿宋"/>
          <w:b/>
          <w:color w:val="000000" w:themeColor="text1"/>
          <w:sz w:val="28"/>
          <w:szCs w:val="28"/>
          <w14:textFill>
            <w14:solidFill>
              <w14:schemeClr w14:val="tx1"/>
            </w14:solidFill>
          </w14:textFill>
        </w:rPr>
      </w:pPr>
    </w:p>
    <w:p>
      <w:pPr>
        <w:spacing w:after="0" w:line="50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重庆外语外事学院：</w:t>
      </w:r>
    </w:p>
    <w:p>
      <w:pPr>
        <w:spacing w:after="0" w:line="50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现附上由（签发机关名称）签发的我方法人营业执照复印件，该执照业经年检，真实有效。</w:t>
      </w: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参 与 人（全称并加盖公章）：</w:t>
      </w: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zh-CN"/>
          <w14:textFill>
            <w14:solidFill>
              <w14:schemeClr w14:val="tx1"/>
            </w14:solidFill>
          </w14:textFill>
        </w:rPr>
        <w:t>参与人授权代表</w:t>
      </w:r>
      <w:r>
        <w:rPr>
          <w:rFonts w:hint="eastAsia" w:ascii="仿宋" w:hAnsi="仿宋" w:eastAsia="仿宋"/>
          <w:color w:val="000000" w:themeColor="text1"/>
          <w:sz w:val="28"/>
          <w:szCs w:val="28"/>
          <w14:textFill>
            <w14:solidFill>
              <w14:schemeClr w14:val="tx1"/>
            </w14:solidFill>
          </w14:textFill>
        </w:rPr>
        <w:t>：</w:t>
      </w:r>
    </w:p>
    <w:p>
      <w:pPr>
        <w:spacing w:line="38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日      期：</w:t>
      </w:r>
    </w:p>
    <w:p>
      <w:pPr>
        <w:spacing w:line="380" w:lineRule="exact"/>
        <w:outlineLvl w:val="2"/>
        <w:rPr>
          <w:rFonts w:hint="eastAsia" w:ascii="仿宋" w:hAnsi="仿宋" w:eastAsia="仿宋"/>
          <w:b/>
          <w:color w:val="000000" w:themeColor="text1"/>
          <w:sz w:val="28"/>
          <w:szCs w:val="28"/>
          <w14:textFill>
            <w14:solidFill>
              <w14:schemeClr w14:val="tx1"/>
            </w14:solidFill>
          </w14:textFill>
        </w:rPr>
      </w:pPr>
    </w:p>
    <w:sectPr>
      <w:pgSz w:w="11906" w:h="16838"/>
      <w:pgMar w:top="1440" w:right="1417" w:bottom="1440" w:left="1134" w:header="851" w:footer="992" w:gutter="0"/>
      <w:cols w:space="0" w:num="1"/>
      <w:titlePg/>
      <w:docGrid w:type="lines" w:linePitch="32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8953241"/>
    </w:sdtPr>
    <w:sdtContent>
      <w:sdt>
        <w:sdtPr>
          <w:id w:val="-436755361"/>
        </w:sdtPr>
        <w:sdtContent>
          <w:p>
            <w:pPr>
              <w:pStyle w:val="19"/>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12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12</w:t>
    </w:r>
    <w:r>
      <w:rPr>
        <w:b/>
        <w:bCs/>
        <w:sz w:val="24"/>
        <w:szCs w:val="24"/>
      </w:rPr>
      <w:fldChar w:fldCharType="end"/>
    </w:r>
  </w:p>
  <w:p>
    <w:pPr>
      <w:pStyle w:val="1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1330325" cy="296545"/>
          <wp:effectExtent l="0" t="0" r="317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87611" cy="331674"/>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1330325" cy="296545"/>
          <wp:effectExtent l="0" t="0" r="317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87611" cy="331674"/>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285908"/>
    <w:multiLevelType w:val="singleLevel"/>
    <w:tmpl w:val="4D28590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61"/>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1932"/>
    <w:rsid w:val="0000490C"/>
    <w:rsid w:val="00024668"/>
    <w:rsid w:val="000251F3"/>
    <w:rsid w:val="00037E30"/>
    <w:rsid w:val="00040261"/>
    <w:rsid w:val="00042BA5"/>
    <w:rsid w:val="000433B2"/>
    <w:rsid w:val="0004713D"/>
    <w:rsid w:val="000569E1"/>
    <w:rsid w:val="000655D9"/>
    <w:rsid w:val="00074B20"/>
    <w:rsid w:val="00077558"/>
    <w:rsid w:val="00082572"/>
    <w:rsid w:val="00082ADD"/>
    <w:rsid w:val="00083601"/>
    <w:rsid w:val="000854F7"/>
    <w:rsid w:val="000934D4"/>
    <w:rsid w:val="00096911"/>
    <w:rsid w:val="00097371"/>
    <w:rsid w:val="000A1E60"/>
    <w:rsid w:val="000C0ADC"/>
    <w:rsid w:val="000E1DD1"/>
    <w:rsid w:val="000E7F0C"/>
    <w:rsid w:val="000F2D4B"/>
    <w:rsid w:val="000F4F45"/>
    <w:rsid w:val="000F66B7"/>
    <w:rsid w:val="001030C6"/>
    <w:rsid w:val="00120CC1"/>
    <w:rsid w:val="00120F71"/>
    <w:rsid w:val="00126009"/>
    <w:rsid w:val="0013118F"/>
    <w:rsid w:val="001340AA"/>
    <w:rsid w:val="001561E9"/>
    <w:rsid w:val="00170ED5"/>
    <w:rsid w:val="001729A2"/>
    <w:rsid w:val="00176CD4"/>
    <w:rsid w:val="00181C04"/>
    <w:rsid w:val="00182C6E"/>
    <w:rsid w:val="00186B5D"/>
    <w:rsid w:val="001901ED"/>
    <w:rsid w:val="001A2C54"/>
    <w:rsid w:val="001A5B43"/>
    <w:rsid w:val="001B719E"/>
    <w:rsid w:val="001C6943"/>
    <w:rsid w:val="001D2BB3"/>
    <w:rsid w:val="001E75D3"/>
    <w:rsid w:val="001F2393"/>
    <w:rsid w:val="00214454"/>
    <w:rsid w:val="00226885"/>
    <w:rsid w:val="0023028B"/>
    <w:rsid w:val="00235C32"/>
    <w:rsid w:val="00244E90"/>
    <w:rsid w:val="00245806"/>
    <w:rsid w:val="00245DDB"/>
    <w:rsid w:val="00246D51"/>
    <w:rsid w:val="0025668E"/>
    <w:rsid w:val="00257789"/>
    <w:rsid w:val="002772BB"/>
    <w:rsid w:val="00290188"/>
    <w:rsid w:val="0029068A"/>
    <w:rsid w:val="00292468"/>
    <w:rsid w:val="002B2460"/>
    <w:rsid w:val="002C2C3D"/>
    <w:rsid w:val="002C3845"/>
    <w:rsid w:val="002C4297"/>
    <w:rsid w:val="002C55EF"/>
    <w:rsid w:val="002D1F84"/>
    <w:rsid w:val="002D2852"/>
    <w:rsid w:val="002F795A"/>
    <w:rsid w:val="00317A5B"/>
    <w:rsid w:val="00326F3A"/>
    <w:rsid w:val="00333DF5"/>
    <w:rsid w:val="00334E6F"/>
    <w:rsid w:val="003359C2"/>
    <w:rsid w:val="003570A0"/>
    <w:rsid w:val="00361B92"/>
    <w:rsid w:val="00366367"/>
    <w:rsid w:val="00382D9B"/>
    <w:rsid w:val="00385087"/>
    <w:rsid w:val="00387E10"/>
    <w:rsid w:val="00397A32"/>
    <w:rsid w:val="003A18BD"/>
    <w:rsid w:val="003B4F7D"/>
    <w:rsid w:val="003B7A96"/>
    <w:rsid w:val="003C60EF"/>
    <w:rsid w:val="003D2633"/>
    <w:rsid w:val="003E6439"/>
    <w:rsid w:val="003E751D"/>
    <w:rsid w:val="003F20A6"/>
    <w:rsid w:val="00404FA2"/>
    <w:rsid w:val="00422229"/>
    <w:rsid w:val="004242F4"/>
    <w:rsid w:val="004262D6"/>
    <w:rsid w:val="0043243C"/>
    <w:rsid w:val="004341DA"/>
    <w:rsid w:val="00441955"/>
    <w:rsid w:val="004420EC"/>
    <w:rsid w:val="00463B84"/>
    <w:rsid w:val="00464A0D"/>
    <w:rsid w:val="00465E75"/>
    <w:rsid w:val="0047053F"/>
    <w:rsid w:val="004A199C"/>
    <w:rsid w:val="004B25FE"/>
    <w:rsid w:val="004B41BC"/>
    <w:rsid w:val="004B49C1"/>
    <w:rsid w:val="004B5351"/>
    <w:rsid w:val="004B66B1"/>
    <w:rsid w:val="004C21AD"/>
    <w:rsid w:val="004C21F5"/>
    <w:rsid w:val="004C7174"/>
    <w:rsid w:val="004D04AD"/>
    <w:rsid w:val="004D05DB"/>
    <w:rsid w:val="004D32A7"/>
    <w:rsid w:val="004F7296"/>
    <w:rsid w:val="00502F52"/>
    <w:rsid w:val="0051328B"/>
    <w:rsid w:val="00513D0D"/>
    <w:rsid w:val="00515AC5"/>
    <w:rsid w:val="0052624B"/>
    <w:rsid w:val="005323AA"/>
    <w:rsid w:val="00541D19"/>
    <w:rsid w:val="0055400F"/>
    <w:rsid w:val="00565BDF"/>
    <w:rsid w:val="0056798C"/>
    <w:rsid w:val="00572F53"/>
    <w:rsid w:val="0057673D"/>
    <w:rsid w:val="00582530"/>
    <w:rsid w:val="0058591C"/>
    <w:rsid w:val="00590957"/>
    <w:rsid w:val="0059336F"/>
    <w:rsid w:val="00595285"/>
    <w:rsid w:val="005A2C54"/>
    <w:rsid w:val="005A5A4D"/>
    <w:rsid w:val="005B0077"/>
    <w:rsid w:val="005B4036"/>
    <w:rsid w:val="005E60C0"/>
    <w:rsid w:val="005F0F21"/>
    <w:rsid w:val="005F1735"/>
    <w:rsid w:val="005F1FC8"/>
    <w:rsid w:val="005F5BEC"/>
    <w:rsid w:val="005F6713"/>
    <w:rsid w:val="005F7141"/>
    <w:rsid w:val="00611911"/>
    <w:rsid w:val="0062018B"/>
    <w:rsid w:val="006271FC"/>
    <w:rsid w:val="00630374"/>
    <w:rsid w:val="00640ACE"/>
    <w:rsid w:val="00643097"/>
    <w:rsid w:val="0065297B"/>
    <w:rsid w:val="006619FA"/>
    <w:rsid w:val="00662D25"/>
    <w:rsid w:val="00671771"/>
    <w:rsid w:val="0069444F"/>
    <w:rsid w:val="006C442F"/>
    <w:rsid w:val="006C7801"/>
    <w:rsid w:val="006D2816"/>
    <w:rsid w:val="006E6F80"/>
    <w:rsid w:val="006F3C71"/>
    <w:rsid w:val="006F5FBA"/>
    <w:rsid w:val="00713D4E"/>
    <w:rsid w:val="00716927"/>
    <w:rsid w:val="00717DA1"/>
    <w:rsid w:val="0072041B"/>
    <w:rsid w:val="007219B4"/>
    <w:rsid w:val="00726570"/>
    <w:rsid w:val="00726F49"/>
    <w:rsid w:val="007325DE"/>
    <w:rsid w:val="0073285C"/>
    <w:rsid w:val="00733931"/>
    <w:rsid w:val="007607E7"/>
    <w:rsid w:val="00797354"/>
    <w:rsid w:val="007A062C"/>
    <w:rsid w:val="007A11E6"/>
    <w:rsid w:val="007A522E"/>
    <w:rsid w:val="007B0F09"/>
    <w:rsid w:val="007B2319"/>
    <w:rsid w:val="007D2621"/>
    <w:rsid w:val="007D5DC2"/>
    <w:rsid w:val="007D6C39"/>
    <w:rsid w:val="007E22BD"/>
    <w:rsid w:val="008111E1"/>
    <w:rsid w:val="00820F76"/>
    <w:rsid w:val="00824555"/>
    <w:rsid w:val="0084476E"/>
    <w:rsid w:val="0084750C"/>
    <w:rsid w:val="00852113"/>
    <w:rsid w:val="0086321C"/>
    <w:rsid w:val="0086365D"/>
    <w:rsid w:val="00865B30"/>
    <w:rsid w:val="00866BD7"/>
    <w:rsid w:val="00874219"/>
    <w:rsid w:val="008902DC"/>
    <w:rsid w:val="00895339"/>
    <w:rsid w:val="00896621"/>
    <w:rsid w:val="00897C04"/>
    <w:rsid w:val="008C4323"/>
    <w:rsid w:val="008C6B64"/>
    <w:rsid w:val="008C6ED2"/>
    <w:rsid w:val="008D55E7"/>
    <w:rsid w:val="0090207A"/>
    <w:rsid w:val="00913FBF"/>
    <w:rsid w:val="00916532"/>
    <w:rsid w:val="00923C7E"/>
    <w:rsid w:val="00936704"/>
    <w:rsid w:val="009423C9"/>
    <w:rsid w:val="00953982"/>
    <w:rsid w:val="009606BC"/>
    <w:rsid w:val="00967E57"/>
    <w:rsid w:val="00994E59"/>
    <w:rsid w:val="009A6542"/>
    <w:rsid w:val="009D66D2"/>
    <w:rsid w:val="009E7645"/>
    <w:rsid w:val="00A10F7F"/>
    <w:rsid w:val="00A1234E"/>
    <w:rsid w:val="00A124F9"/>
    <w:rsid w:val="00A1433A"/>
    <w:rsid w:val="00A148CE"/>
    <w:rsid w:val="00A2373F"/>
    <w:rsid w:val="00A24465"/>
    <w:rsid w:val="00A24F96"/>
    <w:rsid w:val="00A25695"/>
    <w:rsid w:val="00A278BD"/>
    <w:rsid w:val="00A31E73"/>
    <w:rsid w:val="00A40610"/>
    <w:rsid w:val="00A4220E"/>
    <w:rsid w:val="00A43FF3"/>
    <w:rsid w:val="00A44A63"/>
    <w:rsid w:val="00A60183"/>
    <w:rsid w:val="00A645CD"/>
    <w:rsid w:val="00A64A5B"/>
    <w:rsid w:val="00A65591"/>
    <w:rsid w:val="00A72420"/>
    <w:rsid w:val="00A75297"/>
    <w:rsid w:val="00A81C33"/>
    <w:rsid w:val="00AA1C3E"/>
    <w:rsid w:val="00AA497E"/>
    <w:rsid w:val="00AA49A9"/>
    <w:rsid w:val="00AB73B6"/>
    <w:rsid w:val="00AC6A89"/>
    <w:rsid w:val="00AD29A3"/>
    <w:rsid w:val="00AF1FEF"/>
    <w:rsid w:val="00AF3C2A"/>
    <w:rsid w:val="00B067EB"/>
    <w:rsid w:val="00B14C37"/>
    <w:rsid w:val="00B361DF"/>
    <w:rsid w:val="00B47672"/>
    <w:rsid w:val="00B5261B"/>
    <w:rsid w:val="00B54440"/>
    <w:rsid w:val="00B554E7"/>
    <w:rsid w:val="00B71E24"/>
    <w:rsid w:val="00B73ABB"/>
    <w:rsid w:val="00B95D8A"/>
    <w:rsid w:val="00BA2BBD"/>
    <w:rsid w:val="00BB6506"/>
    <w:rsid w:val="00BB6643"/>
    <w:rsid w:val="00BC17FA"/>
    <w:rsid w:val="00BC36B2"/>
    <w:rsid w:val="00BD49FB"/>
    <w:rsid w:val="00BD4ED9"/>
    <w:rsid w:val="00BD7232"/>
    <w:rsid w:val="00BE1921"/>
    <w:rsid w:val="00BE479C"/>
    <w:rsid w:val="00BE4D9D"/>
    <w:rsid w:val="00BF24F5"/>
    <w:rsid w:val="00BF25F6"/>
    <w:rsid w:val="00BF2894"/>
    <w:rsid w:val="00BF35E8"/>
    <w:rsid w:val="00C035B5"/>
    <w:rsid w:val="00C04582"/>
    <w:rsid w:val="00C21AB6"/>
    <w:rsid w:val="00C3262F"/>
    <w:rsid w:val="00C3329D"/>
    <w:rsid w:val="00C343CC"/>
    <w:rsid w:val="00C37980"/>
    <w:rsid w:val="00C44EF4"/>
    <w:rsid w:val="00C53622"/>
    <w:rsid w:val="00C66E1E"/>
    <w:rsid w:val="00C676BA"/>
    <w:rsid w:val="00C72609"/>
    <w:rsid w:val="00C77B67"/>
    <w:rsid w:val="00C81AB4"/>
    <w:rsid w:val="00C82CDF"/>
    <w:rsid w:val="00C84E5F"/>
    <w:rsid w:val="00C85795"/>
    <w:rsid w:val="00C857BF"/>
    <w:rsid w:val="00C86B2B"/>
    <w:rsid w:val="00C878DE"/>
    <w:rsid w:val="00CA2053"/>
    <w:rsid w:val="00CA60EC"/>
    <w:rsid w:val="00CC41DB"/>
    <w:rsid w:val="00CC59AE"/>
    <w:rsid w:val="00CC5E1C"/>
    <w:rsid w:val="00CE0776"/>
    <w:rsid w:val="00D2102C"/>
    <w:rsid w:val="00D25DBE"/>
    <w:rsid w:val="00D25ED4"/>
    <w:rsid w:val="00D300F1"/>
    <w:rsid w:val="00D36D52"/>
    <w:rsid w:val="00D56DEA"/>
    <w:rsid w:val="00D72DAC"/>
    <w:rsid w:val="00D74109"/>
    <w:rsid w:val="00D753F4"/>
    <w:rsid w:val="00D75ABD"/>
    <w:rsid w:val="00D9481E"/>
    <w:rsid w:val="00D955ED"/>
    <w:rsid w:val="00D97AD9"/>
    <w:rsid w:val="00DD17CC"/>
    <w:rsid w:val="00DD19ED"/>
    <w:rsid w:val="00DD6552"/>
    <w:rsid w:val="00DE3513"/>
    <w:rsid w:val="00DE4764"/>
    <w:rsid w:val="00DF440D"/>
    <w:rsid w:val="00E03AD9"/>
    <w:rsid w:val="00E11567"/>
    <w:rsid w:val="00E2199A"/>
    <w:rsid w:val="00E274FF"/>
    <w:rsid w:val="00E31C9F"/>
    <w:rsid w:val="00E3310A"/>
    <w:rsid w:val="00E33B9E"/>
    <w:rsid w:val="00E33C1C"/>
    <w:rsid w:val="00E360CA"/>
    <w:rsid w:val="00E430E9"/>
    <w:rsid w:val="00E5394C"/>
    <w:rsid w:val="00E56ECD"/>
    <w:rsid w:val="00E95973"/>
    <w:rsid w:val="00EA3C8A"/>
    <w:rsid w:val="00EA5C79"/>
    <w:rsid w:val="00EB382A"/>
    <w:rsid w:val="00EB57F5"/>
    <w:rsid w:val="00EB5BFC"/>
    <w:rsid w:val="00EB6555"/>
    <w:rsid w:val="00EC01CF"/>
    <w:rsid w:val="00EC2F9D"/>
    <w:rsid w:val="00EC458F"/>
    <w:rsid w:val="00ED2437"/>
    <w:rsid w:val="00ED70B8"/>
    <w:rsid w:val="00EE3803"/>
    <w:rsid w:val="00EF53F1"/>
    <w:rsid w:val="00F01226"/>
    <w:rsid w:val="00F0149B"/>
    <w:rsid w:val="00F055D5"/>
    <w:rsid w:val="00F07840"/>
    <w:rsid w:val="00F33D8E"/>
    <w:rsid w:val="00F37846"/>
    <w:rsid w:val="00F412F9"/>
    <w:rsid w:val="00F4295D"/>
    <w:rsid w:val="00F74087"/>
    <w:rsid w:val="00F8094A"/>
    <w:rsid w:val="00F80E38"/>
    <w:rsid w:val="00F8646A"/>
    <w:rsid w:val="00F876DE"/>
    <w:rsid w:val="00F95956"/>
    <w:rsid w:val="00F95A9E"/>
    <w:rsid w:val="00FC3A3C"/>
    <w:rsid w:val="00FF0CC9"/>
    <w:rsid w:val="00FF1750"/>
    <w:rsid w:val="00FF721E"/>
    <w:rsid w:val="0D73189B"/>
    <w:rsid w:val="174F5A48"/>
    <w:rsid w:val="17C01FB7"/>
    <w:rsid w:val="226024DF"/>
    <w:rsid w:val="2BA352F2"/>
    <w:rsid w:val="2C3E452C"/>
    <w:rsid w:val="3BC929E0"/>
    <w:rsid w:val="3C9B3D28"/>
    <w:rsid w:val="3E6C3925"/>
    <w:rsid w:val="3F107CA1"/>
    <w:rsid w:val="4367294C"/>
    <w:rsid w:val="45915743"/>
    <w:rsid w:val="491C6D9E"/>
    <w:rsid w:val="4D0C76E6"/>
    <w:rsid w:val="4DC707B1"/>
    <w:rsid w:val="57313955"/>
    <w:rsid w:val="5D5D3B0A"/>
    <w:rsid w:val="5DC06253"/>
    <w:rsid w:val="5F190458"/>
    <w:rsid w:val="614D49F5"/>
    <w:rsid w:val="615F14DA"/>
    <w:rsid w:val="63EE7680"/>
    <w:rsid w:val="64F5357A"/>
    <w:rsid w:val="67C664FE"/>
    <w:rsid w:val="6D3E02DA"/>
    <w:rsid w:val="6D4D3E8A"/>
    <w:rsid w:val="70B24C43"/>
    <w:rsid w:val="716378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3">
    <w:name w:val="heading 1"/>
    <w:basedOn w:val="1"/>
    <w:next w:val="1"/>
    <w:link w:val="33"/>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4">
    <w:name w:val="heading 2"/>
    <w:basedOn w:val="1"/>
    <w:next w:val="1"/>
    <w:link w:val="34"/>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5">
    <w:name w:val="heading 3"/>
    <w:basedOn w:val="1"/>
    <w:next w:val="1"/>
    <w:link w:val="35"/>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6">
    <w:name w:val="heading 4"/>
    <w:basedOn w:val="1"/>
    <w:next w:val="1"/>
    <w:link w:val="36"/>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7">
    <w:name w:val="heading 5"/>
    <w:basedOn w:val="1"/>
    <w:next w:val="1"/>
    <w:link w:val="37"/>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8">
    <w:name w:val="heading 6"/>
    <w:basedOn w:val="1"/>
    <w:next w:val="1"/>
    <w:link w:val="38"/>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9">
    <w:name w:val="heading 7"/>
    <w:basedOn w:val="1"/>
    <w:next w:val="1"/>
    <w:link w:val="39"/>
    <w:semiHidden/>
    <w:unhideWhenUsed/>
    <w:qFormat/>
    <w:uiPriority w:val="9"/>
    <w:pPr>
      <w:keepNext/>
      <w:keepLines/>
      <w:spacing w:before="120" w:after="0"/>
      <w:outlineLvl w:val="6"/>
    </w:pPr>
    <w:rPr>
      <w:i/>
      <w:iCs/>
    </w:rPr>
  </w:style>
  <w:style w:type="paragraph" w:styleId="10">
    <w:name w:val="heading 8"/>
    <w:basedOn w:val="1"/>
    <w:next w:val="1"/>
    <w:link w:val="40"/>
    <w:semiHidden/>
    <w:unhideWhenUsed/>
    <w:qFormat/>
    <w:uiPriority w:val="9"/>
    <w:pPr>
      <w:keepNext/>
      <w:keepLines/>
      <w:spacing w:before="120" w:after="0"/>
      <w:outlineLvl w:val="7"/>
    </w:pPr>
    <w:rPr>
      <w:b/>
      <w:bCs/>
    </w:rPr>
  </w:style>
  <w:style w:type="paragraph" w:styleId="11">
    <w:name w:val="heading 9"/>
    <w:basedOn w:val="1"/>
    <w:next w:val="1"/>
    <w:link w:val="41"/>
    <w:semiHidden/>
    <w:unhideWhenUsed/>
    <w:qFormat/>
    <w:uiPriority w:val="9"/>
    <w:pPr>
      <w:keepNext/>
      <w:keepLines/>
      <w:spacing w:before="120" w:after="0"/>
      <w:outlineLvl w:val="8"/>
    </w:pPr>
    <w:rPr>
      <w:i/>
      <w:iCs/>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2"/>
    <w:unhideWhenUsed/>
    <w:qFormat/>
    <w:uiPriority w:val="99"/>
    <w:pPr>
      <w:spacing w:after="120"/>
    </w:pPr>
  </w:style>
  <w:style w:type="paragraph" w:styleId="12">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3">
    <w:name w:val="caption"/>
    <w:basedOn w:val="1"/>
    <w:next w:val="1"/>
    <w:semiHidden/>
    <w:unhideWhenUsed/>
    <w:qFormat/>
    <w:uiPriority w:val="35"/>
    <w:rPr>
      <w:b/>
      <w:bCs/>
      <w:sz w:val="18"/>
      <w:szCs w:val="18"/>
    </w:rPr>
  </w:style>
  <w:style w:type="paragraph" w:styleId="14">
    <w:name w:val="annotation text"/>
    <w:basedOn w:val="1"/>
    <w:semiHidden/>
    <w:unhideWhenUsed/>
    <w:qFormat/>
    <w:uiPriority w:val="99"/>
    <w:pPr>
      <w:jc w:val="left"/>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43"/>
    <w:unhideWhenUsed/>
    <w:qFormat/>
    <w:uiPriority w:val="0"/>
    <w:rPr>
      <w:rFonts w:hAnsi="Courier New" w:cs="Courier New" w:asciiTheme="minorEastAsia"/>
    </w:rPr>
  </w:style>
  <w:style w:type="paragraph" w:styleId="17">
    <w:name w:val="Date"/>
    <w:basedOn w:val="1"/>
    <w:next w:val="1"/>
    <w:qFormat/>
    <w:uiPriority w:val="0"/>
    <w:pPr>
      <w:adjustRightInd w:val="0"/>
      <w:spacing w:line="360" w:lineRule="atLeast"/>
      <w:textAlignment w:val="baseline"/>
    </w:pPr>
    <w:rPr>
      <w:sz w:val="24"/>
      <w:szCs w:val="20"/>
    </w:rPr>
  </w:style>
  <w:style w:type="paragraph" w:styleId="18">
    <w:name w:val="Balloon Text"/>
    <w:basedOn w:val="1"/>
    <w:link w:val="65"/>
    <w:semiHidden/>
    <w:unhideWhenUsed/>
    <w:qFormat/>
    <w:uiPriority w:val="99"/>
    <w:pPr>
      <w:spacing w:after="0" w:line="240" w:lineRule="auto"/>
    </w:pPr>
    <w:rPr>
      <w:sz w:val="18"/>
      <w:szCs w:val="18"/>
    </w:rPr>
  </w:style>
  <w:style w:type="paragraph" w:styleId="19">
    <w:name w:val="footer"/>
    <w:basedOn w:val="1"/>
    <w:link w:val="44"/>
    <w:unhideWhenUsed/>
    <w:qFormat/>
    <w:uiPriority w:val="99"/>
    <w:pPr>
      <w:tabs>
        <w:tab w:val="center" w:pos="4153"/>
        <w:tab w:val="right" w:pos="8306"/>
      </w:tabs>
      <w:snapToGrid w:val="0"/>
      <w:spacing w:line="240" w:lineRule="auto"/>
      <w:jc w:val="left"/>
    </w:pPr>
    <w:rPr>
      <w:sz w:val="18"/>
      <w:szCs w:val="18"/>
    </w:rPr>
  </w:style>
  <w:style w:type="paragraph" w:styleId="20">
    <w:name w:val="header"/>
    <w:basedOn w:val="1"/>
    <w:link w:val="4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unhideWhenUsed/>
    <w:qFormat/>
    <w:uiPriority w:val="39"/>
    <w:pPr>
      <w:spacing w:after="100" w:line="259" w:lineRule="auto"/>
      <w:jc w:val="left"/>
    </w:pPr>
    <w:rPr>
      <w:rFonts w:cs="Times New Roman"/>
    </w:rPr>
  </w:style>
  <w:style w:type="paragraph" w:styleId="22">
    <w:name w:val="Subtitle"/>
    <w:basedOn w:val="1"/>
    <w:next w:val="1"/>
    <w:link w:val="46"/>
    <w:qFormat/>
    <w:uiPriority w:val="11"/>
    <w:pPr>
      <w:spacing w:after="240"/>
      <w:jc w:val="center"/>
    </w:pPr>
    <w:rPr>
      <w:rFonts w:asciiTheme="majorHAnsi" w:hAnsiTheme="majorHAnsi" w:eastAsiaTheme="majorEastAsia" w:cstheme="majorBidi"/>
      <w:sz w:val="24"/>
      <w:szCs w:val="24"/>
    </w:rPr>
  </w:style>
  <w:style w:type="paragraph" w:styleId="23">
    <w:name w:val="Body Text Indent 3"/>
    <w:basedOn w:val="1"/>
    <w:link w:val="4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4">
    <w:name w:val="toc 2"/>
    <w:basedOn w:val="1"/>
    <w:next w:val="1"/>
    <w:unhideWhenUsed/>
    <w:qFormat/>
    <w:uiPriority w:val="39"/>
    <w:pPr>
      <w:spacing w:after="100" w:line="259" w:lineRule="auto"/>
      <w:ind w:left="220"/>
      <w:jc w:val="left"/>
    </w:pPr>
    <w:rPr>
      <w:rFonts w:cs="Times New Roman"/>
    </w:rPr>
  </w:style>
  <w:style w:type="paragraph" w:styleId="25">
    <w:name w:val="Title"/>
    <w:basedOn w:val="1"/>
    <w:next w:val="1"/>
    <w:link w:val="4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color w:val="auto"/>
    </w:rPr>
  </w:style>
  <w:style w:type="character" w:styleId="30">
    <w:name w:val="Emphasis"/>
    <w:basedOn w:val="28"/>
    <w:qFormat/>
    <w:uiPriority w:val="20"/>
    <w:rPr>
      <w:i/>
      <w:iCs/>
      <w:color w:val="auto"/>
    </w:rPr>
  </w:style>
  <w:style w:type="character" w:styleId="31">
    <w:name w:val="Hyperlink"/>
    <w:basedOn w:val="28"/>
    <w:unhideWhenUsed/>
    <w:qFormat/>
    <w:uiPriority w:val="99"/>
    <w:rPr>
      <w:color w:val="F49100" w:themeColor="hyperlink"/>
      <w:u w:val="single"/>
      <w14:textFill>
        <w14:solidFill>
          <w14:schemeClr w14:val="hlink"/>
        </w14:solidFill>
      </w14:textFill>
    </w:rPr>
  </w:style>
  <w:style w:type="character" w:styleId="32">
    <w:name w:val="annotation reference"/>
    <w:basedOn w:val="28"/>
    <w:semiHidden/>
    <w:unhideWhenUsed/>
    <w:qFormat/>
    <w:uiPriority w:val="99"/>
    <w:rPr>
      <w:sz w:val="21"/>
      <w:szCs w:val="21"/>
    </w:rPr>
  </w:style>
  <w:style w:type="character" w:customStyle="1" w:styleId="33">
    <w:name w:val="标题 1 字符"/>
    <w:basedOn w:val="28"/>
    <w:link w:val="3"/>
    <w:qFormat/>
    <w:uiPriority w:val="9"/>
    <w:rPr>
      <w:rFonts w:asciiTheme="majorHAnsi" w:hAnsiTheme="majorHAnsi" w:eastAsiaTheme="majorEastAsia" w:cstheme="majorBidi"/>
      <w:b/>
      <w:bCs/>
      <w:caps/>
      <w:spacing w:val="4"/>
      <w:sz w:val="28"/>
      <w:szCs w:val="28"/>
    </w:rPr>
  </w:style>
  <w:style w:type="character" w:customStyle="1" w:styleId="34">
    <w:name w:val="标题 2 字符"/>
    <w:basedOn w:val="28"/>
    <w:link w:val="4"/>
    <w:qFormat/>
    <w:uiPriority w:val="9"/>
    <w:rPr>
      <w:rFonts w:asciiTheme="majorHAnsi" w:hAnsiTheme="majorHAnsi" w:eastAsiaTheme="majorEastAsia" w:cstheme="majorBidi"/>
      <w:b/>
      <w:bCs/>
      <w:sz w:val="28"/>
      <w:szCs w:val="28"/>
    </w:rPr>
  </w:style>
  <w:style w:type="character" w:customStyle="1" w:styleId="35">
    <w:name w:val="标题 3 字符"/>
    <w:basedOn w:val="28"/>
    <w:link w:val="5"/>
    <w:qFormat/>
    <w:uiPriority w:val="9"/>
    <w:rPr>
      <w:rFonts w:asciiTheme="majorHAnsi" w:hAnsiTheme="majorHAnsi" w:eastAsiaTheme="majorEastAsia" w:cstheme="majorBidi"/>
      <w:spacing w:val="4"/>
      <w:sz w:val="24"/>
      <w:szCs w:val="24"/>
    </w:rPr>
  </w:style>
  <w:style w:type="character" w:customStyle="1" w:styleId="36">
    <w:name w:val="标题 4 字符"/>
    <w:basedOn w:val="28"/>
    <w:link w:val="6"/>
    <w:semiHidden/>
    <w:qFormat/>
    <w:uiPriority w:val="9"/>
    <w:rPr>
      <w:rFonts w:asciiTheme="majorHAnsi" w:hAnsiTheme="majorHAnsi" w:eastAsiaTheme="majorEastAsia" w:cstheme="majorBidi"/>
      <w:i/>
      <w:iCs/>
      <w:sz w:val="24"/>
      <w:szCs w:val="24"/>
    </w:rPr>
  </w:style>
  <w:style w:type="character" w:customStyle="1" w:styleId="37">
    <w:name w:val="标题 5 字符"/>
    <w:basedOn w:val="28"/>
    <w:link w:val="7"/>
    <w:semiHidden/>
    <w:qFormat/>
    <w:uiPriority w:val="9"/>
    <w:rPr>
      <w:rFonts w:asciiTheme="majorHAnsi" w:hAnsiTheme="majorHAnsi" w:eastAsiaTheme="majorEastAsia" w:cstheme="majorBidi"/>
      <w:b/>
      <w:bCs/>
    </w:rPr>
  </w:style>
  <w:style w:type="character" w:customStyle="1" w:styleId="38">
    <w:name w:val="标题 6 字符"/>
    <w:basedOn w:val="28"/>
    <w:link w:val="8"/>
    <w:semiHidden/>
    <w:qFormat/>
    <w:uiPriority w:val="9"/>
    <w:rPr>
      <w:rFonts w:asciiTheme="majorHAnsi" w:hAnsiTheme="majorHAnsi" w:eastAsiaTheme="majorEastAsia" w:cstheme="majorBidi"/>
      <w:b/>
      <w:bCs/>
      <w:i/>
      <w:iCs/>
    </w:rPr>
  </w:style>
  <w:style w:type="character" w:customStyle="1" w:styleId="39">
    <w:name w:val="标题 7 字符"/>
    <w:basedOn w:val="28"/>
    <w:link w:val="9"/>
    <w:semiHidden/>
    <w:qFormat/>
    <w:uiPriority w:val="9"/>
    <w:rPr>
      <w:i/>
      <w:iCs/>
    </w:rPr>
  </w:style>
  <w:style w:type="character" w:customStyle="1" w:styleId="40">
    <w:name w:val="标题 8 字符"/>
    <w:basedOn w:val="28"/>
    <w:link w:val="10"/>
    <w:semiHidden/>
    <w:qFormat/>
    <w:uiPriority w:val="9"/>
    <w:rPr>
      <w:b/>
      <w:bCs/>
    </w:rPr>
  </w:style>
  <w:style w:type="character" w:customStyle="1" w:styleId="41">
    <w:name w:val="标题 9 字符"/>
    <w:basedOn w:val="28"/>
    <w:link w:val="11"/>
    <w:semiHidden/>
    <w:qFormat/>
    <w:uiPriority w:val="9"/>
    <w:rPr>
      <w:i/>
      <w:iCs/>
    </w:rPr>
  </w:style>
  <w:style w:type="character" w:customStyle="1" w:styleId="42">
    <w:name w:val="正文文本 字符"/>
    <w:basedOn w:val="28"/>
    <w:link w:val="2"/>
    <w:qFormat/>
    <w:uiPriority w:val="99"/>
  </w:style>
  <w:style w:type="character" w:customStyle="1" w:styleId="43">
    <w:name w:val="纯文本 字符"/>
    <w:basedOn w:val="28"/>
    <w:link w:val="16"/>
    <w:qFormat/>
    <w:uiPriority w:val="0"/>
    <w:rPr>
      <w:rFonts w:hAnsi="Courier New" w:cs="Courier New" w:asciiTheme="minorEastAsia"/>
    </w:rPr>
  </w:style>
  <w:style w:type="character" w:customStyle="1" w:styleId="44">
    <w:name w:val="页脚 字符"/>
    <w:basedOn w:val="28"/>
    <w:link w:val="19"/>
    <w:qFormat/>
    <w:uiPriority w:val="99"/>
    <w:rPr>
      <w:sz w:val="18"/>
      <w:szCs w:val="18"/>
    </w:rPr>
  </w:style>
  <w:style w:type="character" w:customStyle="1" w:styleId="45">
    <w:name w:val="页眉 字符"/>
    <w:basedOn w:val="28"/>
    <w:link w:val="20"/>
    <w:qFormat/>
    <w:uiPriority w:val="99"/>
    <w:rPr>
      <w:sz w:val="18"/>
      <w:szCs w:val="18"/>
    </w:rPr>
  </w:style>
  <w:style w:type="character" w:customStyle="1" w:styleId="46">
    <w:name w:val="副标题 字符"/>
    <w:basedOn w:val="28"/>
    <w:link w:val="22"/>
    <w:qFormat/>
    <w:uiPriority w:val="11"/>
    <w:rPr>
      <w:rFonts w:asciiTheme="majorHAnsi" w:hAnsiTheme="majorHAnsi" w:eastAsiaTheme="majorEastAsia" w:cstheme="majorBidi"/>
      <w:sz w:val="24"/>
      <w:szCs w:val="24"/>
    </w:rPr>
  </w:style>
  <w:style w:type="character" w:customStyle="1" w:styleId="47">
    <w:name w:val="正文文本缩进 3 字符"/>
    <w:basedOn w:val="28"/>
    <w:link w:val="23"/>
    <w:qFormat/>
    <w:uiPriority w:val="0"/>
    <w:rPr>
      <w:rFonts w:ascii="Times New Roman" w:hAnsi="Times New Roman" w:eastAsia="宋体" w:cs="Times New Roman"/>
      <w:kern w:val="2"/>
      <w:sz w:val="16"/>
      <w:szCs w:val="16"/>
    </w:rPr>
  </w:style>
  <w:style w:type="character" w:customStyle="1" w:styleId="48">
    <w:name w:val="标题 字符"/>
    <w:basedOn w:val="28"/>
    <w:link w:val="25"/>
    <w:qFormat/>
    <w:uiPriority w:val="10"/>
    <w:rPr>
      <w:rFonts w:asciiTheme="majorHAnsi" w:hAnsiTheme="majorHAnsi" w:eastAsiaTheme="majorEastAsia" w:cstheme="majorBidi"/>
      <w:b/>
      <w:bCs/>
      <w:spacing w:val="-7"/>
      <w:sz w:val="48"/>
      <w:szCs w:val="48"/>
    </w:rPr>
  </w:style>
  <w:style w:type="paragraph" w:styleId="49">
    <w:name w:val="No Spacing"/>
    <w:link w:val="50"/>
    <w:qFormat/>
    <w:uiPriority w:val="1"/>
    <w:pPr>
      <w:jc w:val="both"/>
    </w:pPr>
    <w:rPr>
      <w:rFonts w:asciiTheme="minorHAnsi" w:hAnsiTheme="minorHAnsi" w:eastAsiaTheme="minorEastAsia" w:cstheme="minorBidi"/>
      <w:sz w:val="22"/>
      <w:szCs w:val="22"/>
      <w:lang w:val="en-US" w:eastAsia="zh-CN" w:bidi="ar-SA"/>
    </w:rPr>
  </w:style>
  <w:style w:type="character" w:customStyle="1" w:styleId="50">
    <w:name w:val="无间隔 字符"/>
    <w:basedOn w:val="28"/>
    <w:link w:val="49"/>
    <w:qFormat/>
    <w:uiPriority w:val="1"/>
  </w:style>
  <w:style w:type="paragraph" w:styleId="51">
    <w:name w:val="Quote"/>
    <w:basedOn w:val="1"/>
    <w:next w:val="1"/>
    <w:link w:val="5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52">
    <w:name w:val="引用 字符"/>
    <w:basedOn w:val="28"/>
    <w:link w:val="51"/>
    <w:qFormat/>
    <w:uiPriority w:val="29"/>
    <w:rPr>
      <w:rFonts w:asciiTheme="majorHAnsi" w:hAnsiTheme="majorHAnsi" w:eastAsiaTheme="majorEastAsia" w:cstheme="majorBidi"/>
      <w:i/>
      <w:iCs/>
      <w:sz w:val="24"/>
      <w:szCs w:val="24"/>
    </w:rPr>
  </w:style>
  <w:style w:type="paragraph" w:styleId="53">
    <w:name w:val="Intense Quote"/>
    <w:basedOn w:val="1"/>
    <w:next w:val="1"/>
    <w:link w:val="5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54">
    <w:name w:val="明显引用 字符"/>
    <w:basedOn w:val="28"/>
    <w:link w:val="53"/>
    <w:qFormat/>
    <w:uiPriority w:val="30"/>
    <w:rPr>
      <w:rFonts w:asciiTheme="majorHAnsi" w:hAnsiTheme="majorHAnsi" w:eastAsiaTheme="majorEastAsia" w:cstheme="majorBidi"/>
      <w:sz w:val="26"/>
      <w:szCs w:val="26"/>
    </w:rPr>
  </w:style>
  <w:style w:type="character" w:customStyle="1" w:styleId="55">
    <w:name w:val="不明显强调1"/>
    <w:basedOn w:val="28"/>
    <w:qFormat/>
    <w:uiPriority w:val="19"/>
    <w:rPr>
      <w:i/>
      <w:iCs/>
      <w:color w:val="auto"/>
    </w:rPr>
  </w:style>
  <w:style w:type="character" w:customStyle="1" w:styleId="56">
    <w:name w:val="明显强调1"/>
    <w:basedOn w:val="28"/>
    <w:qFormat/>
    <w:uiPriority w:val="21"/>
    <w:rPr>
      <w:b/>
      <w:bCs/>
      <w:i/>
      <w:iCs/>
      <w:color w:val="auto"/>
    </w:rPr>
  </w:style>
  <w:style w:type="character" w:customStyle="1" w:styleId="57">
    <w:name w:val="不明显参考1"/>
    <w:basedOn w:val="28"/>
    <w:qFormat/>
    <w:uiPriority w:val="31"/>
    <w:rPr>
      <w:smallCaps/>
      <w:color w:val="auto"/>
      <w:u w:val="single" w:color="7E7E7E" w:themeColor="text1" w:themeTint="80"/>
    </w:rPr>
  </w:style>
  <w:style w:type="character" w:customStyle="1" w:styleId="58">
    <w:name w:val="明显参考1"/>
    <w:basedOn w:val="28"/>
    <w:qFormat/>
    <w:uiPriority w:val="32"/>
    <w:rPr>
      <w:b/>
      <w:bCs/>
      <w:smallCaps/>
      <w:color w:val="auto"/>
      <w:u w:val="single"/>
    </w:rPr>
  </w:style>
  <w:style w:type="character" w:customStyle="1" w:styleId="59">
    <w:name w:val="书籍标题1"/>
    <w:basedOn w:val="28"/>
    <w:qFormat/>
    <w:uiPriority w:val="33"/>
    <w:rPr>
      <w:b/>
      <w:bCs/>
      <w:smallCaps/>
      <w:color w:val="auto"/>
    </w:rPr>
  </w:style>
  <w:style w:type="paragraph" w:customStyle="1" w:styleId="60">
    <w:name w:val="TOC 标题1"/>
    <w:basedOn w:val="3"/>
    <w:next w:val="1"/>
    <w:unhideWhenUsed/>
    <w:qFormat/>
    <w:uiPriority w:val="39"/>
    <w:pPr>
      <w:outlineLvl w:val="9"/>
    </w:pPr>
  </w:style>
  <w:style w:type="paragraph" w:customStyle="1" w:styleId="6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2">
    <w:name w:val="List Paragraph"/>
    <w:basedOn w:val="1"/>
    <w:qFormat/>
    <w:uiPriority w:val="34"/>
    <w:pPr>
      <w:ind w:firstLine="420" w:firstLineChars="200"/>
    </w:pPr>
  </w:style>
  <w:style w:type="paragraph" w:customStyle="1" w:styleId="63">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64">
    <w:name w:val="纯文本 Char"/>
    <w:qFormat/>
    <w:uiPriority w:val="0"/>
    <w:rPr>
      <w:rFonts w:ascii="宋体" w:hAnsi="Courier New" w:eastAsia="宋体"/>
      <w:kern w:val="2"/>
      <w:sz w:val="21"/>
      <w:lang w:val="en-US" w:eastAsia="zh-CN" w:bidi="ar-SA"/>
    </w:rPr>
  </w:style>
  <w:style w:type="character" w:customStyle="1" w:styleId="65">
    <w:name w:val="批注框文本 字符"/>
    <w:basedOn w:val="28"/>
    <w:link w:val="18"/>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07DC3-9650-48D4-9382-09B10E6B4EBD}">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663</Words>
  <Characters>3780</Characters>
  <Lines>31</Lines>
  <Paragraphs>8</Paragraphs>
  <TotalTime>11</TotalTime>
  <ScaleCrop>false</ScaleCrop>
  <LinksUpToDate>false</LinksUpToDate>
  <CharactersWithSpaces>4435</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2021-10-11T01:33:00Z</dcterms:created>
  <dc:creator>树亮 门</dc:creator>
  <cp:lastModifiedBy>il雅琼</cp:lastModifiedBy>
  <cp:lastPrinted>2020-07-28T09:28:00Z</cp:lastPrinted>
  <dcterms:modified xsi:type="dcterms:W3CDTF">2021-10-12T03:33:45Z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F5E0C55EB5954706B88914E72F73679C</vt:lpwstr>
  </property>
</Properties>
</file>