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 w:hAnsi="仿宋" w:eastAsia="仿宋"/>
          <w:b/>
          <w:sz w:val="36"/>
          <w:szCs w:val="36"/>
        </w:rPr>
      </w:pPr>
      <w:r>
        <w:rPr>
          <w:rFonts w:ascii="宋体" w:hAnsi="宋体" w:eastAsia="黑体" w:cs="Times New Roman"/>
          <w:sz w:val="36"/>
          <w:szCs w:val="36"/>
        </w:rPr>
        <w:drawing>
          <wp:anchor distT="0" distB="0" distL="114300" distR="114300" simplePos="0" relativeHeight="251659264" behindDoc="0" locked="0" layoutInCell="1" allowOverlap="1">
            <wp:simplePos x="0" y="0"/>
            <wp:positionH relativeFrom="column">
              <wp:posOffset>1417955</wp:posOffset>
            </wp:positionH>
            <wp:positionV relativeFrom="paragraph">
              <wp:posOffset>307975</wp:posOffset>
            </wp:positionV>
            <wp:extent cx="2819400" cy="55499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19400" cy="554990"/>
                    </a:xfrm>
                    <a:prstGeom prst="rect">
                      <a:avLst/>
                    </a:prstGeom>
                    <a:noFill/>
                    <a:ln>
                      <a:noFill/>
                    </a:ln>
                  </pic:spPr>
                </pic:pic>
              </a:graphicData>
            </a:graphic>
          </wp:anchor>
        </w:drawing>
      </w:r>
      <w:r>
        <w:rPr>
          <w:rFonts w:hint="eastAsia" w:ascii="仿宋" w:hAnsi="仿宋" w:eastAsia="仿宋"/>
          <w:b/>
          <w:sz w:val="36"/>
          <w:szCs w:val="36"/>
        </w:rPr>
        <w:t>广东白云学院</w:t>
      </w:r>
      <w:bookmarkStart w:id="0" w:name="_Toc258401210"/>
      <w:bookmarkStart w:id="1" w:name="_Toc249325665"/>
      <w:bookmarkStart w:id="2" w:name="_Toc254790852"/>
      <w:bookmarkStart w:id="3" w:name="_Toc160880487"/>
      <w:bookmarkStart w:id="4" w:name="_Toc217891359"/>
      <w:bookmarkStart w:id="5" w:name="_Toc169332904"/>
      <w:bookmarkStart w:id="6" w:name="_Toc235438227"/>
      <w:bookmarkStart w:id="7" w:name="_Toc267059519"/>
      <w:bookmarkStart w:id="8" w:name="_Toc267059633"/>
      <w:bookmarkStart w:id="9" w:name="_Toc266868624"/>
      <w:bookmarkStart w:id="10" w:name="_Toc267059010"/>
      <w:bookmarkStart w:id="11" w:name="_Toc266870386"/>
      <w:bookmarkStart w:id="12" w:name="_Toc212454753"/>
      <w:bookmarkStart w:id="13" w:name="_Toc212456146"/>
      <w:bookmarkStart w:id="14" w:name="_Toc267060022"/>
      <w:bookmarkStart w:id="15" w:name="_Toc170798743"/>
      <w:bookmarkStart w:id="16" w:name="_Toc267060162"/>
      <w:bookmarkStart w:id="17" w:name="_Toc235438297"/>
      <w:bookmarkStart w:id="18" w:name="_Toc211937196"/>
      <w:bookmarkStart w:id="19" w:name="_Toc259692693"/>
      <w:bookmarkStart w:id="20" w:name="_Toc169332794"/>
      <w:bookmarkStart w:id="21" w:name="_Toc212526081"/>
      <w:bookmarkStart w:id="22" w:name="_Toc236021402"/>
      <w:bookmarkStart w:id="23" w:name="_Toc251613780"/>
      <w:bookmarkStart w:id="24" w:name="_Toc267059786"/>
      <w:bookmarkStart w:id="25" w:name="_Toc216241307"/>
      <w:bookmarkStart w:id="26" w:name="_Toc267059899"/>
      <w:bookmarkStart w:id="27" w:name="_Toc227058483"/>
      <w:bookmarkStart w:id="28" w:name="_Toc266870861"/>
      <w:bookmarkStart w:id="29" w:name="_Toc273178686"/>
      <w:bookmarkStart w:id="30" w:name="_Toc267060407"/>
      <w:bookmarkStart w:id="31" w:name="_Toc259520819"/>
      <w:bookmarkStart w:id="32" w:name="_Toc177985424"/>
      <w:bookmarkStart w:id="33" w:name="_Toc253066567"/>
      <w:bookmarkStart w:id="34" w:name="_Toc251586187"/>
      <w:bookmarkStart w:id="35" w:name="_Toc225669277"/>
      <w:bookmarkStart w:id="36" w:name="_Toc235437942"/>
      <w:bookmarkStart w:id="37" w:name="_Toc255974963"/>
      <w:bookmarkStart w:id="38" w:name="_Toc259692600"/>
      <w:bookmarkStart w:id="39" w:name="_Toc219800200"/>
      <w:bookmarkStart w:id="40" w:name="_Toc212530253"/>
      <w:bookmarkStart w:id="41" w:name="_Toc207014580"/>
      <w:bookmarkStart w:id="42" w:name="_Toc266868924"/>
      <w:bookmarkStart w:id="43" w:name="_Toc267059161"/>
      <w:bookmarkStart w:id="44" w:name="_Toc223146565"/>
      <w:bookmarkStart w:id="45" w:name="_Hlk10840310"/>
      <w:r>
        <w:rPr>
          <w:rFonts w:hint="eastAsia" w:ascii="仿宋" w:hAnsi="仿宋" w:eastAsia="仿宋"/>
          <w:b/>
          <w:sz w:val="36"/>
          <w:szCs w:val="36"/>
        </w:rPr>
        <w:t>关于心理测评及管理系统采购项目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left="1100" w:leftChars="500"/>
        <w:rPr>
          <w:rFonts w:ascii="仿宋" w:hAnsi="仿宋" w:eastAsia="仿宋"/>
          <w:b/>
          <w:sz w:val="36"/>
          <w:szCs w:val="36"/>
        </w:rPr>
      </w:pPr>
    </w:p>
    <w:p>
      <w:pPr>
        <w:spacing w:line="500" w:lineRule="exact"/>
        <w:ind w:firstLine="2096" w:firstLineChars="696"/>
        <w:rPr>
          <w:rFonts w:ascii="仿宋" w:hAnsi="仿宋" w:eastAsia="仿宋"/>
          <w:b/>
          <w:sz w:val="30"/>
          <w:szCs w:val="30"/>
        </w:rPr>
      </w:pPr>
      <w:r>
        <w:rPr>
          <w:rFonts w:hint="eastAsia" w:ascii="仿宋" w:hAnsi="仿宋" w:eastAsia="仿宋"/>
          <w:b/>
          <w:sz w:val="30"/>
          <w:szCs w:val="30"/>
        </w:rPr>
        <w:t>项目编号：</w:t>
      </w:r>
      <w:bookmarkStart w:id="46" w:name="_Toc160880485"/>
      <w:bookmarkStart w:id="47" w:name="_Toc160880118"/>
      <w:bookmarkStart w:id="48" w:name="_Toc169332792"/>
      <w:r>
        <w:rPr>
          <w:rFonts w:hint="eastAsia" w:ascii="仿宋" w:hAnsi="仿宋" w:eastAsia="仿宋"/>
          <w:b/>
          <w:sz w:val="30"/>
          <w:szCs w:val="30"/>
        </w:rPr>
        <w:t>A20211001</w:t>
      </w:r>
    </w:p>
    <w:p>
      <w:pPr>
        <w:spacing w:line="500" w:lineRule="exact"/>
        <w:ind w:firstLine="2096" w:firstLineChars="696"/>
        <w:rPr>
          <w:rFonts w:ascii="仿宋" w:hAnsi="仿宋" w:eastAsia="仿宋"/>
          <w:b/>
          <w:sz w:val="30"/>
          <w:szCs w:val="30"/>
        </w:rPr>
      </w:pPr>
      <w:r>
        <w:rPr>
          <w:rFonts w:hint="eastAsia" w:ascii="仿宋" w:hAnsi="仿宋" w:eastAsia="仿宋"/>
          <w:b/>
          <w:sz w:val="30"/>
          <w:szCs w:val="30"/>
        </w:rPr>
        <w:t>项目名称</w:t>
      </w:r>
      <w:bookmarkEnd w:id="46"/>
      <w:bookmarkEnd w:id="47"/>
      <w:bookmarkEnd w:id="48"/>
      <w:r>
        <w:rPr>
          <w:rFonts w:hint="eastAsia" w:ascii="仿宋" w:hAnsi="仿宋" w:eastAsia="仿宋"/>
          <w:b/>
          <w:sz w:val="30"/>
          <w:szCs w:val="30"/>
        </w:rPr>
        <w:t>：心理测评及管理系统采购项目</w:t>
      </w:r>
    </w:p>
    <w:p>
      <w:pPr>
        <w:pStyle w:val="54"/>
        <w:spacing w:line="360" w:lineRule="auto"/>
        <w:outlineLvl w:val="0"/>
        <w:rPr>
          <w:rFonts w:ascii="仿宋" w:hAnsi="仿宋" w:eastAsia="仿宋"/>
          <w:b/>
          <w:color w:val="auto"/>
          <w:sz w:val="44"/>
          <w:szCs w:val="44"/>
        </w:rPr>
      </w:pPr>
    </w:p>
    <w:p>
      <w:pPr>
        <w:pStyle w:val="54"/>
        <w:spacing w:line="360" w:lineRule="auto"/>
        <w:outlineLvl w:val="0"/>
        <w:rPr>
          <w:rFonts w:ascii="仿宋" w:hAnsi="仿宋" w:eastAsia="仿宋"/>
          <w:b/>
          <w:color w:val="auto"/>
          <w:sz w:val="44"/>
          <w:szCs w:val="44"/>
        </w:rPr>
      </w:pPr>
    </w:p>
    <w:p>
      <w:pPr>
        <w:pStyle w:val="54"/>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cs="Times New Roman"/>
          <w:sz w:val="28"/>
          <w:szCs w:val="28"/>
        </w:rPr>
      </w:pPr>
      <w:bookmarkStart w:id="267" w:name="_GoBack"/>
      <w:r>
        <w:rPr>
          <w:rFonts w:hint="eastAsia" w:ascii="仿宋" w:hAnsi="仿宋" w:eastAsia="仿宋" w:cs="Times New Roman"/>
          <w:sz w:val="28"/>
          <w:szCs w:val="28"/>
        </w:rPr>
        <w:t>根据公开、公平、公正的原则，广东白云学院依据使用需求，现将心理测评及管理系统项目进行公开询价邀请，国内有意向商家参与。</w:t>
      </w:r>
    </w:p>
    <w:p>
      <w:pPr>
        <w:spacing w:after="0" w:line="500" w:lineRule="exact"/>
        <w:ind w:firstLine="413" w:firstLineChars="147"/>
        <w:jc w:val="left"/>
        <w:rPr>
          <w:rFonts w:ascii="仿宋" w:hAnsi="仿宋" w:eastAsia="仿宋"/>
          <w:b/>
          <w:bCs/>
          <w:sz w:val="28"/>
          <w:szCs w:val="28"/>
        </w:rPr>
      </w:pPr>
      <w:r>
        <w:rPr>
          <w:rFonts w:hint="eastAsia" w:ascii="仿宋" w:hAnsi="仿宋" w:eastAsia="仿宋"/>
          <w:b/>
          <w:bCs/>
          <w:sz w:val="28"/>
          <w:szCs w:val="28"/>
        </w:rPr>
        <w:t>一、项目说明</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项目编号：A20211001</w:t>
      </w:r>
    </w:p>
    <w:p>
      <w:pPr>
        <w:pStyle w:val="57"/>
        <w:widowControl w:val="0"/>
        <w:numPr>
          <w:ilvl w:val="1"/>
          <w:numId w:val="1"/>
        </w:numPr>
        <w:spacing w:after="0" w:line="50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项目名称：心理测评及管理系统采购项目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（1）参与人应具有独立法人资格，具有独立承担民事责任能力的生产厂商或授权代理商。</w:t>
      </w:r>
    </w:p>
    <w:p>
      <w:pPr>
        <w:spacing w:after="0" w:line="500" w:lineRule="exact"/>
        <w:ind w:left="1410" w:leftChars="322" w:hanging="702" w:hangingChars="2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（2）</w:t>
      </w:r>
      <w:r>
        <w:rPr>
          <w:rFonts w:hint="eastAsia" w:ascii="仿宋" w:hAnsi="仿宋" w:eastAsia="仿宋"/>
          <w:color w:val="000000" w:themeColor="text1"/>
          <w:sz w:val="28"/>
          <w:szCs w:val="28"/>
          <w14:textFill>
            <w14:solidFill>
              <w14:schemeClr w14:val="tx1"/>
            </w14:solidFill>
          </w14:textFill>
        </w:rPr>
        <w:t>参与人应具</w:t>
      </w:r>
      <w:r>
        <w:rPr>
          <w:rFonts w:ascii="仿宋" w:hAnsi="仿宋" w:eastAsia="仿宋"/>
          <w:color w:val="000000" w:themeColor="text1"/>
          <w:sz w:val="28"/>
          <w:szCs w:val="28"/>
          <w14:textFill>
            <w14:solidFill>
              <w14:schemeClr w14:val="tx1"/>
            </w14:solidFill>
          </w14:textFill>
        </w:rPr>
        <w:t>有提</w:t>
      </w:r>
      <w:r>
        <w:rPr>
          <w:rFonts w:hint="eastAsia" w:ascii="仿宋" w:hAnsi="仿宋" w:eastAsia="仿宋"/>
          <w:color w:val="000000" w:themeColor="text1"/>
          <w:sz w:val="28"/>
          <w:szCs w:val="28"/>
          <w14:textFill>
            <w14:solidFill>
              <w14:schemeClr w14:val="tx1"/>
            </w14:solidFill>
          </w14:textFill>
        </w:rPr>
        <w:t>供相应的软件和服务的能力。在广州市范围有固定服务机构。</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（3）参与人具有两年以上（包括两年）两个以上同类项目销售和良好的售后服务应用成功案例。</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（4）参与人应遵守中国的有关法律、法规和规章的规定。</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（5）参与人须有良好的商业信誉和健全的财务制度（2020年财务报表）。</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（6）参与人有依法缴纳税金的良好记录（提供税收完税证明等）。</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报价响应文件递交方式：密封报价。</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：2021年10</w:t>
      </w:r>
      <w:r>
        <w:rPr>
          <w:rFonts w:ascii="仿宋" w:hAnsi="仿宋" w:eastAsia="仿宋"/>
          <w:color w:val="000000" w:themeColor="text1"/>
          <w:sz w:val="28"/>
          <w:szCs w:val="28"/>
          <w:shd w:val="clear" w:color="auto" w:fill="FFFFFF"/>
          <w14:textFill>
            <w14:solidFill>
              <w14:schemeClr w14:val="tx1"/>
            </w14:solidFill>
          </w14:textFill>
        </w:rPr>
        <w:t>月</w:t>
      </w:r>
      <w:r>
        <w:rPr>
          <w:rFonts w:hint="eastAsia" w:ascii="仿宋" w:hAnsi="仿宋" w:eastAsia="仿宋"/>
          <w:color w:val="000000" w:themeColor="text1"/>
          <w:sz w:val="28"/>
          <w:szCs w:val="28"/>
          <w:shd w:val="clear" w:color="auto" w:fill="FFFFFF"/>
          <w14:textFill>
            <w14:solidFill>
              <w14:schemeClr w14:val="tx1"/>
            </w14:solidFill>
          </w14:textFill>
        </w:rPr>
        <w:t>19</w:t>
      </w:r>
      <w:r>
        <w:rPr>
          <w:rFonts w:ascii="仿宋" w:hAnsi="仿宋" w:eastAsia="仿宋"/>
          <w:color w:val="000000" w:themeColor="text1"/>
          <w:sz w:val="28"/>
          <w:szCs w:val="28"/>
          <w:shd w:val="clear" w:color="auto" w:fill="FFFFFF"/>
          <w14:textFill>
            <w14:solidFill>
              <w14:schemeClr w14:val="tx1"/>
            </w14:solidFill>
          </w14:textFill>
        </w:rPr>
        <w:t>日</w:t>
      </w:r>
      <w:r>
        <w:rPr>
          <w:rFonts w:hint="eastAsia" w:ascii="仿宋" w:hAnsi="仿宋" w:eastAsia="仿宋"/>
          <w:color w:val="000000" w:themeColor="text1"/>
          <w:sz w:val="28"/>
          <w:szCs w:val="28"/>
          <w:shd w:val="clear" w:color="auto" w:fill="FFFFFF"/>
          <w14:textFill>
            <w14:solidFill>
              <w14:schemeClr w14:val="tx1"/>
            </w14:solidFill>
          </w14:textFill>
        </w:rPr>
        <w:t>下午16：00前。</w:t>
      </w:r>
    </w:p>
    <w:p>
      <w:pPr>
        <w:pStyle w:val="57"/>
        <w:numPr>
          <w:ilvl w:val="1"/>
          <w:numId w:val="1"/>
        </w:numPr>
        <w:spacing w:after="0" w:line="500" w:lineRule="exact"/>
        <w:ind w:firstLineChars="0"/>
        <w:rPr>
          <w:rFonts w:ascii="仿宋" w:hAnsi="仿宋" w:eastAsia="仿宋"/>
          <w:sz w:val="28"/>
          <w:szCs w:val="28"/>
        </w:rPr>
      </w:pPr>
      <w:r>
        <w:rPr>
          <w:rFonts w:hint="eastAsia" w:ascii="仿宋" w:hAnsi="仿宋" w:eastAsia="仿宋"/>
          <w:sz w:val="28"/>
          <w:szCs w:val="28"/>
        </w:rPr>
        <w:t>报价响应文件递交地点：广州市白云区江高镇田南路13号。</w:t>
      </w:r>
    </w:p>
    <w:p>
      <w:pPr>
        <w:spacing w:after="0" w:line="500" w:lineRule="exact"/>
        <w:ind w:left="8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联系人：李树泽；联系电话:13416175669</w:t>
      </w:r>
    </w:p>
    <w:p>
      <w:pPr>
        <w:spacing w:after="0" w:line="500" w:lineRule="exact"/>
        <w:ind w:left="842" w:leftChars="192" w:hanging="420" w:hangingChars="150"/>
        <w:rPr>
          <w:rFonts w:ascii="仿宋" w:hAnsi="仿宋" w:eastAsia="仿宋"/>
          <w:b/>
          <w:sz w:val="28"/>
          <w:szCs w:val="28"/>
        </w:rPr>
      </w:pPr>
      <w:r>
        <w:rPr>
          <w:rFonts w:hint="eastAsia" w:ascii="仿宋" w:hAnsi="仿宋" w:eastAsia="仿宋"/>
          <w:sz w:val="28"/>
          <w:szCs w:val="28"/>
        </w:rPr>
        <w:t xml:space="preserve">8. </w:t>
      </w:r>
      <w:r>
        <w:rPr>
          <w:rFonts w:hint="eastAsia" w:ascii="仿宋" w:hAnsi="仿宋" w:eastAsia="仿宋"/>
          <w:b/>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Fonts w:hint="eastAsia"/>
          <w:b/>
        </w:rPr>
        <w:t>www.ceghqxz.com</w:t>
      </w:r>
      <w:r>
        <w:rPr>
          <w:rFonts w:hint="eastAsia"/>
          <w:b/>
        </w:rPr>
        <w:fldChar w:fldCharType="end"/>
      </w:r>
      <w:r>
        <w:rPr>
          <w:rFonts w:hint="eastAsia" w:ascii="仿宋" w:hAnsi="仿宋" w:eastAsia="仿宋"/>
          <w:b/>
          <w:sz w:val="28"/>
          <w:szCs w:val="28"/>
        </w:rPr>
        <w:t>。本项目监督投诉部门：中教集团内控部；投诉电话： 0791-88102608。投诉邮箱：Neikongbu@educationgroup.cn</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1.免费售后期；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2.售后服务响应时间；</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3.售后服务人员联系方式；</w:t>
      </w:r>
    </w:p>
    <w:p>
      <w:pPr>
        <w:spacing w:after="0" w:line="500" w:lineRule="exact"/>
        <w:ind w:firstLine="427" w:firstLineChars="152"/>
        <w:jc w:val="left"/>
        <w:rPr>
          <w:rFonts w:ascii="仿宋" w:hAnsi="仿宋" w:eastAsia="仿宋"/>
          <w:b/>
          <w:sz w:val="28"/>
          <w:szCs w:val="28"/>
        </w:rPr>
      </w:pPr>
      <w:r>
        <w:rPr>
          <w:rFonts w:hint="eastAsia" w:ascii="仿宋" w:hAnsi="仿宋" w:eastAsia="仿宋"/>
          <w:b/>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所投产品符合采购需求、质量和服务要求,经过磋商所报价格为合理价格的参与人为成交参与人，最低报价不作为成交的保证。</w:t>
      </w:r>
    </w:p>
    <w:bookmarkEnd w:id="267"/>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pStyle w:val="54"/>
        <w:numPr>
          <w:ilvl w:val="0"/>
          <w:numId w:val="2"/>
        </w:numPr>
        <w:adjustRightInd/>
        <w:spacing w:after="156" w:afterLines="50"/>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tbl>
      <w:tblPr>
        <w:tblStyle w:val="25"/>
        <w:tblW w:w="101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3"/>
        <w:gridCol w:w="709"/>
        <w:gridCol w:w="4724"/>
        <w:gridCol w:w="567"/>
        <w:gridCol w:w="537"/>
        <w:gridCol w:w="992"/>
        <w:gridCol w:w="992"/>
        <w:gridCol w:w="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blHeader/>
          <w:jc w:val="center"/>
        </w:trPr>
        <w:tc>
          <w:tcPr>
            <w:tcW w:w="803" w:type="dxa"/>
            <w:tcBorders>
              <w:top w:val="single" w:color="auto" w:sz="4" w:space="0"/>
              <w:left w:val="single" w:color="auto" w:sz="6" w:space="0"/>
              <w:bottom w:val="single" w:color="auto" w:sz="6" w:space="0"/>
              <w:right w:val="single" w:color="auto" w:sz="6" w:space="0"/>
              <w:tl2br w:val="nil"/>
              <w:tr2bl w:val="nil"/>
            </w:tcBorders>
            <w:vAlign w:val="center"/>
          </w:tcPr>
          <w:p>
            <w:pPr>
              <w:widowControl w:val="0"/>
              <w:spacing w:after="0"/>
              <w:jc w:val="center"/>
              <w:rPr>
                <w:rFonts w:ascii="仿宋" w:hAnsi="仿宋" w:eastAsia="仿宋"/>
                <w:b/>
                <w:color w:val="000000"/>
              </w:rPr>
            </w:pPr>
            <w:r>
              <w:rPr>
                <w:rFonts w:hint="eastAsia" w:ascii="仿宋" w:hAnsi="仿宋" w:eastAsia="仿宋"/>
                <w:b/>
                <w:color w:val="000000"/>
              </w:rPr>
              <w:t>序号</w:t>
            </w:r>
          </w:p>
        </w:tc>
        <w:tc>
          <w:tcPr>
            <w:tcW w:w="709" w:type="dxa"/>
            <w:tcBorders>
              <w:top w:val="single" w:color="auto" w:sz="4" w:space="0"/>
              <w:left w:val="single" w:color="auto" w:sz="6" w:space="0"/>
              <w:bottom w:val="single" w:color="auto" w:sz="6" w:space="0"/>
              <w:right w:val="single" w:color="auto" w:sz="6" w:space="0"/>
              <w:tl2br w:val="nil"/>
              <w:tr2bl w:val="nil"/>
            </w:tcBorders>
            <w:vAlign w:val="center"/>
          </w:tcPr>
          <w:p>
            <w:pPr>
              <w:widowControl w:val="0"/>
              <w:spacing w:after="0"/>
              <w:jc w:val="center"/>
              <w:rPr>
                <w:rFonts w:ascii="仿宋" w:hAnsi="仿宋" w:eastAsia="仿宋"/>
                <w:b/>
                <w:color w:val="000000"/>
              </w:rPr>
            </w:pPr>
            <w:r>
              <w:rPr>
                <w:rFonts w:hint="eastAsia" w:ascii="仿宋" w:hAnsi="仿宋" w:eastAsia="仿宋"/>
                <w:b/>
                <w:color w:val="000000"/>
              </w:rPr>
              <w:t>系统</w:t>
            </w:r>
          </w:p>
          <w:p>
            <w:pPr>
              <w:widowControl w:val="0"/>
              <w:spacing w:after="0"/>
              <w:jc w:val="center"/>
              <w:rPr>
                <w:rFonts w:ascii="仿宋" w:hAnsi="仿宋" w:eastAsia="仿宋"/>
                <w:b/>
                <w:color w:val="000000"/>
              </w:rPr>
            </w:pPr>
            <w:r>
              <w:rPr>
                <w:rFonts w:hint="eastAsia" w:ascii="仿宋" w:hAnsi="仿宋" w:eastAsia="仿宋"/>
                <w:b/>
                <w:color w:val="000000"/>
              </w:rPr>
              <w:t>名称</w:t>
            </w:r>
          </w:p>
        </w:tc>
        <w:tc>
          <w:tcPr>
            <w:tcW w:w="4724" w:type="dxa"/>
            <w:tcBorders>
              <w:top w:val="single" w:color="auto" w:sz="4" w:space="0"/>
              <w:left w:val="single" w:color="auto" w:sz="6" w:space="0"/>
              <w:bottom w:val="single" w:color="auto" w:sz="6" w:space="0"/>
              <w:right w:val="single" w:color="auto" w:sz="6" w:space="0"/>
              <w:tl2br w:val="nil"/>
              <w:tr2bl w:val="nil"/>
            </w:tcBorders>
            <w:vAlign w:val="center"/>
          </w:tcPr>
          <w:p>
            <w:pPr>
              <w:spacing w:after="0"/>
              <w:jc w:val="center"/>
              <w:rPr>
                <w:rFonts w:ascii="仿宋" w:hAnsi="仿宋" w:eastAsia="仿宋"/>
                <w:b/>
                <w:color w:val="000000"/>
              </w:rPr>
            </w:pPr>
            <w:r>
              <w:rPr>
                <w:rFonts w:hint="eastAsia" w:ascii="仿宋" w:hAnsi="仿宋" w:eastAsia="仿宋"/>
                <w:b/>
                <w:color w:val="000000"/>
              </w:rPr>
              <w:t>规格型号</w:t>
            </w:r>
          </w:p>
          <w:p>
            <w:pPr>
              <w:spacing w:after="0"/>
              <w:jc w:val="center"/>
              <w:rPr>
                <w:rFonts w:ascii="仿宋" w:hAnsi="仿宋" w:eastAsia="仿宋"/>
                <w:b/>
                <w:color w:val="000000"/>
              </w:rPr>
            </w:pPr>
            <w:r>
              <w:rPr>
                <w:rFonts w:hint="eastAsia" w:ascii="仿宋" w:hAnsi="仿宋" w:eastAsia="仿宋"/>
                <w:b/>
                <w:color w:val="000000"/>
              </w:rPr>
              <w:t>（技术参数）</w:t>
            </w:r>
          </w:p>
        </w:tc>
        <w:tc>
          <w:tcPr>
            <w:tcW w:w="567" w:type="dxa"/>
            <w:tcBorders>
              <w:top w:val="single" w:color="auto" w:sz="4" w:space="0"/>
              <w:left w:val="single" w:color="auto" w:sz="6" w:space="0"/>
              <w:bottom w:val="single" w:color="auto" w:sz="6" w:space="0"/>
              <w:right w:val="single" w:color="auto" w:sz="6" w:space="0"/>
              <w:tl2br w:val="nil"/>
              <w:tr2bl w:val="nil"/>
            </w:tcBorders>
            <w:vAlign w:val="center"/>
          </w:tcPr>
          <w:p>
            <w:pPr>
              <w:widowControl w:val="0"/>
              <w:spacing w:after="0"/>
              <w:jc w:val="center"/>
              <w:rPr>
                <w:rFonts w:ascii="仿宋" w:hAnsi="仿宋" w:eastAsia="仿宋"/>
                <w:b/>
                <w:color w:val="000000"/>
              </w:rPr>
            </w:pPr>
            <w:r>
              <w:rPr>
                <w:rFonts w:hint="eastAsia" w:ascii="仿宋" w:hAnsi="仿宋" w:eastAsia="仿宋"/>
                <w:b/>
                <w:color w:val="000000"/>
              </w:rPr>
              <w:t>数量</w:t>
            </w:r>
          </w:p>
        </w:tc>
        <w:tc>
          <w:tcPr>
            <w:tcW w:w="537" w:type="dxa"/>
            <w:tcBorders>
              <w:top w:val="single" w:color="auto" w:sz="4" w:space="0"/>
              <w:left w:val="single" w:color="auto" w:sz="6" w:space="0"/>
              <w:bottom w:val="single" w:color="auto" w:sz="6" w:space="0"/>
              <w:right w:val="single" w:color="auto" w:sz="6" w:space="0"/>
              <w:tl2br w:val="nil"/>
              <w:tr2bl w:val="nil"/>
            </w:tcBorders>
            <w:vAlign w:val="center"/>
          </w:tcPr>
          <w:p>
            <w:pPr>
              <w:widowControl w:val="0"/>
              <w:spacing w:after="0"/>
              <w:jc w:val="center"/>
              <w:rPr>
                <w:rFonts w:ascii="仿宋" w:hAnsi="仿宋" w:eastAsia="仿宋"/>
                <w:b/>
                <w:color w:val="000000"/>
              </w:rPr>
            </w:pPr>
            <w:r>
              <w:rPr>
                <w:rFonts w:hint="eastAsia" w:ascii="仿宋" w:hAnsi="仿宋" w:eastAsia="仿宋"/>
                <w:b/>
                <w:color w:val="000000"/>
              </w:rPr>
              <w:t>单位</w:t>
            </w:r>
          </w:p>
        </w:tc>
        <w:tc>
          <w:tcPr>
            <w:tcW w:w="992" w:type="dxa"/>
            <w:tcBorders>
              <w:top w:val="single" w:color="auto" w:sz="4" w:space="0"/>
              <w:left w:val="single" w:color="auto" w:sz="6" w:space="0"/>
              <w:bottom w:val="single" w:color="auto" w:sz="6" w:space="0"/>
              <w:right w:val="single" w:color="auto" w:sz="6" w:space="0"/>
              <w:tl2br w:val="nil"/>
              <w:tr2bl w:val="nil"/>
            </w:tcBorders>
          </w:tcPr>
          <w:p>
            <w:pPr>
              <w:widowControl w:val="0"/>
              <w:spacing w:after="0"/>
              <w:jc w:val="center"/>
              <w:rPr>
                <w:rFonts w:ascii="仿宋" w:hAnsi="仿宋" w:eastAsia="仿宋"/>
                <w:b/>
                <w:color w:val="000000"/>
              </w:rPr>
            </w:pPr>
            <w:r>
              <w:rPr>
                <w:rFonts w:hint="eastAsia" w:ascii="仿宋" w:hAnsi="仿宋" w:eastAsia="仿宋"/>
                <w:b/>
                <w:color w:val="000000"/>
              </w:rPr>
              <w:t>单价</w:t>
            </w:r>
          </w:p>
          <w:p>
            <w:pPr>
              <w:widowControl w:val="0"/>
              <w:spacing w:after="0"/>
              <w:jc w:val="center"/>
              <w:rPr>
                <w:rFonts w:ascii="仿宋" w:hAnsi="仿宋" w:eastAsia="仿宋"/>
                <w:b/>
                <w:color w:val="000000"/>
              </w:rPr>
            </w:pPr>
            <w:r>
              <w:rPr>
                <w:rFonts w:hint="eastAsia" w:ascii="仿宋" w:hAnsi="仿宋" w:eastAsia="仿宋"/>
                <w:b/>
                <w:color w:val="000000"/>
              </w:rPr>
              <w:t>（元）</w:t>
            </w:r>
          </w:p>
        </w:tc>
        <w:tc>
          <w:tcPr>
            <w:tcW w:w="992" w:type="dxa"/>
            <w:tcBorders>
              <w:top w:val="single" w:color="auto" w:sz="4" w:space="0"/>
              <w:left w:val="single" w:color="auto" w:sz="6" w:space="0"/>
              <w:bottom w:val="single" w:color="auto" w:sz="6" w:space="0"/>
              <w:right w:val="single" w:color="auto" w:sz="6" w:space="0"/>
              <w:tl2br w:val="nil"/>
              <w:tr2bl w:val="nil"/>
            </w:tcBorders>
          </w:tcPr>
          <w:p>
            <w:pPr>
              <w:widowControl w:val="0"/>
              <w:spacing w:after="0"/>
              <w:jc w:val="center"/>
              <w:rPr>
                <w:rFonts w:ascii="仿宋" w:hAnsi="仿宋" w:eastAsia="仿宋"/>
                <w:b/>
                <w:color w:val="000000"/>
              </w:rPr>
            </w:pPr>
            <w:r>
              <w:rPr>
                <w:rFonts w:hint="eastAsia" w:ascii="仿宋" w:hAnsi="仿宋" w:eastAsia="仿宋"/>
                <w:b/>
                <w:color w:val="000000"/>
              </w:rPr>
              <w:t>总价</w:t>
            </w:r>
          </w:p>
          <w:p>
            <w:pPr>
              <w:widowControl w:val="0"/>
              <w:spacing w:after="0"/>
              <w:jc w:val="center"/>
              <w:rPr>
                <w:rFonts w:ascii="仿宋" w:hAnsi="仿宋" w:eastAsia="仿宋"/>
                <w:b/>
                <w:color w:val="000000"/>
              </w:rPr>
            </w:pPr>
            <w:r>
              <w:rPr>
                <w:rFonts w:hint="eastAsia" w:ascii="仿宋" w:hAnsi="仿宋" w:eastAsia="仿宋"/>
                <w:b/>
                <w:color w:val="000000"/>
              </w:rPr>
              <w:t>（元）</w:t>
            </w:r>
          </w:p>
        </w:tc>
        <w:tc>
          <w:tcPr>
            <w:tcW w:w="851" w:type="dxa"/>
            <w:tcBorders>
              <w:top w:val="single" w:color="auto" w:sz="4" w:space="0"/>
              <w:left w:val="single" w:color="auto" w:sz="6" w:space="0"/>
              <w:bottom w:val="single" w:color="auto" w:sz="6" w:space="0"/>
              <w:right w:val="single" w:color="auto" w:sz="4" w:space="0"/>
              <w:tl2br w:val="nil"/>
              <w:tr2bl w:val="nil"/>
            </w:tcBorders>
            <w:vAlign w:val="center"/>
          </w:tcPr>
          <w:p>
            <w:pPr>
              <w:widowControl w:val="0"/>
              <w:spacing w:after="0"/>
              <w:jc w:val="center"/>
              <w:rPr>
                <w:rFonts w:ascii="仿宋" w:hAnsi="仿宋" w:eastAsia="仿宋"/>
                <w:b/>
                <w:color w:val="000000"/>
              </w:rPr>
            </w:pPr>
            <w:r>
              <w:rPr>
                <w:rFonts w:hint="eastAsia" w:ascii="仿宋" w:hAnsi="仿宋" w:eastAsia="仿宋"/>
                <w:b/>
                <w:color w:val="00000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9" w:hRule="atLeast"/>
          <w:jc w:val="center"/>
        </w:trPr>
        <w:tc>
          <w:tcPr>
            <w:tcW w:w="803"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line="500" w:lineRule="exact"/>
              <w:ind w:firstLine="140" w:firstLineChars="50"/>
              <w:rPr>
                <w:rFonts w:ascii="仿宋" w:hAnsi="仿宋" w:eastAsia="仿宋"/>
                <w:sz w:val="28"/>
                <w:szCs w:val="28"/>
              </w:rPr>
            </w:pPr>
            <w:r>
              <w:rPr>
                <w:rFonts w:hint="eastAsia" w:ascii="仿宋" w:hAnsi="仿宋" w:eastAsia="仿宋"/>
                <w:sz w:val="28"/>
                <w:szCs w:val="28"/>
              </w:rPr>
              <w:t>1</w:t>
            </w:r>
          </w:p>
        </w:tc>
        <w:tc>
          <w:tcPr>
            <w:tcW w:w="709"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line="500" w:lineRule="exact"/>
              <w:rPr>
                <w:rFonts w:ascii="仿宋" w:hAnsi="仿宋" w:eastAsia="仿宋"/>
                <w:sz w:val="28"/>
                <w:szCs w:val="28"/>
              </w:rPr>
            </w:pPr>
            <w:r>
              <w:rPr>
                <w:rFonts w:hint="eastAsia" w:ascii="仿宋" w:hAnsi="仿宋" w:eastAsia="仿宋"/>
                <w:sz w:val="28"/>
                <w:szCs w:val="28"/>
              </w:rPr>
              <w:t>心理测评及管理系统</w:t>
            </w:r>
          </w:p>
        </w:tc>
        <w:tc>
          <w:tcPr>
            <w:tcW w:w="4724" w:type="dxa"/>
            <w:tcBorders>
              <w:top w:val="single" w:color="auto" w:sz="6" w:space="0"/>
              <w:left w:val="single" w:color="auto" w:sz="6" w:space="0"/>
              <w:bottom w:val="single" w:color="auto" w:sz="6" w:space="0"/>
              <w:right w:val="single" w:color="auto" w:sz="6" w:space="0"/>
              <w:tl2br w:val="nil"/>
              <w:tr2bl w:val="nil"/>
            </w:tcBorders>
            <w:vAlign w:val="center"/>
          </w:tcPr>
          <w:p>
            <w:pPr>
              <w:pStyle w:val="23"/>
              <w:spacing w:before="0" w:beforeAutospacing="0" w:after="0" w:afterAutospacing="0" w:line="500" w:lineRule="exact"/>
              <w:rPr>
                <w:rFonts w:ascii="仿宋" w:hAnsi="仿宋" w:eastAsia="仿宋"/>
                <w:sz w:val="28"/>
                <w:szCs w:val="28"/>
              </w:rPr>
            </w:pPr>
            <w:r>
              <w:rPr>
                <w:rFonts w:hint="eastAsia" w:ascii="仿宋" w:hAnsi="仿宋" w:eastAsia="仿宋"/>
                <w:sz w:val="28"/>
                <w:szCs w:val="28"/>
              </w:rPr>
              <w:t>1、有手机端（微信端）能够进行心理咨询的预约（同医院预约挂号系统），并能够发送成功预约信息给预约者，支持预约者取消和修改预约信息。</w:t>
            </w:r>
          </w:p>
          <w:p>
            <w:pPr>
              <w:pStyle w:val="23"/>
              <w:spacing w:before="0" w:beforeAutospacing="0" w:after="0" w:afterAutospacing="0" w:line="500" w:lineRule="exact"/>
              <w:rPr>
                <w:rFonts w:ascii="仿宋" w:hAnsi="仿宋" w:eastAsia="仿宋"/>
                <w:sz w:val="28"/>
                <w:szCs w:val="28"/>
              </w:rPr>
            </w:pPr>
            <w:r>
              <w:rPr>
                <w:rFonts w:hint="eastAsia" w:ascii="仿宋" w:hAnsi="仿宋" w:eastAsia="仿宋"/>
                <w:sz w:val="28"/>
                <w:szCs w:val="28"/>
              </w:rPr>
              <w:t>2、包括心理危机预警干预系统，不同层次的人员可以设置不同权限进行学生心理档案、动态的操作</w:t>
            </w:r>
          </w:p>
          <w:p>
            <w:pPr>
              <w:pStyle w:val="23"/>
              <w:spacing w:before="0" w:beforeAutospacing="0" w:after="0" w:afterAutospacing="0" w:line="500" w:lineRule="exact"/>
              <w:rPr>
                <w:rFonts w:ascii="仿宋" w:hAnsi="仿宋" w:eastAsia="仿宋"/>
                <w:sz w:val="28"/>
                <w:szCs w:val="28"/>
              </w:rPr>
            </w:pPr>
            <w:r>
              <w:rPr>
                <w:rFonts w:hint="eastAsia" w:ascii="仿宋" w:hAnsi="仿宋" w:eastAsia="仿宋"/>
                <w:sz w:val="28"/>
                <w:szCs w:val="28"/>
              </w:rPr>
              <w:t>3、可以做大规模的心理普查和不同人群的心理测评，内置大学生心理健康、人格、精神疾病评定等问卷，支持自定义问卷导入</w:t>
            </w:r>
          </w:p>
          <w:p>
            <w:pPr>
              <w:pStyle w:val="23"/>
              <w:spacing w:before="0" w:beforeAutospacing="0" w:after="0" w:afterAutospacing="0" w:line="500" w:lineRule="exact"/>
              <w:rPr>
                <w:rFonts w:ascii="仿宋" w:hAnsi="仿宋" w:eastAsia="仿宋"/>
                <w:sz w:val="28"/>
                <w:szCs w:val="28"/>
              </w:rPr>
            </w:pPr>
            <w:r>
              <w:rPr>
                <w:rFonts w:hint="eastAsia" w:ascii="仿宋" w:hAnsi="仿宋" w:eastAsia="仿宋"/>
                <w:sz w:val="28"/>
                <w:szCs w:val="28"/>
              </w:rPr>
              <w:t>4、支持心理咨询记录的导入和导出，支持不同权限人员分级查阅咨询记录</w:t>
            </w:r>
          </w:p>
          <w:p>
            <w:pPr>
              <w:pStyle w:val="23"/>
              <w:spacing w:before="0" w:beforeAutospacing="0" w:after="0" w:afterAutospacing="0" w:line="500" w:lineRule="exact"/>
              <w:rPr>
                <w:rFonts w:ascii="仿宋" w:hAnsi="仿宋" w:eastAsia="仿宋"/>
                <w:sz w:val="28"/>
                <w:szCs w:val="28"/>
              </w:rPr>
            </w:pPr>
            <w:r>
              <w:rPr>
                <w:rFonts w:hint="eastAsia" w:ascii="仿宋" w:hAnsi="仿宋" w:eastAsia="仿宋"/>
                <w:sz w:val="28"/>
                <w:szCs w:val="28"/>
              </w:rPr>
              <w:t>5、微信端和电脑端有心理健康宣传教育功能，能够进行心理健康文章的分类发布</w:t>
            </w:r>
          </w:p>
        </w:tc>
        <w:tc>
          <w:tcPr>
            <w:tcW w:w="567" w:type="dxa"/>
            <w:tcBorders>
              <w:top w:val="single" w:color="auto" w:sz="6" w:space="0"/>
              <w:left w:val="single" w:color="auto" w:sz="6" w:space="0"/>
              <w:bottom w:val="single" w:color="auto" w:sz="6" w:space="0"/>
              <w:right w:val="single" w:color="auto" w:sz="6" w:space="0"/>
              <w:tl2br w:val="nil"/>
              <w:tr2bl w:val="nil"/>
            </w:tcBorders>
          </w:tcPr>
          <w:p>
            <w:pPr>
              <w:spacing w:line="500" w:lineRule="exact"/>
              <w:ind w:left="426" w:firstLine="560" w:firstLineChars="200"/>
              <w:jc w:val="left"/>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ind w:firstLine="140" w:firstLineChars="50"/>
              <w:rPr>
                <w:rFonts w:ascii="仿宋" w:hAnsi="仿宋" w:eastAsia="仿宋"/>
                <w:sz w:val="28"/>
                <w:szCs w:val="28"/>
              </w:rPr>
            </w:pPr>
            <w:r>
              <w:rPr>
                <w:rFonts w:hint="eastAsia" w:ascii="仿宋" w:hAnsi="仿宋" w:eastAsia="仿宋"/>
                <w:sz w:val="28"/>
                <w:szCs w:val="28"/>
              </w:rPr>
              <w:t>1</w:t>
            </w:r>
          </w:p>
          <w:p>
            <w:pPr>
              <w:rPr>
                <w:rFonts w:ascii="仿宋" w:hAnsi="仿宋" w:eastAsia="仿宋"/>
                <w:sz w:val="28"/>
                <w:szCs w:val="28"/>
              </w:rPr>
            </w:pPr>
          </w:p>
        </w:tc>
        <w:tc>
          <w:tcPr>
            <w:tcW w:w="537" w:type="dxa"/>
            <w:tcBorders>
              <w:top w:val="single" w:color="auto" w:sz="6" w:space="0"/>
              <w:left w:val="single" w:color="auto" w:sz="6" w:space="0"/>
              <w:bottom w:val="single" w:color="auto" w:sz="6" w:space="0"/>
              <w:right w:val="single" w:color="auto" w:sz="6" w:space="0"/>
              <w:tl2br w:val="nil"/>
              <w:tr2bl w:val="nil"/>
            </w:tcBorders>
          </w:tcPr>
          <w:p>
            <w:pPr>
              <w:spacing w:line="500" w:lineRule="exact"/>
              <w:ind w:left="426" w:firstLine="560" w:firstLineChars="200"/>
              <w:jc w:val="left"/>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套</w:t>
            </w:r>
          </w:p>
          <w:p>
            <w:pPr>
              <w:rPr>
                <w:rFonts w:ascii="仿宋" w:hAnsi="仿宋" w:eastAsia="仿宋"/>
                <w:sz w:val="28"/>
                <w:szCs w:val="28"/>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ind w:left="426" w:firstLine="560" w:firstLineChars="200"/>
              <w:jc w:val="left"/>
              <w:rPr>
                <w:rFonts w:ascii="仿宋" w:hAnsi="仿宋" w:eastAsia="仿宋"/>
                <w:sz w:val="28"/>
                <w:szCs w:val="28"/>
              </w:rPr>
            </w:pPr>
          </w:p>
        </w:tc>
        <w:tc>
          <w:tcPr>
            <w:tcW w:w="992" w:type="dxa"/>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ind w:left="426" w:firstLine="560" w:firstLineChars="200"/>
              <w:jc w:val="left"/>
              <w:rPr>
                <w:rFonts w:ascii="仿宋" w:hAnsi="仿宋" w:eastAsia="仿宋"/>
                <w:sz w:val="28"/>
                <w:szCs w:val="28"/>
              </w:rPr>
            </w:pPr>
          </w:p>
        </w:tc>
        <w:tc>
          <w:tcPr>
            <w:tcW w:w="851" w:type="dxa"/>
            <w:tcBorders>
              <w:top w:val="single" w:color="auto" w:sz="6" w:space="0"/>
              <w:left w:val="single" w:color="auto" w:sz="6" w:space="0"/>
              <w:bottom w:val="single" w:color="auto" w:sz="6" w:space="0"/>
              <w:right w:val="single" w:color="auto" w:sz="4" w:space="0"/>
              <w:tl2br w:val="nil"/>
              <w:tr2bl w:val="nil"/>
            </w:tcBorders>
            <w:vAlign w:val="center"/>
          </w:tcPr>
          <w:p>
            <w:pPr>
              <w:spacing w:line="500" w:lineRule="exact"/>
              <w:ind w:left="426" w:firstLine="560" w:firstLineChars="200"/>
              <w:jc w:val="left"/>
              <w:rPr>
                <w:rFonts w:ascii="仿宋" w:hAnsi="仿宋" w:eastAsia="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7340" w:type="dxa"/>
            <w:gridSpan w:val="5"/>
            <w:tcBorders>
              <w:top w:val="single" w:color="auto" w:sz="6" w:space="0"/>
              <w:left w:val="single" w:color="auto" w:sz="6" w:space="0"/>
              <w:bottom w:val="single" w:color="auto" w:sz="6" w:space="0"/>
              <w:right w:val="single" w:color="auto" w:sz="6" w:space="0"/>
              <w:tl2br w:val="nil"/>
              <w:tr2bl w:val="nil"/>
            </w:tcBorders>
            <w:vAlign w:val="center"/>
          </w:tcPr>
          <w:p>
            <w:pPr>
              <w:spacing w:line="500" w:lineRule="exact"/>
              <w:ind w:left="426" w:firstLine="560" w:firstLineChars="200"/>
              <w:jc w:val="left"/>
              <w:rPr>
                <w:rFonts w:ascii="仿宋" w:hAnsi="仿宋" w:eastAsia="仿宋"/>
                <w:sz w:val="28"/>
                <w:szCs w:val="28"/>
              </w:rPr>
            </w:pPr>
            <w:r>
              <w:rPr>
                <w:rFonts w:hint="eastAsia" w:ascii="仿宋" w:hAnsi="仿宋" w:eastAsia="仿宋"/>
                <w:sz w:val="28"/>
                <w:szCs w:val="28"/>
              </w:rPr>
              <w:t xml:space="preserve">                合计</w:t>
            </w:r>
          </w:p>
        </w:tc>
        <w:tc>
          <w:tcPr>
            <w:tcW w:w="2835" w:type="dxa"/>
            <w:gridSpan w:val="3"/>
            <w:tcBorders>
              <w:top w:val="single" w:color="auto" w:sz="6" w:space="0"/>
              <w:left w:val="single" w:color="auto" w:sz="6" w:space="0"/>
              <w:bottom w:val="single" w:color="auto" w:sz="6" w:space="0"/>
              <w:right w:val="single" w:color="auto" w:sz="4" w:space="0"/>
              <w:tl2br w:val="nil"/>
              <w:tr2bl w:val="nil"/>
            </w:tcBorders>
            <w:vAlign w:val="center"/>
          </w:tcPr>
          <w:p>
            <w:pPr>
              <w:spacing w:line="500" w:lineRule="exact"/>
              <w:ind w:left="426" w:firstLine="560" w:firstLineChars="200"/>
              <w:jc w:val="left"/>
              <w:rPr>
                <w:rFonts w:ascii="仿宋" w:hAnsi="仿宋" w:eastAsia="仿宋"/>
                <w:sz w:val="28"/>
                <w:szCs w:val="28"/>
              </w:rPr>
            </w:pPr>
          </w:p>
        </w:tc>
      </w:tr>
    </w:tbl>
    <w:p>
      <w:pPr>
        <w:spacing w:after="0" w:line="500" w:lineRule="exact"/>
        <w:jc w:val="left"/>
        <w:rPr>
          <w:rFonts w:ascii="仿宋" w:hAnsi="仿宋" w:eastAsia="仿宋"/>
          <w:sz w:val="28"/>
          <w:szCs w:val="28"/>
        </w:rPr>
      </w:pPr>
      <w:r>
        <w:rPr>
          <w:rFonts w:hint="eastAsia" w:ascii="仿宋" w:hAnsi="仿宋" w:eastAsia="仿宋"/>
          <w:sz w:val="28"/>
          <w:szCs w:val="28"/>
        </w:rPr>
        <w:t>注：1.所有商品应响应具体品牌型号规格；报价总价应包含系统安装、增值税税费、培训等所有费用。</w:t>
      </w:r>
    </w:p>
    <w:p>
      <w:pPr>
        <w:spacing w:after="0" w:line="500" w:lineRule="exact"/>
        <w:ind w:firstLine="557" w:firstLineChars="199"/>
        <w:jc w:val="left"/>
        <w:rPr>
          <w:rFonts w:ascii="仿宋" w:hAnsi="仿宋" w:eastAsia="仿宋"/>
          <w:sz w:val="28"/>
          <w:szCs w:val="28"/>
        </w:rPr>
      </w:pPr>
      <w:r>
        <w:rPr>
          <w:rFonts w:hint="eastAsia" w:ascii="仿宋" w:hAnsi="仿宋" w:eastAsia="仿宋"/>
          <w:sz w:val="28"/>
          <w:szCs w:val="28"/>
        </w:rPr>
        <w:t>2.付款方式:</w:t>
      </w:r>
      <w:r>
        <w:rPr>
          <w:rFonts w:ascii="仿宋" w:hAnsi="仿宋" w:eastAsia="仿宋"/>
          <w:sz w:val="28"/>
          <w:szCs w:val="28"/>
        </w:rPr>
        <w:t xml:space="preserve"> </w:t>
      </w:r>
      <w:r>
        <w:rPr>
          <w:rFonts w:hint="eastAsia" w:ascii="仿宋" w:hAnsi="仿宋" w:eastAsia="仿宋"/>
          <w:sz w:val="28"/>
          <w:szCs w:val="28"/>
        </w:rPr>
        <w:t>系统安装使用验收合格后支付合同金额95%，余款5%作为质保金在验收合格日算起一年后经二次验收合格后退还。</w:t>
      </w:r>
    </w:p>
    <w:p>
      <w:pPr>
        <w:spacing w:after="0" w:line="500" w:lineRule="exact"/>
        <w:ind w:firstLine="548" w:firstLineChars="196"/>
        <w:jc w:val="left"/>
        <w:rPr>
          <w:rFonts w:ascii="仿宋" w:hAnsi="仿宋" w:eastAsia="仿宋"/>
          <w:sz w:val="28"/>
          <w:szCs w:val="28"/>
        </w:rPr>
      </w:pPr>
      <w:r>
        <w:rPr>
          <w:rFonts w:hint="eastAsia" w:ascii="仿宋" w:hAnsi="仿宋" w:eastAsia="仿宋"/>
          <w:sz w:val="28"/>
          <w:szCs w:val="28"/>
        </w:rPr>
        <w:t>3.评标时须提供系统详细技术参数功能及演示试用。</w:t>
      </w:r>
    </w:p>
    <w:p>
      <w:pPr>
        <w:rPr>
          <w:rFonts w:ascii="华文仿宋" w:hAnsi="华文仿宋" w:eastAsia="华文仿宋"/>
          <w:b/>
          <w:sz w:val="30"/>
          <w:szCs w:val="30"/>
        </w:rPr>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1608455</wp:posOffset>
            </wp:positionH>
            <wp:positionV relativeFrom="paragraph">
              <wp:posOffset>165100</wp:posOffset>
            </wp:positionV>
            <wp:extent cx="2295525" cy="54737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95525" cy="547370"/>
                    </a:xfrm>
                    <a:prstGeom prst="rect">
                      <a:avLst/>
                    </a:prstGeom>
                    <a:noFill/>
                    <a:ln>
                      <a:noFill/>
                    </a:ln>
                  </pic:spPr>
                </pic:pic>
              </a:graphicData>
            </a:graphic>
          </wp:anchor>
        </w:drawing>
      </w:r>
      <w:bookmarkEnd w:id="45"/>
    </w:p>
    <w:p>
      <w:pPr>
        <w:rPr>
          <w:rFonts w:ascii="华文仿宋" w:hAnsi="华文仿宋" w:eastAsia="华文仿宋"/>
          <w:b/>
          <w:sz w:val="30"/>
          <w:szCs w:val="30"/>
        </w:rPr>
        <w:sectPr>
          <w:headerReference r:id="rId5" w:type="first"/>
          <w:footerReference r:id="rId6" w:type="default"/>
          <w:pgSz w:w="11906" w:h="16838"/>
          <w:pgMar w:top="1440" w:right="1416" w:bottom="1440" w:left="1637" w:header="851" w:footer="227" w:gutter="0"/>
          <w:cols w:space="425" w:num="1"/>
          <w:titlePg/>
          <w:docGrid w:type="lines" w:linePitch="312" w:charSpace="0"/>
        </w:sectPr>
      </w:pPr>
    </w:p>
    <w:p>
      <w:pPr>
        <w:spacing w:line="580" w:lineRule="exact"/>
        <w:ind w:firstLine="1269" w:firstLineChars="395"/>
        <w:rPr>
          <w:rFonts w:ascii="仿宋" w:hAnsi="仿宋" w:eastAsia="仿宋"/>
          <w:b/>
          <w:sz w:val="32"/>
          <w:szCs w:val="32"/>
        </w:rPr>
      </w:pPr>
      <w:r>
        <w:rPr>
          <w:rFonts w:hint="eastAsia" w:ascii="仿宋" w:hAnsi="仿宋" w:eastAsia="仿宋"/>
          <w:b/>
          <w:sz w:val="32"/>
          <w:szCs w:val="32"/>
        </w:rPr>
        <w:t>广东白云学院关于心理测评及管理系统采购项目</w:t>
      </w:r>
    </w:p>
    <w:p>
      <w:pPr>
        <w:spacing w:line="580" w:lineRule="exact"/>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w:t>
      </w:r>
    </w:p>
    <w:p>
      <w:pPr>
        <w:jc w:val="center"/>
        <w:rPr>
          <w:rFonts w:ascii="仿宋" w:hAnsi="仿宋" w:eastAsia="仿宋"/>
          <w:b/>
          <w:bCs/>
          <w:sz w:val="30"/>
          <w:szCs w:val="30"/>
        </w:rPr>
        <w:sectPr>
          <w:headerReference r:id="rId8" w:type="first"/>
          <w:headerReference r:id="rId7" w:type="default"/>
          <w:type w:val="continuous"/>
          <w:pgSz w:w="11906" w:h="16838"/>
          <w:pgMar w:top="1440" w:right="1416" w:bottom="1440" w:left="1417" w:header="851" w:footer="680" w:gutter="0"/>
          <w:cols w:space="720" w:num="1"/>
          <w:titlePg/>
          <w:docGrid w:type="lines" w:linePitch="312" w:charSpace="0"/>
        </w:sectPr>
      </w:pPr>
      <w:r>
        <w:rPr>
          <w:rFonts w:hint="eastAsia" w:ascii="仿宋" w:hAnsi="仿宋" w:eastAsia="仿宋"/>
          <w:b/>
          <w:bCs/>
          <w:sz w:val="30"/>
          <w:szCs w:val="30"/>
        </w:rPr>
        <w:t>此封面应作为报价响应文件封面</w:t>
      </w:r>
    </w:p>
    <w:p>
      <w:pPr>
        <w:ind w:firstLine="3204" w:firstLineChars="1140"/>
        <w:outlineLvl w:val="1"/>
        <w:rPr>
          <w:rFonts w:ascii="仿宋" w:hAnsi="仿宋" w:eastAsia="仿宋"/>
          <w:b/>
          <w:bCs/>
          <w:sz w:val="28"/>
          <w:szCs w:val="28"/>
        </w:rPr>
      </w:pPr>
      <w:bookmarkStart w:id="49" w:name="_Toc235437991"/>
      <w:bookmarkStart w:id="50" w:name="_Toc193160448"/>
      <w:bookmarkStart w:id="51" w:name="_Toc191789329"/>
      <w:bookmarkStart w:id="52" w:name="_Toc192996446"/>
      <w:bookmarkStart w:id="53" w:name="_Toc232302115"/>
      <w:bookmarkStart w:id="54" w:name="_Toc266868670"/>
      <w:bookmarkStart w:id="55" w:name="_Toc169332838"/>
      <w:bookmarkStart w:id="56" w:name="_Toc255975007"/>
      <w:bookmarkStart w:id="57" w:name="_Toc191783222"/>
      <w:bookmarkStart w:id="58" w:name="_Toc219800243"/>
      <w:bookmarkStart w:id="59" w:name="_Toc251613829"/>
      <w:bookmarkStart w:id="60" w:name="_Toc266870432"/>
      <w:bookmarkStart w:id="61" w:name="_Toc267060208"/>
      <w:bookmarkStart w:id="62" w:name="_Toc213755858"/>
      <w:bookmarkStart w:id="63" w:name="_Toc213208766"/>
      <w:bookmarkStart w:id="64" w:name="_Toc267059653"/>
      <w:bookmarkStart w:id="65" w:name="_Toc235438274"/>
      <w:bookmarkStart w:id="66" w:name="_Toc251586231"/>
      <w:bookmarkStart w:id="67" w:name="_Toc160880160"/>
      <w:bookmarkStart w:id="68" w:name="_Toc192663835"/>
      <w:bookmarkStart w:id="69" w:name="_Toc267059919"/>
      <w:bookmarkStart w:id="70" w:name="_Toc266870907"/>
      <w:bookmarkStart w:id="71" w:name="_Toc182805217"/>
      <w:bookmarkStart w:id="72" w:name="_Toc249325711"/>
      <w:bookmarkStart w:id="73" w:name="_Toc192663686"/>
      <w:bookmarkStart w:id="74" w:name="_Toc192996338"/>
      <w:bookmarkStart w:id="75" w:name="_Toc267059806"/>
      <w:bookmarkStart w:id="76" w:name="_Toc203355733"/>
      <w:bookmarkStart w:id="77" w:name="_Toc225669322"/>
      <w:bookmarkStart w:id="78" w:name="_Toc267059030"/>
      <w:bookmarkStart w:id="79" w:name="_Toc273178698"/>
      <w:bookmarkStart w:id="80" w:name="_Toc180302913"/>
      <w:bookmarkStart w:id="81" w:name="_Toc193165734"/>
      <w:bookmarkStart w:id="82" w:name="_Toc258401256"/>
      <w:bookmarkStart w:id="83" w:name="_Toc223146608"/>
      <w:bookmarkStart w:id="84" w:name="_Toc259692740"/>
      <w:bookmarkStart w:id="85" w:name="_Toc191803626"/>
      <w:bookmarkStart w:id="86" w:name="_Toc267060068"/>
      <w:bookmarkStart w:id="87" w:name="_Toc253066614"/>
      <w:bookmarkStart w:id="88" w:name="_Toc235438344"/>
      <w:bookmarkStart w:id="89" w:name="_Toc230071147"/>
      <w:bookmarkStart w:id="90" w:name="_Toc236021449"/>
      <w:bookmarkStart w:id="91" w:name="_Toc267059181"/>
      <w:bookmarkStart w:id="92" w:name="_Toc259520865"/>
      <w:bookmarkStart w:id="93" w:name="_Toc213755939"/>
      <w:bookmarkStart w:id="94" w:name="_Toc213756051"/>
      <w:bookmarkStart w:id="95" w:name="_Toc170798793"/>
      <w:bookmarkStart w:id="96" w:name="_Toc217891402"/>
      <w:bookmarkStart w:id="97" w:name="_Toc160880529"/>
      <w:bookmarkStart w:id="98" w:name="_Toc169332949"/>
      <w:bookmarkStart w:id="99" w:name="_Toc259692647"/>
      <w:bookmarkStart w:id="100" w:name="_Toc177985469"/>
      <w:bookmarkStart w:id="101" w:name="_Toc181436565"/>
      <w:bookmarkStart w:id="102" w:name="_Toc254790899"/>
      <w:bookmarkStart w:id="103" w:name="_Toc266870833"/>
      <w:bookmarkStart w:id="104" w:name="_Toc266868937"/>
      <w:bookmarkStart w:id="105" w:name="_Toc267060453"/>
      <w:bookmarkStart w:id="106" w:name="_Toc227058530"/>
      <w:bookmarkStart w:id="107" w:name="_Toc213755995"/>
      <w:bookmarkStart w:id="108" w:name="_Toc191802690"/>
      <w:bookmarkStart w:id="109" w:name="_Toc182372782"/>
      <w:bookmarkStart w:id="110" w:name="_Toc192664153"/>
      <w:bookmarkStart w:id="111" w:name="_Toc267059539"/>
      <w:bookmarkStart w:id="112" w:name="_Toc267060321"/>
      <w:bookmarkStart w:id="113" w:name="_Toc181436461"/>
      <w:bookmarkStart w:id="114" w:name="_Toc211917116"/>
      <w:r>
        <w:rPr>
          <w:rFonts w:hint="eastAsia" w:ascii="仿宋" w:hAnsi="仿宋" w:eastAsia="仿宋"/>
          <w:b/>
          <w:bCs/>
          <w:sz w:val="28"/>
          <w:szCs w:val="28"/>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致：广东白云学院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w:t>
      </w:r>
      <w:r>
        <w:rPr>
          <w:rFonts w:hint="eastAsia" w:ascii="仿宋" w:hAnsi="仿宋" w:eastAsia="仿宋"/>
          <w:sz w:val="28"/>
          <w:szCs w:val="28"/>
          <w:u w:val="single"/>
        </w:rPr>
        <w:t xml:space="preserve">       </w:t>
      </w:r>
      <w:r>
        <w:rPr>
          <w:rFonts w:hint="eastAsia" w:ascii="仿宋" w:hAnsi="仿宋" w:eastAsia="仿宋"/>
          <w:sz w:val="28"/>
          <w:szCs w:val="28"/>
        </w:rPr>
        <w:t>项目的公开询价邀请（编号）:，本签字代表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hint="eastAsia" w:ascii="仿宋" w:hAnsi="仿宋" w:eastAsia="仿宋"/>
          <w:sz w:val="28"/>
          <w:szCs w:val="28"/>
          <w:u w:val="single"/>
        </w:rPr>
        <w:t xml:space="preserve">          元</w:t>
      </w:r>
      <w:r>
        <w:rPr>
          <w:rFonts w:hint="eastAsia" w:ascii="仿宋" w:hAnsi="仿宋" w:eastAsia="仿宋"/>
          <w:sz w:val="28"/>
          <w:szCs w:val="28"/>
        </w:rPr>
        <w:t>，即</w:t>
      </w:r>
      <w:r>
        <w:rPr>
          <w:rFonts w:hint="eastAsia" w:ascii="仿宋" w:hAnsi="仿宋" w:eastAsia="仿宋"/>
          <w:sz w:val="28"/>
          <w:szCs w:val="28"/>
          <w:u w:val="single"/>
        </w:rPr>
        <w:t xml:space="preserve">            元</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9"/>
        <w:spacing w:line="480" w:lineRule="exact"/>
        <w:jc w:val="left"/>
        <w:outlineLvl w:val="9"/>
        <w:rPr>
          <w:rFonts w:ascii="仿宋" w:hAnsi="仿宋" w:eastAsia="仿宋"/>
          <w:b/>
          <w:bCs/>
          <w:szCs w:val="28"/>
        </w:rPr>
      </w:pPr>
      <w:r>
        <w:rPr>
          <w:rFonts w:hint="eastAsia" w:ascii="仿宋" w:hAnsi="仿宋" w:eastAsia="仿宋"/>
          <w:szCs w:val="28"/>
        </w:rPr>
        <w:t xml:space="preserve">      日  期：     年     月    日</w:t>
      </w: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5"/>
        <w:tblW w:w="9327" w:type="dxa"/>
        <w:tblInd w:w="-5" w:type="dxa"/>
        <w:tblLayout w:type="fixed"/>
        <w:tblCellMar>
          <w:top w:w="0" w:type="dxa"/>
          <w:left w:w="108" w:type="dxa"/>
          <w:bottom w:w="0" w:type="dxa"/>
          <w:right w:w="108" w:type="dxa"/>
        </w:tblCellMar>
      </w:tblPr>
      <w:tblGrid>
        <w:gridCol w:w="822"/>
        <w:gridCol w:w="992"/>
        <w:gridCol w:w="993"/>
        <w:gridCol w:w="1134"/>
        <w:gridCol w:w="992"/>
        <w:gridCol w:w="850"/>
        <w:gridCol w:w="1276"/>
        <w:gridCol w:w="1134"/>
        <w:gridCol w:w="1134"/>
      </w:tblGrid>
      <w:tr>
        <w:tblPrEx>
          <w:tblCellMar>
            <w:top w:w="0" w:type="dxa"/>
            <w:left w:w="108" w:type="dxa"/>
            <w:bottom w:w="0" w:type="dxa"/>
            <w:right w:w="108" w:type="dxa"/>
          </w:tblCellMar>
        </w:tblPrEx>
        <w:trPr>
          <w:trHeight w:val="6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序号</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物品</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名称</w:t>
            </w:r>
          </w:p>
        </w:tc>
        <w:tc>
          <w:tcPr>
            <w:tcW w:w="993"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品牌</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型号</w:t>
            </w:r>
          </w:p>
        </w:tc>
        <w:tc>
          <w:tcPr>
            <w:tcW w:w="1134" w:type="dxa"/>
            <w:tcBorders>
              <w:top w:val="single" w:color="auto" w:sz="4" w:space="0"/>
              <w:left w:val="nil"/>
              <w:bottom w:val="single" w:color="auto" w:sz="4" w:space="0"/>
              <w:right w:val="single" w:color="auto" w:sz="4" w:space="0"/>
            </w:tcBorders>
            <w:vAlign w:val="center"/>
          </w:tcPr>
          <w:p>
            <w:pPr>
              <w:spacing w:after="0" w:line="240" w:lineRule="auto"/>
              <w:rPr>
                <w:rFonts w:ascii="仿宋" w:hAnsi="仿宋" w:eastAsia="仿宋" w:cs="宋体"/>
                <w:bCs/>
                <w:sz w:val="21"/>
                <w:szCs w:val="21"/>
              </w:rPr>
            </w:pPr>
            <w:r>
              <w:rPr>
                <w:rFonts w:hint="eastAsia" w:ascii="仿宋" w:hAnsi="仿宋" w:eastAsia="仿宋" w:cs="宋体"/>
                <w:bCs/>
                <w:sz w:val="21"/>
                <w:szCs w:val="21"/>
              </w:rPr>
              <w:t>具体技</w:t>
            </w:r>
          </w:p>
          <w:p>
            <w:pPr>
              <w:spacing w:after="0" w:line="240" w:lineRule="auto"/>
              <w:rPr>
                <w:rFonts w:ascii="仿宋" w:hAnsi="仿宋" w:eastAsia="仿宋" w:cs="宋体"/>
                <w:bCs/>
                <w:sz w:val="21"/>
                <w:szCs w:val="21"/>
              </w:rPr>
            </w:pPr>
            <w:r>
              <w:rPr>
                <w:rFonts w:hint="eastAsia" w:ascii="仿宋" w:hAnsi="仿宋" w:eastAsia="仿宋" w:cs="宋体"/>
                <w:bCs/>
                <w:sz w:val="21"/>
                <w:szCs w:val="21"/>
              </w:rPr>
              <w:t>术参数</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单位</w:t>
            </w: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数量</w:t>
            </w: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单价（元）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总价（元）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备注</w:t>
            </w: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3</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4</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6</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7</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8</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9</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10</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654" w:hRule="atLeast"/>
        </w:trPr>
        <w:tc>
          <w:tcPr>
            <w:tcW w:w="3941"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r>
              <w:rPr>
                <w:rFonts w:hint="eastAsia" w:ascii="仿宋" w:hAnsi="仿宋" w:eastAsia="仿宋" w:cs="宋体"/>
                <w:b/>
                <w:bCs/>
                <w:sz w:val="21"/>
                <w:szCs w:val="21"/>
              </w:rPr>
              <w:t>合 计</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60" w:lineRule="auto"/>
        <w:ind w:right="960" w:firstLine="7000" w:firstLineChars="2500"/>
        <w:jc w:val="right"/>
        <w:rPr>
          <w:rFonts w:ascii="仿宋" w:hAnsi="仿宋" w:eastAsia="仿宋"/>
          <w:sz w:val="28"/>
          <w:szCs w:val="28"/>
        </w:rPr>
      </w:pPr>
      <w:r>
        <w:rPr>
          <w:rFonts w:hint="eastAsia" w:ascii="仿宋" w:hAnsi="仿宋" w:eastAsia="仿宋"/>
          <w:sz w:val="28"/>
          <w:szCs w:val="28"/>
          <w:lang w:val="zh-CN"/>
        </w:rPr>
        <w:t>日 期：</w:t>
      </w:r>
      <w:bookmarkStart w:id="115" w:name="_Toc266868679"/>
      <w:bookmarkStart w:id="116" w:name="_Toc169332843"/>
      <w:bookmarkStart w:id="117" w:name="_Toc192663691"/>
      <w:bookmarkStart w:id="118" w:name="_Toc236021457"/>
      <w:bookmarkStart w:id="119" w:name="_Toc169332954"/>
      <w:bookmarkStart w:id="120" w:name="_Toc213755864"/>
      <w:bookmarkStart w:id="121" w:name="_Toc182372787"/>
      <w:bookmarkStart w:id="122" w:name="_Toc192663840"/>
      <w:bookmarkStart w:id="123" w:name="_Toc266870839"/>
      <w:bookmarkStart w:id="124" w:name="_Toc259520874"/>
      <w:bookmarkStart w:id="125" w:name="_Toc213756057"/>
      <w:bookmarkStart w:id="126" w:name="_Toc225669328"/>
      <w:bookmarkStart w:id="127" w:name="_Toc266870441"/>
      <w:bookmarkStart w:id="128" w:name="_Toc170798798"/>
      <w:bookmarkStart w:id="129" w:name="_Toc227058536"/>
      <w:bookmarkStart w:id="130" w:name="_Toc267059658"/>
      <w:bookmarkStart w:id="131" w:name="_Toc267060076"/>
      <w:bookmarkStart w:id="132" w:name="_Toc251613839"/>
      <w:bookmarkStart w:id="133" w:name="_Toc191802695"/>
      <w:bookmarkStart w:id="134" w:name="_Toc267059186"/>
      <w:bookmarkStart w:id="135" w:name="_Toc213755945"/>
      <w:bookmarkStart w:id="136" w:name="_Toc181436466"/>
      <w:bookmarkStart w:id="137" w:name="_Toc267060461"/>
      <w:bookmarkStart w:id="138" w:name="_Toc213208771"/>
      <w:bookmarkStart w:id="139" w:name="_Toc211917121"/>
      <w:bookmarkStart w:id="140" w:name="_Toc181436570"/>
      <w:bookmarkStart w:id="141" w:name="_Toc192996343"/>
      <w:bookmarkStart w:id="142" w:name="_Toc191803631"/>
      <w:bookmarkStart w:id="143" w:name="_Toc255975016"/>
      <w:bookmarkStart w:id="144" w:name="_Toc251586241"/>
      <w:bookmarkStart w:id="145" w:name="_Toc259692656"/>
      <w:bookmarkStart w:id="146" w:name="_Toc191789334"/>
      <w:bookmarkStart w:id="147" w:name="_Toc267059544"/>
      <w:bookmarkStart w:id="148" w:name="_Toc232302122"/>
      <w:bookmarkStart w:id="149" w:name="_Toc267059035"/>
      <w:bookmarkStart w:id="150" w:name="_Toc254790909"/>
      <w:bookmarkStart w:id="151" w:name="_Toc180302918"/>
      <w:bookmarkStart w:id="152" w:name="_Toc258401265"/>
      <w:bookmarkStart w:id="153" w:name="_Toc266870916"/>
      <w:bookmarkStart w:id="154" w:name="_Toc223146614"/>
      <w:bookmarkStart w:id="155" w:name="_Toc191783227"/>
      <w:bookmarkStart w:id="156" w:name="_Toc267059924"/>
      <w:bookmarkStart w:id="157" w:name="_Toc193160453"/>
      <w:bookmarkStart w:id="158" w:name="_Toc249325720"/>
      <w:bookmarkStart w:id="159" w:name="_Toc267060326"/>
      <w:bookmarkStart w:id="160" w:name="_Toc259692749"/>
      <w:bookmarkStart w:id="161" w:name="_Toc182805222"/>
      <w:bookmarkStart w:id="162" w:name="_Toc235438352"/>
      <w:bookmarkStart w:id="163" w:name="_Toc235437998"/>
      <w:bookmarkStart w:id="164" w:name="_Toc253066624"/>
      <w:bookmarkStart w:id="165" w:name="_Toc267060216"/>
      <w:bookmarkStart w:id="166" w:name="_Toc160880165"/>
      <w:bookmarkStart w:id="167" w:name="_Toc192664158"/>
      <w:bookmarkStart w:id="168" w:name="_Toc192996451"/>
      <w:bookmarkStart w:id="169" w:name="_Toc235438281"/>
      <w:bookmarkStart w:id="170" w:name="_Toc193165739"/>
      <w:bookmarkStart w:id="171" w:name="_Toc219800249"/>
      <w:bookmarkStart w:id="172" w:name="_Toc217891408"/>
      <w:bookmarkStart w:id="173" w:name="_Toc213756001"/>
      <w:bookmarkStart w:id="174" w:name="_Toc160880534"/>
      <w:bookmarkStart w:id="175" w:name="_Toc177985474"/>
      <w:bookmarkStart w:id="176" w:name="_Toc230071153"/>
      <w:bookmarkStart w:id="177" w:name="_Toc266868943"/>
      <w:bookmarkStart w:id="178" w:name="_Toc273178703"/>
      <w:bookmarkStart w:id="179" w:name="_Toc203355738"/>
      <w:bookmarkStart w:id="180" w:name="_Toc267059811"/>
      <w:r>
        <w:rPr>
          <w:rFonts w:hint="eastAsia" w:ascii="仿宋" w:hAnsi="仿宋" w:eastAsia="仿宋"/>
          <w:sz w:val="28"/>
          <w:szCs w:val="28"/>
        </w:rPr>
        <w:t xml:space="preserve">                        </w:t>
      </w:r>
    </w:p>
    <w:p>
      <w:pPr>
        <w:rPr>
          <w:rFonts w:ascii="仿宋" w:hAnsi="仿宋" w:eastAsia="仿宋"/>
          <w:b/>
          <w:bCs/>
          <w:sz w:val="28"/>
          <w:szCs w:val="28"/>
        </w:rPr>
      </w:pPr>
      <w:r>
        <w:rPr>
          <w:rFonts w:ascii="仿宋" w:hAnsi="仿宋" w:eastAsia="仿宋"/>
          <w:b/>
          <w:bCs/>
          <w:sz w:val="28"/>
          <w:szCs w:val="28"/>
        </w:rPr>
        <w:br w:type="page"/>
      </w:r>
    </w:p>
    <w:p>
      <w:pPr>
        <w:jc w:val="center"/>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9"/>
        <w:rPr>
          <w:rFonts w:ascii="仿宋" w:hAnsi="仿宋" w:eastAsia="仿宋"/>
          <w:szCs w:val="28"/>
        </w:rPr>
      </w:pPr>
    </w:p>
    <w:p>
      <w:pPr>
        <w:spacing w:line="380" w:lineRule="exact"/>
        <w:jc w:val="center"/>
        <w:outlineLvl w:val="2"/>
        <w:rPr>
          <w:rFonts w:ascii="仿宋" w:hAnsi="仿宋" w:eastAsia="仿宋"/>
          <w:b/>
          <w:sz w:val="28"/>
          <w:szCs w:val="28"/>
        </w:rPr>
      </w:pPr>
      <w:bookmarkStart w:id="181" w:name="_Toc236021458"/>
      <w:bookmarkStart w:id="182" w:name="_Toc254790910"/>
      <w:bookmarkStart w:id="183" w:name="_Toc235438353"/>
      <w:bookmarkStart w:id="184" w:name="_Toc267060077"/>
      <w:bookmarkStart w:id="185" w:name="_Toc230071154"/>
      <w:bookmarkStart w:id="186" w:name="_Toc213756058"/>
      <w:bookmarkStart w:id="187" w:name="_Toc232302123"/>
      <w:bookmarkStart w:id="188" w:name="_Toc235437999"/>
      <w:bookmarkStart w:id="189" w:name="_Toc267060217"/>
      <w:bookmarkStart w:id="190" w:name="_Toc266868680"/>
      <w:bookmarkStart w:id="191" w:name="_Toc259692657"/>
      <w:bookmarkStart w:id="192" w:name="_Toc259692750"/>
      <w:bookmarkStart w:id="193" w:name="_Toc266870442"/>
      <w:bookmarkStart w:id="194" w:name="_Toc258401266"/>
      <w:bookmarkStart w:id="195" w:name="_Toc227058537"/>
      <w:bookmarkStart w:id="196" w:name="_Toc251613840"/>
      <w:bookmarkStart w:id="197" w:name="_Toc255975017"/>
      <w:bookmarkStart w:id="198" w:name="_Toc251586242"/>
      <w:bookmarkStart w:id="199" w:name="_Toc249325721"/>
      <w:bookmarkStart w:id="200" w:name="_Toc266870917"/>
      <w:bookmarkStart w:id="201" w:name="_Toc219800250"/>
      <w:bookmarkStart w:id="202" w:name="_Toc225669329"/>
      <w:bookmarkStart w:id="203" w:name="_Toc259520875"/>
      <w:bookmarkStart w:id="204" w:name="_Toc223146615"/>
      <w:bookmarkStart w:id="205" w:name="_Toc235438282"/>
      <w:bookmarkStart w:id="206" w:name="_Toc267060462"/>
      <w:bookmarkStart w:id="207" w:name="_Toc253066625"/>
      <w:bookmarkStart w:id="208" w:name="_Toc217891409"/>
      <w:r>
        <w:rPr>
          <w:rFonts w:ascii="仿宋" w:hAnsi="仿宋" w:eastAsia="仿宋"/>
          <w:b/>
          <w:sz w:val="28"/>
          <w:szCs w:val="28"/>
        </w:rPr>
        <w:t>3</w:t>
      </w:r>
      <w:r>
        <w:rPr>
          <w:rFonts w:hint="eastAsia" w:ascii="仿宋" w:hAnsi="仿宋" w:eastAsia="仿宋"/>
          <w:b/>
          <w:sz w:val="28"/>
          <w:szCs w:val="28"/>
        </w:rPr>
        <w:t>-1关于资格的声明函</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仿宋" w:hAnsi="仿宋" w:eastAsia="仿宋"/>
          <w:b/>
          <w:sz w:val="28"/>
          <w:szCs w:val="28"/>
        </w:rPr>
        <w:cr/>
      </w:r>
    </w:p>
    <w:p>
      <w:pPr>
        <w:spacing w:after="0" w:line="500" w:lineRule="exact"/>
        <w:rPr>
          <w:rFonts w:ascii="仿宋" w:hAnsi="仿宋" w:eastAsia="仿宋"/>
          <w:sz w:val="28"/>
          <w:szCs w:val="28"/>
        </w:rPr>
      </w:pPr>
      <w:bookmarkStart w:id="209" w:name="_Hlk511663739"/>
      <w:r>
        <w:rPr>
          <w:rFonts w:hint="eastAsia" w:ascii="仿宋" w:hAnsi="仿宋" w:eastAsia="仿宋"/>
          <w:sz w:val="28"/>
          <w:szCs w:val="28"/>
        </w:rPr>
        <w:t>广东白云学院：</w:t>
      </w:r>
      <w:bookmarkEnd w:id="209"/>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（项目编号</w:t>
      </w:r>
      <w:r>
        <w:rPr>
          <w:rFonts w:hint="eastAsia" w:ascii="仿宋" w:hAnsi="仿宋" w:eastAsia="仿宋"/>
          <w:sz w:val="28"/>
          <w:szCs w:val="28"/>
          <w:u w:val="single"/>
        </w:rPr>
        <w:t xml:space="preserve">     </w:t>
      </w:r>
      <w:r>
        <w:rPr>
          <w:rFonts w:hint="eastAsia" w:ascii="仿宋" w:hAnsi="仿宋" w:eastAsia="仿宋"/>
          <w:sz w:val="28"/>
          <w:szCs w:val="28"/>
        </w:rPr>
        <w:t xml:space="preserve"> ）公开询价邀请，本签字人愿意参加本次报价，提供公开询价文件中规定的货物，并证明提交的下列文件和说明是准确的和真实的。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0" w:name="_Toc259692751"/>
      <w:bookmarkStart w:id="211" w:name="_Toc258401267"/>
      <w:bookmarkStart w:id="212" w:name="_Toc251586243"/>
      <w:bookmarkStart w:id="213" w:name="_Toc266870443"/>
      <w:bookmarkStart w:id="214" w:name="_Toc230071155"/>
      <w:bookmarkStart w:id="215" w:name="_Toc253066626"/>
      <w:bookmarkStart w:id="216" w:name="_Toc259692658"/>
      <w:bookmarkStart w:id="217" w:name="_Toc254790911"/>
      <w:bookmarkStart w:id="218" w:name="_Toc225669330"/>
      <w:bookmarkStart w:id="219" w:name="_Toc223146616"/>
      <w:bookmarkStart w:id="220" w:name="_Toc236021459"/>
      <w:bookmarkStart w:id="221" w:name="_Toc235438283"/>
      <w:bookmarkStart w:id="222" w:name="_Toc251613841"/>
      <w:bookmarkStart w:id="223" w:name="_Toc255975018"/>
      <w:bookmarkStart w:id="224" w:name="_Toc217891410"/>
      <w:bookmarkStart w:id="225" w:name="_Toc266870918"/>
      <w:bookmarkStart w:id="226" w:name="_Toc219800251"/>
      <w:bookmarkStart w:id="227" w:name="_Toc259520876"/>
      <w:bookmarkStart w:id="228" w:name="_Toc249325722"/>
      <w:bookmarkStart w:id="229" w:name="_Toc235438000"/>
      <w:bookmarkStart w:id="230" w:name="_Toc232302124"/>
      <w:bookmarkStart w:id="231" w:name="_Toc235438354"/>
      <w:bookmarkStart w:id="232" w:name="_Toc213756059"/>
      <w:bookmarkStart w:id="233" w:name="_Toc227058538"/>
      <w:bookmarkStart w:id="234" w:name="_Toc266868681"/>
    </w:p>
    <w:p>
      <w:pPr>
        <w:jc w:val="center"/>
        <w:outlineLvl w:val="1"/>
        <w:rPr>
          <w:rFonts w:ascii="仿宋" w:hAnsi="仿宋" w:eastAsia="仿宋"/>
          <w:sz w:val="28"/>
          <w:szCs w:val="28"/>
        </w:rPr>
      </w:pPr>
      <w:r>
        <w:rPr>
          <w:rFonts w:ascii="仿宋" w:hAnsi="仿宋" w:eastAsia="仿宋"/>
          <w:sz w:val="28"/>
          <w:szCs w:val="28"/>
        </w:rPr>
        <w:br w:type="page"/>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广东白云学院：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5" w:name="_Toc266868687"/>
      <w:bookmarkStart w:id="236" w:name="_Toc251586247"/>
      <w:bookmarkStart w:id="237" w:name="_Toc267060222"/>
      <w:bookmarkStart w:id="238" w:name="_Toc267059925"/>
      <w:bookmarkStart w:id="239" w:name="_Toc267059812"/>
      <w:bookmarkStart w:id="240" w:name="_Toc232302128"/>
      <w:bookmarkStart w:id="241" w:name="_Toc255975024"/>
      <w:bookmarkStart w:id="242" w:name="_Toc259692757"/>
      <w:bookmarkStart w:id="243" w:name="_Toc273178704"/>
      <w:bookmarkStart w:id="244" w:name="_Toc266870840"/>
      <w:bookmarkStart w:id="245" w:name="_Toc266870923"/>
      <w:bookmarkStart w:id="246" w:name="_Toc253066630"/>
      <w:bookmarkStart w:id="247" w:name="_Toc235438004"/>
      <w:bookmarkStart w:id="248" w:name="_Toc235438287"/>
      <w:bookmarkStart w:id="249" w:name="_Toc267059659"/>
      <w:bookmarkStart w:id="250" w:name="_Toc267059036"/>
      <w:bookmarkStart w:id="251" w:name="_Toc235438358"/>
      <w:bookmarkStart w:id="252" w:name="_Toc266870448"/>
      <w:bookmarkStart w:id="253" w:name="_Toc259692664"/>
      <w:bookmarkStart w:id="254" w:name="_Toc267060327"/>
      <w:bookmarkStart w:id="255" w:name="_Toc251613845"/>
      <w:bookmarkStart w:id="256" w:name="_Toc266868944"/>
      <w:bookmarkStart w:id="257" w:name="_Toc254790917"/>
      <w:bookmarkStart w:id="258" w:name="_Toc259520882"/>
      <w:bookmarkStart w:id="259" w:name="_Toc267059545"/>
      <w:bookmarkStart w:id="260" w:name="_Toc249325726"/>
      <w:bookmarkStart w:id="261" w:name="_Toc267059187"/>
      <w:bookmarkStart w:id="262" w:name="_Toc236021463"/>
      <w:bookmarkStart w:id="263" w:name="_Toc258401273"/>
      <w:bookmarkStart w:id="264" w:name="_Toc267060082"/>
      <w:bookmarkStart w:id="265" w:name="_Toc267060467"/>
    </w:p>
    <w:p>
      <w:pPr>
        <w:spacing w:after="0" w:line="480" w:lineRule="exact"/>
        <w:ind w:firstLine="570"/>
        <w:jc w:val="center"/>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质保期和售后服务承诺书</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outlineLvl w:val="1"/>
        <w:rPr>
          <w:rFonts w:ascii="仿宋" w:hAnsi="仿宋" w:eastAsia="仿宋"/>
          <w:b/>
          <w:sz w:val="28"/>
          <w:szCs w:val="28"/>
        </w:rPr>
      </w:pPr>
      <w:bookmarkStart w:id="266" w:name="_Hlk511738740"/>
    </w:p>
    <w:p>
      <w:pPr>
        <w:spacing w:line="380" w:lineRule="exact"/>
        <w:outlineLvl w:val="1"/>
        <w:rPr>
          <w:rFonts w:ascii="仿宋" w:hAnsi="仿宋" w:eastAsia="仿宋"/>
          <w:b/>
          <w:sz w:val="28"/>
          <w:szCs w:val="28"/>
        </w:rPr>
      </w:pPr>
    </w:p>
    <w:p>
      <w:pPr>
        <w:spacing w:line="380" w:lineRule="exact"/>
        <w:outlineLvl w:val="1"/>
        <w:rPr>
          <w:rFonts w:ascii="仿宋" w:hAnsi="仿宋" w:eastAsia="仿宋"/>
          <w:b/>
          <w:sz w:val="28"/>
          <w:szCs w:val="28"/>
        </w:rPr>
      </w:pPr>
    </w:p>
    <w:p>
      <w:pPr>
        <w:spacing w:line="380" w:lineRule="exact"/>
        <w:ind w:firstLine="1968" w:firstLineChars="700"/>
        <w:outlineLvl w:val="1"/>
        <w:rPr>
          <w:rFonts w:ascii="仿宋" w:hAnsi="仿宋" w:eastAsia="仿宋"/>
          <w:b/>
          <w:sz w:val="28"/>
          <w:szCs w:val="28"/>
        </w:rPr>
      </w:pPr>
      <w:r>
        <w:rPr>
          <w:rFonts w:hint="eastAsia" w:ascii="仿宋" w:hAnsi="仿宋" w:eastAsia="仿宋"/>
          <w:b/>
          <w:sz w:val="28"/>
          <w:szCs w:val="28"/>
        </w:rPr>
        <w:br w:type="column"/>
      </w:r>
      <w:r>
        <w:rPr>
          <w:rFonts w:hint="eastAsia" w:ascii="仿宋" w:hAnsi="仿宋" w:eastAsia="仿宋"/>
          <w:b/>
          <w:sz w:val="28"/>
          <w:szCs w:val="28"/>
        </w:rPr>
        <w:t>5.采购供应商拒绝采购领域商业贿赂承诺书</w:t>
      </w:r>
    </w:p>
    <w:bookmarkEnd w:id="266"/>
    <w:p>
      <w:pPr>
        <w:spacing w:line="380" w:lineRule="exact"/>
        <w:outlineLvl w:val="1"/>
        <w:rPr>
          <w:rFonts w:ascii="仿宋" w:hAnsi="仿宋" w:eastAsia="仿宋"/>
          <w:b/>
          <w:sz w:val="28"/>
          <w:szCs w:val="28"/>
        </w:rPr>
      </w:pPr>
    </w:p>
    <w:p>
      <w:pPr>
        <w:spacing w:line="380" w:lineRule="exact"/>
        <w:ind w:firstLine="560" w:firstLineChars="200"/>
        <w:outlineLvl w:val="1"/>
        <w:rPr>
          <w:rFonts w:ascii="仿宋" w:hAnsi="仿宋" w:eastAsia="仿宋"/>
          <w:sz w:val="28"/>
          <w:szCs w:val="28"/>
        </w:rPr>
      </w:pPr>
      <w:r>
        <w:rPr>
          <w:rFonts w:hint="eastAsia" w:ascii="仿宋" w:hAnsi="仿宋" w:eastAsia="仿宋"/>
          <w:sz w:val="28"/>
          <w:szCs w:val="28"/>
        </w:rPr>
        <w:t>为响应党中央，国务院关于治理采购领域商业贿赂行为的号召，我公司在此庄严承诺：</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在参与采购活动中遵纪守法，诚信经营，公平竞标。</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不向采购人和采购评审专家进行任何形式的商业贿赂以谋取交易机会。</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不向采购人提供虚假资质文件或采用虚假应标方式参与采购市场竞争并谋取成交。</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不采取围标，陪标等商业欺诈手段获得采购订单。</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不采取不正当手段诋毁，排挤其他供应商。</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不在提供商品和服务时偷梁换柱，以次充好损害采购人的合法权益。</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不与采购方评审专家或其他供应商恶意串通，进行质疑和投诉，维护政府采购市场秩序。</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尊重和接受采购监督管理部门的监督和要求，承担因违约行为给采购人造成的损失。</w:t>
      </w:r>
    </w:p>
    <w:p>
      <w:pPr>
        <w:widowControl w:val="0"/>
        <w:numPr>
          <w:ilvl w:val="0"/>
          <w:numId w:val="3"/>
        </w:numPr>
        <w:spacing w:after="0" w:line="380" w:lineRule="exact"/>
        <w:outlineLvl w:val="1"/>
        <w:rPr>
          <w:rFonts w:ascii="仿宋" w:hAnsi="仿宋" w:eastAsia="仿宋"/>
          <w:sz w:val="28"/>
          <w:szCs w:val="28"/>
        </w:rPr>
      </w:pPr>
      <w:r>
        <w:rPr>
          <w:rFonts w:hint="eastAsia" w:ascii="仿宋" w:hAnsi="仿宋" w:eastAsia="仿宋"/>
          <w:sz w:val="28"/>
          <w:szCs w:val="28"/>
        </w:rPr>
        <w:t>不发生其它有悖于采购公开，公平，公正和诚信原则的行为。</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承诺单位：（盖章）</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全权代表：（签字）</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地址：                             邮编：</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电话：</w:t>
      </w:r>
    </w:p>
    <w:p>
      <w:pPr>
        <w:spacing w:line="380" w:lineRule="exact"/>
        <w:outlineLvl w:val="1"/>
        <w:rPr>
          <w:rFonts w:ascii="仿宋" w:hAnsi="仿宋" w:eastAsia="仿宋"/>
          <w:sz w:val="28"/>
          <w:szCs w:val="28"/>
        </w:rPr>
      </w:pPr>
      <w:r>
        <w:rPr>
          <w:rFonts w:hint="eastAsia" w:ascii="仿宋" w:hAnsi="仿宋" w:eastAsia="仿宋"/>
          <w:sz w:val="28"/>
          <w:szCs w:val="28"/>
        </w:rPr>
        <w:t xml:space="preserve">                                               年     月     日</w:t>
      </w:r>
    </w:p>
    <w:sectPr>
      <w:headerReference r:id="rId9" w:type="default"/>
      <w:footerReference r:id="rId10" w:type="default"/>
      <w:type w:val="continuous"/>
      <w:pgSz w:w="11906" w:h="16838"/>
      <w:pgMar w:top="1440" w:right="1416" w:bottom="476" w:left="1637"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p>
            <w:pPr>
              <w:pStyle w:val="17"/>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0AE12"/>
    <w:multiLevelType w:val="singleLevel"/>
    <w:tmpl w:val="E210AE12"/>
    <w:lvl w:ilvl="0" w:tentative="0">
      <w:start w:val="2"/>
      <w:numFmt w:val="chineseCounting"/>
      <w:suff w:val="nothing"/>
      <w:lvlText w:val="%1、"/>
      <w:lvlJc w:val="left"/>
      <w:rPr>
        <w:rFonts w:hint="eastAsia"/>
      </w:rPr>
    </w:lvl>
  </w:abstractNum>
  <w:abstractNum w:abstractNumId="1">
    <w:nsid w:val="3A7E3E2D"/>
    <w:multiLevelType w:val="multilevel"/>
    <w:tmpl w:val="3A7E3E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90C"/>
    <w:rsid w:val="0002103F"/>
    <w:rsid w:val="00024CDE"/>
    <w:rsid w:val="00030BE7"/>
    <w:rsid w:val="0003661B"/>
    <w:rsid w:val="000463CD"/>
    <w:rsid w:val="0005018A"/>
    <w:rsid w:val="00050B4E"/>
    <w:rsid w:val="000569E1"/>
    <w:rsid w:val="00070806"/>
    <w:rsid w:val="00074B20"/>
    <w:rsid w:val="00074B48"/>
    <w:rsid w:val="00082572"/>
    <w:rsid w:val="0009582D"/>
    <w:rsid w:val="000B1E86"/>
    <w:rsid w:val="000B5163"/>
    <w:rsid w:val="000B7DD3"/>
    <w:rsid w:val="000C77EF"/>
    <w:rsid w:val="000D1074"/>
    <w:rsid w:val="000D37DE"/>
    <w:rsid w:val="000E7A35"/>
    <w:rsid w:val="000F4F45"/>
    <w:rsid w:val="001201C1"/>
    <w:rsid w:val="0013118F"/>
    <w:rsid w:val="00137614"/>
    <w:rsid w:val="00153CB8"/>
    <w:rsid w:val="001561E9"/>
    <w:rsid w:val="001564D3"/>
    <w:rsid w:val="001652BB"/>
    <w:rsid w:val="00172A27"/>
    <w:rsid w:val="00182C6E"/>
    <w:rsid w:val="0019375C"/>
    <w:rsid w:val="001A5B43"/>
    <w:rsid w:val="001B719E"/>
    <w:rsid w:val="001B72E2"/>
    <w:rsid w:val="001C2ED4"/>
    <w:rsid w:val="001C6943"/>
    <w:rsid w:val="001C7780"/>
    <w:rsid w:val="001D627B"/>
    <w:rsid w:val="001E48F5"/>
    <w:rsid w:val="001E6048"/>
    <w:rsid w:val="001F11E5"/>
    <w:rsid w:val="001F3FFC"/>
    <w:rsid w:val="00200150"/>
    <w:rsid w:val="00200752"/>
    <w:rsid w:val="00204A02"/>
    <w:rsid w:val="00210C0A"/>
    <w:rsid w:val="0021446C"/>
    <w:rsid w:val="00220683"/>
    <w:rsid w:val="00231E62"/>
    <w:rsid w:val="00235499"/>
    <w:rsid w:val="00235C32"/>
    <w:rsid w:val="00236E9D"/>
    <w:rsid w:val="00243B97"/>
    <w:rsid w:val="00244E90"/>
    <w:rsid w:val="00246B6E"/>
    <w:rsid w:val="00247892"/>
    <w:rsid w:val="002500C3"/>
    <w:rsid w:val="00263862"/>
    <w:rsid w:val="00267E8D"/>
    <w:rsid w:val="002772BB"/>
    <w:rsid w:val="002924B3"/>
    <w:rsid w:val="00295DE5"/>
    <w:rsid w:val="002A0C82"/>
    <w:rsid w:val="002A411A"/>
    <w:rsid w:val="002B3B35"/>
    <w:rsid w:val="002C2C3D"/>
    <w:rsid w:val="002C3738"/>
    <w:rsid w:val="002C4297"/>
    <w:rsid w:val="002D7546"/>
    <w:rsid w:val="002E0C09"/>
    <w:rsid w:val="002E136B"/>
    <w:rsid w:val="002E2E77"/>
    <w:rsid w:val="002E5981"/>
    <w:rsid w:val="002F1AE4"/>
    <w:rsid w:val="00325008"/>
    <w:rsid w:val="00326368"/>
    <w:rsid w:val="00333ABF"/>
    <w:rsid w:val="00334E6F"/>
    <w:rsid w:val="00350EFF"/>
    <w:rsid w:val="00351CDF"/>
    <w:rsid w:val="00351EC8"/>
    <w:rsid w:val="003527AF"/>
    <w:rsid w:val="003570A0"/>
    <w:rsid w:val="003665A7"/>
    <w:rsid w:val="00367FE1"/>
    <w:rsid w:val="0039047E"/>
    <w:rsid w:val="003926F2"/>
    <w:rsid w:val="003A48D2"/>
    <w:rsid w:val="003B32A7"/>
    <w:rsid w:val="003C24BA"/>
    <w:rsid w:val="003C60EF"/>
    <w:rsid w:val="003E4ED1"/>
    <w:rsid w:val="003E6439"/>
    <w:rsid w:val="003F20A6"/>
    <w:rsid w:val="003F423C"/>
    <w:rsid w:val="00404FA2"/>
    <w:rsid w:val="00413FFE"/>
    <w:rsid w:val="00421C09"/>
    <w:rsid w:val="004227FA"/>
    <w:rsid w:val="004236EC"/>
    <w:rsid w:val="004242F4"/>
    <w:rsid w:val="00424CE6"/>
    <w:rsid w:val="004261F5"/>
    <w:rsid w:val="00430E46"/>
    <w:rsid w:val="0043243C"/>
    <w:rsid w:val="00441955"/>
    <w:rsid w:val="0044597D"/>
    <w:rsid w:val="00450592"/>
    <w:rsid w:val="00472045"/>
    <w:rsid w:val="00480F3E"/>
    <w:rsid w:val="0048346F"/>
    <w:rsid w:val="004854DC"/>
    <w:rsid w:val="0049421D"/>
    <w:rsid w:val="004B611C"/>
    <w:rsid w:val="004C4054"/>
    <w:rsid w:val="004C5DE1"/>
    <w:rsid w:val="004E2140"/>
    <w:rsid w:val="005028A8"/>
    <w:rsid w:val="00502F52"/>
    <w:rsid w:val="00521510"/>
    <w:rsid w:val="00523D8D"/>
    <w:rsid w:val="005371CC"/>
    <w:rsid w:val="00537454"/>
    <w:rsid w:val="00541F27"/>
    <w:rsid w:val="005434FA"/>
    <w:rsid w:val="005527AA"/>
    <w:rsid w:val="00561955"/>
    <w:rsid w:val="0056479E"/>
    <w:rsid w:val="00574D25"/>
    <w:rsid w:val="00576382"/>
    <w:rsid w:val="00582530"/>
    <w:rsid w:val="005827CE"/>
    <w:rsid w:val="0058346E"/>
    <w:rsid w:val="00590957"/>
    <w:rsid w:val="005A0F30"/>
    <w:rsid w:val="005A1422"/>
    <w:rsid w:val="005A176A"/>
    <w:rsid w:val="005A5A4D"/>
    <w:rsid w:val="005B5198"/>
    <w:rsid w:val="005C2AD3"/>
    <w:rsid w:val="005C7905"/>
    <w:rsid w:val="005D0E7A"/>
    <w:rsid w:val="005D3B25"/>
    <w:rsid w:val="005E5F18"/>
    <w:rsid w:val="005F1FC8"/>
    <w:rsid w:val="00600FC5"/>
    <w:rsid w:val="00622C8A"/>
    <w:rsid w:val="00630374"/>
    <w:rsid w:val="006356AF"/>
    <w:rsid w:val="006432C9"/>
    <w:rsid w:val="0065018B"/>
    <w:rsid w:val="00653CB8"/>
    <w:rsid w:val="0067141D"/>
    <w:rsid w:val="006931AE"/>
    <w:rsid w:val="006B5218"/>
    <w:rsid w:val="006C798F"/>
    <w:rsid w:val="006D023B"/>
    <w:rsid w:val="006E2DE9"/>
    <w:rsid w:val="006E4C3E"/>
    <w:rsid w:val="006F3C71"/>
    <w:rsid w:val="00704056"/>
    <w:rsid w:val="0072792E"/>
    <w:rsid w:val="00732D0E"/>
    <w:rsid w:val="00737B1F"/>
    <w:rsid w:val="007517EC"/>
    <w:rsid w:val="00752964"/>
    <w:rsid w:val="00764DC0"/>
    <w:rsid w:val="007650EA"/>
    <w:rsid w:val="00765CDA"/>
    <w:rsid w:val="00771008"/>
    <w:rsid w:val="00781010"/>
    <w:rsid w:val="007968C8"/>
    <w:rsid w:val="00797096"/>
    <w:rsid w:val="007B004F"/>
    <w:rsid w:val="007B0F09"/>
    <w:rsid w:val="007B2319"/>
    <w:rsid w:val="007B64BF"/>
    <w:rsid w:val="007B704B"/>
    <w:rsid w:val="007C3496"/>
    <w:rsid w:val="007D18DD"/>
    <w:rsid w:val="007E1075"/>
    <w:rsid w:val="007F651B"/>
    <w:rsid w:val="00806BF6"/>
    <w:rsid w:val="008164B4"/>
    <w:rsid w:val="00820F76"/>
    <w:rsid w:val="00826830"/>
    <w:rsid w:val="00833C26"/>
    <w:rsid w:val="00835DA4"/>
    <w:rsid w:val="00842D15"/>
    <w:rsid w:val="008452FB"/>
    <w:rsid w:val="00845402"/>
    <w:rsid w:val="00857264"/>
    <w:rsid w:val="0086330E"/>
    <w:rsid w:val="00873D30"/>
    <w:rsid w:val="00874219"/>
    <w:rsid w:val="00877CFF"/>
    <w:rsid w:val="00881F3B"/>
    <w:rsid w:val="008902DC"/>
    <w:rsid w:val="0089315B"/>
    <w:rsid w:val="00896E8C"/>
    <w:rsid w:val="008B1845"/>
    <w:rsid w:val="008B4888"/>
    <w:rsid w:val="008C0002"/>
    <w:rsid w:val="008C701F"/>
    <w:rsid w:val="008D65ED"/>
    <w:rsid w:val="008E338E"/>
    <w:rsid w:val="008F6CBB"/>
    <w:rsid w:val="00906572"/>
    <w:rsid w:val="009065AF"/>
    <w:rsid w:val="009109CE"/>
    <w:rsid w:val="00916532"/>
    <w:rsid w:val="00923C7E"/>
    <w:rsid w:val="00931AA6"/>
    <w:rsid w:val="00936704"/>
    <w:rsid w:val="009606BC"/>
    <w:rsid w:val="00964375"/>
    <w:rsid w:val="00967E57"/>
    <w:rsid w:val="00977C05"/>
    <w:rsid w:val="00991A39"/>
    <w:rsid w:val="00994E59"/>
    <w:rsid w:val="009A6CEC"/>
    <w:rsid w:val="009D1E1B"/>
    <w:rsid w:val="009E07C2"/>
    <w:rsid w:val="009E1CE1"/>
    <w:rsid w:val="009E3073"/>
    <w:rsid w:val="009E60E0"/>
    <w:rsid w:val="009F3816"/>
    <w:rsid w:val="00A03109"/>
    <w:rsid w:val="00A03D89"/>
    <w:rsid w:val="00A148CE"/>
    <w:rsid w:val="00A1527B"/>
    <w:rsid w:val="00A24465"/>
    <w:rsid w:val="00A35127"/>
    <w:rsid w:val="00A40610"/>
    <w:rsid w:val="00A4220E"/>
    <w:rsid w:val="00A44A63"/>
    <w:rsid w:val="00A6251A"/>
    <w:rsid w:val="00A64A5B"/>
    <w:rsid w:val="00A64CE2"/>
    <w:rsid w:val="00A7268C"/>
    <w:rsid w:val="00A763E7"/>
    <w:rsid w:val="00A971F3"/>
    <w:rsid w:val="00AA3AFC"/>
    <w:rsid w:val="00AB0267"/>
    <w:rsid w:val="00AD29A3"/>
    <w:rsid w:val="00AD3563"/>
    <w:rsid w:val="00AE7445"/>
    <w:rsid w:val="00AF3C2A"/>
    <w:rsid w:val="00B12F49"/>
    <w:rsid w:val="00B12FCC"/>
    <w:rsid w:val="00B14C37"/>
    <w:rsid w:val="00B1590B"/>
    <w:rsid w:val="00B15D37"/>
    <w:rsid w:val="00B27F26"/>
    <w:rsid w:val="00B3153C"/>
    <w:rsid w:val="00B54440"/>
    <w:rsid w:val="00B554E7"/>
    <w:rsid w:val="00B560F0"/>
    <w:rsid w:val="00B650B5"/>
    <w:rsid w:val="00B913E9"/>
    <w:rsid w:val="00B91BB9"/>
    <w:rsid w:val="00BA175F"/>
    <w:rsid w:val="00BB32F5"/>
    <w:rsid w:val="00BC7930"/>
    <w:rsid w:val="00BD49FB"/>
    <w:rsid w:val="00BD7232"/>
    <w:rsid w:val="00BE1798"/>
    <w:rsid w:val="00BE1921"/>
    <w:rsid w:val="00BE2C5E"/>
    <w:rsid w:val="00C035B5"/>
    <w:rsid w:val="00C04EF5"/>
    <w:rsid w:val="00C07E4B"/>
    <w:rsid w:val="00C13C42"/>
    <w:rsid w:val="00C21538"/>
    <w:rsid w:val="00C35C03"/>
    <w:rsid w:val="00C47C93"/>
    <w:rsid w:val="00C676BA"/>
    <w:rsid w:val="00C77683"/>
    <w:rsid w:val="00C81AB4"/>
    <w:rsid w:val="00C857BF"/>
    <w:rsid w:val="00CA3ADE"/>
    <w:rsid w:val="00CA79FE"/>
    <w:rsid w:val="00CD3C67"/>
    <w:rsid w:val="00CD3F1E"/>
    <w:rsid w:val="00D01B46"/>
    <w:rsid w:val="00D01BB1"/>
    <w:rsid w:val="00D02E74"/>
    <w:rsid w:val="00D06649"/>
    <w:rsid w:val="00D10593"/>
    <w:rsid w:val="00D2102C"/>
    <w:rsid w:val="00D278AB"/>
    <w:rsid w:val="00D36D52"/>
    <w:rsid w:val="00D421DC"/>
    <w:rsid w:val="00D44533"/>
    <w:rsid w:val="00D44CDA"/>
    <w:rsid w:val="00D46AED"/>
    <w:rsid w:val="00D47CEB"/>
    <w:rsid w:val="00D53A8F"/>
    <w:rsid w:val="00D56DEA"/>
    <w:rsid w:val="00D633EF"/>
    <w:rsid w:val="00D85362"/>
    <w:rsid w:val="00DA119D"/>
    <w:rsid w:val="00DB6F30"/>
    <w:rsid w:val="00DC0E04"/>
    <w:rsid w:val="00DC17A9"/>
    <w:rsid w:val="00DC6711"/>
    <w:rsid w:val="00DE6124"/>
    <w:rsid w:val="00DF36F4"/>
    <w:rsid w:val="00E10F37"/>
    <w:rsid w:val="00E11567"/>
    <w:rsid w:val="00E15C07"/>
    <w:rsid w:val="00E17361"/>
    <w:rsid w:val="00E26ABB"/>
    <w:rsid w:val="00E27335"/>
    <w:rsid w:val="00E322BD"/>
    <w:rsid w:val="00E3310A"/>
    <w:rsid w:val="00E33B9E"/>
    <w:rsid w:val="00E33C1C"/>
    <w:rsid w:val="00E4241E"/>
    <w:rsid w:val="00E8304F"/>
    <w:rsid w:val="00E87E25"/>
    <w:rsid w:val="00E91FD8"/>
    <w:rsid w:val="00E95973"/>
    <w:rsid w:val="00EA0F1A"/>
    <w:rsid w:val="00EB5C12"/>
    <w:rsid w:val="00EB7B67"/>
    <w:rsid w:val="00EC0B3C"/>
    <w:rsid w:val="00ED0D9E"/>
    <w:rsid w:val="00ED2437"/>
    <w:rsid w:val="00ED49FF"/>
    <w:rsid w:val="00EE3803"/>
    <w:rsid w:val="00EF1D7D"/>
    <w:rsid w:val="00EF6617"/>
    <w:rsid w:val="00EF7D30"/>
    <w:rsid w:val="00F0149B"/>
    <w:rsid w:val="00F06204"/>
    <w:rsid w:val="00F143C8"/>
    <w:rsid w:val="00F17FF5"/>
    <w:rsid w:val="00F20005"/>
    <w:rsid w:val="00F248FD"/>
    <w:rsid w:val="00F5621F"/>
    <w:rsid w:val="00F56636"/>
    <w:rsid w:val="00F763C8"/>
    <w:rsid w:val="00F766C2"/>
    <w:rsid w:val="00F8646A"/>
    <w:rsid w:val="00F86CCC"/>
    <w:rsid w:val="00F876DE"/>
    <w:rsid w:val="00F87EC7"/>
    <w:rsid w:val="00FB5473"/>
    <w:rsid w:val="00FC4239"/>
    <w:rsid w:val="00FD65B3"/>
    <w:rsid w:val="00FE5481"/>
    <w:rsid w:val="00FF1750"/>
    <w:rsid w:val="010A4243"/>
    <w:rsid w:val="03AB4B67"/>
    <w:rsid w:val="04611975"/>
    <w:rsid w:val="06BB0C46"/>
    <w:rsid w:val="0A252E0A"/>
    <w:rsid w:val="0C8A0B48"/>
    <w:rsid w:val="0CCA08B0"/>
    <w:rsid w:val="0E4E2A80"/>
    <w:rsid w:val="0FFC5ADE"/>
    <w:rsid w:val="102B602F"/>
    <w:rsid w:val="12D85514"/>
    <w:rsid w:val="132A0A3A"/>
    <w:rsid w:val="13584445"/>
    <w:rsid w:val="17347CF6"/>
    <w:rsid w:val="1AEA4BBD"/>
    <w:rsid w:val="1DE60479"/>
    <w:rsid w:val="1DF51BFD"/>
    <w:rsid w:val="20901DFE"/>
    <w:rsid w:val="270B2E5B"/>
    <w:rsid w:val="274227A5"/>
    <w:rsid w:val="2BAF345E"/>
    <w:rsid w:val="2F191377"/>
    <w:rsid w:val="34C4115D"/>
    <w:rsid w:val="35196828"/>
    <w:rsid w:val="358E6EDC"/>
    <w:rsid w:val="36E20551"/>
    <w:rsid w:val="39E84B1A"/>
    <w:rsid w:val="3A490A71"/>
    <w:rsid w:val="44AF64A9"/>
    <w:rsid w:val="452806A1"/>
    <w:rsid w:val="46D474FC"/>
    <w:rsid w:val="486C495E"/>
    <w:rsid w:val="4F5F47C4"/>
    <w:rsid w:val="51F25E16"/>
    <w:rsid w:val="52535FAD"/>
    <w:rsid w:val="54141DB8"/>
    <w:rsid w:val="564E4F95"/>
    <w:rsid w:val="59ED487D"/>
    <w:rsid w:val="5A34421E"/>
    <w:rsid w:val="5D5054FF"/>
    <w:rsid w:val="5DC0004B"/>
    <w:rsid w:val="5F321C57"/>
    <w:rsid w:val="62143922"/>
    <w:rsid w:val="62AF3E0E"/>
    <w:rsid w:val="63133AC9"/>
    <w:rsid w:val="633C6314"/>
    <w:rsid w:val="6436790E"/>
    <w:rsid w:val="66C110EB"/>
    <w:rsid w:val="70E05EC5"/>
    <w:rsid w:val="72791C77"/>
    <w:rsid w:val="74AD7CDF"/>
    <w:rsid w:val="782D482F"/>
    <w:rsid w:val="7A154381"/>
    <w:rsid w:val="7BB604DD"/>
    <w:rsid w:val="7D821035"/>
    <w:rsid w:val="7F482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2"/>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3"/>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7"/>
    <w:semiHidden/>
    <w:unhideWhenUsed/>
    <w:qFormat/>
    <w:uiPriority w:val="9"/>
    <w:pPr>
      <w:keepNext/>
      <w:keepLines/>
      <w:spacing w:before="120" w:after="0"/>
      <w:outlineLvl w:val="6"/>
    </w:pPr>
    <w:rPr>
      <w:i/>
      <w:iCs/>
    </w:rPr>
  </w:style>
  <w:style w:type="paragraph" w:styleId="10">
    <w:name w:val="heading 8"/>
    <w:basedOn w:val="1"/>
    <w:next w:val="1"/>
    <w:link w:val="38"/>
    <w:semiHidden/>
    <w:unhideWhenUsed/>
    <w:qFormat/>
    <w:uiPriority w:val="9"/>
    <w:pPr>
      <w:keepNext/>
      <w:keepLines/>
      <w:spacing w:before="120" w:after="0"/>
      <w:outlineLvl w:val="7"/>
    </w:pPr>
    <w:rPr>
      <w:b/>
      <w:bCs/>
    </w:rPr>
  </w:style>
  <w:style w:type="paragraph" w:styleId="11">
    <w:name w:val="heading 9"/>
    <w:basedOn w:val="1"/>
    <w:next w:val="1"/>
    <w:link w:val="39"/>
    <w:semiHidden/>
    <w:unhideWhenUsed/>
    <w:qFormat/>
    <w:uiPriority w:val="9"/>
    <w:pPr>
      <w:keepNext/>
      <w:keepLines/>
      <w:spacing w:before="120" w:after="0"/>
      <w:outlineLvl w:val="8"/>
    </w:pPr>
    <w:rPr>
      <w:i/>
      <w:iCs/>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1"/>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60"/>
    <w:unhideWhenUsed/>
    <w:qFormat/>
    <w:uiPriority w:val="0"/>
    <w:rPr>
      <w:rFonts w:hAnsi="Courier New" w:cs="Courier New" w:asciiTheme="minorEastAsia"/>
    </w:rPr>
  </w:style>
  <w:style w:type="paragraph" w:styleId="16">
    <w:name w:val="Balloon Text"/>
    <w:basedOn w:val="1"/>
    <w:link w:val="63"/>
    <w:semiHidden/>
    <w:unhideWhenUsed/>
    <w:qFormat/>
    <w:uiPriority w:val="99"/>
    <w:pPr>
      <w:spacing w:after="0" w:line="240" w:lineRule="auto"/>
    </w:pPr>
    <w:rPr>
      <w:sz w:val="18"/>
      <w:szCs w:val="18"/>
    </w:rPr>
  </w:style>
  <w:style w:type="paragraph" w:styleId="17">
    <w:name w:val="footer"/>
    <w:basedOn w:val="1"/>
    <w:link w:val="56"/>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1"/>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8"/>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Normal (Web)"/>
    <w:basedOn w:val="1"/>
    <w:unhideWhenUsed/>
    <w:qFormat/>
    <w:uiPriority w:val="99"/>
    <w:pPr>
      <w:spacing w:before="100" w:beforeAutospacing="1" w:after="100" w:afterAutospacing="1"/>
      <w:jc w:val="left"/>
    </w:pPr>
    <w:rPr>
      <w:sz w:val="24"/>
    </w:rPr>
  </w:style>
  <w:style w:type="paragraph" w:styleId="24">
    <w:name w:val="Title"/>
    <w:basedOn w:val="1"/>
    <w:next w:val="1"/>
    <w:link w:val="40"/>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color w:val="auto"/>
    </w:rPr>
  </w:style>
  <w:style w:type="character" w:styleId="29">
    <w:name w:val="Emphasis"/>
    <w:basedOn w:val="27"/>
    <w:qFormat/>
    <w:uiPriority w:val="20"/>
    <w:rPr>
      <w:i/>
      <w:iCs/>
      <w:color w:val="auto"/>
    </w:rPr>
  </w:style>
  <w:style w:type="character" w:styleId="30">
    <w:name w:val="Hyperlink"/>
    <w:basedOn w:val="27"/>
    <w:unhideWhenUsed/>
    <w:qFormat/>
    <w:uiPriority w:val="99"/>
    <w:rPr>
      <w:color w:val="F49100" w:themeColor="hyperlink"/>
      <w:u w:val="single"/>
      <w14:textFill>
        <w14:solidFill>
          <w14:schemeClr w14:val="hlink"/>
        </w14:solidFill>
      </w14:textFill>
    </w:rPr>
  </w:style>
  <w:style w:type="character" w:customStyle="1" w:styleId="31">
    <w:name w:val="标题 1 Char"/>
    <w:basedOn w:val="27"/>
    <w:link w:val="3"/>
    <w:qFormat/>
    <w:uiPriority w:val="9"/>
    <w:rPr>
      <w:rFonts w:asciiTheme="majorHAnsi" w:hAnsiTheme="majorHAnsi" w:eastAsiaTheme="majorEastAsia" w:cstheme="majorBidi"/>
      <w:b/>
      <w:bCs/>
      <w:caps/>
      <w:spacing w:val="4"/>
      <w:sz w:val="28"/>
      <w:szCs w:val="28"/>
    </w:rPr>
  </w:style>
  <w:style w:type="character" w:customStyle="1" w:styleId="32">
    <w:name w:val="标题 2 Char"/>
    <w:basedOn w:val="27"/>
    <w:link w:val="4"/>
    <w:semiHidden/>
    <w:qFormat/>
    <w:uiPriority w:val="9"/>
    <w:rPr>
      <w:rFonts w:asciiTheme="majorHAnsi" w:hAnsiTheme="majorHAnsi" w:eastAsiaTheme="majorEastAsia" w:cstheme="majorBidi"/>
      <w:b/>
      <w:bCs/>
      <w:sz w:val="28"/>
      <w:szCs w:val="28"/>
    </w:rPr>
  </w:style>
  <w:style w:type="character" w:customStyle="1" w:styleId="33">
    <w:name w:val="标题 3 Char"/>
    <w:basedOn w:val="27"/>
    <w:link w:val="5"/>
    <w:semiHidden/>
    <w:qFormat/>
    <w:uiPriority w:val="9"/>
    <w:rPr>
      <w:rFonts w:asciiTheme="majorHAnsi" w:hAnsiTheme="majorHAnsi" w:eastAsiaTheme="majorEastAsia" w:cstheme="majorBidi"/>
      <w:spacing w:val="4"/>
      <w:sz w:val="24"/>
      <w:szCs w:val="24"/>
    </w:rPr>
  </w:style>
  <w:style w:type="character" w:customStyle="1" w:styleId="34">
    <w:name w:val="标题 4 Char"/>
    <w:basedOn w:val="27"/>
    <w:link w:val="6"/>
    <w:semiHidden/>
    <w:qFormat/>
    <w:uiPriority w:val="9"/>
    <w:rPr>
      <w:rFonts w:asciiTheme="majorHAnsi" w:hAnsiTheme="majorHAnsi" w:eastAsiaTheme="majorEastAsia" w:cstheme="majorBidi"/>
      <w:i/>
      <w:iCs/>
      <w:sz w:val="24"/>
      <w:szCs w:val="24"/>
    </w:rPr>
  </w:style>
  <w:style w:type="character" w:customStyle="1" w:styleId="35">
    <w:name w:val="标题 5 Char"/>
    <w:basedOn w:val="27"/>
    <w:link w:val="7"/>
    <w:semiHidden/>
    <w:qFormat/>
    <w:uiPriority w:val="9"/>
    <w:rPr>
      <w:rFonts w:asciiTheme="majorHAnsi" w:hAnsiTheme="majorHAnsi" w:eastAsiaTheme="majorEastAsia" w:cstheme="majorBidi"/>
      <w:b/>
      <w:bCs/>
    </w:rPr>
  </w:style>
  <w:style w:type="character" w:customStyle="1" w:styleId="36">
    <w:name w:val="标题 6 Char"/>
    <w:basedOn w:val="27"/>
    <w:link w:val="8"/>
    <w:semiHidden/>
    <w:qFormat/>
    <w:uiPriority w:val="9"/>
    <w:rPr>
      <w:rFonts w:asciiTheme="majorHAnsi" w:hAnsiTheme="majorHAnsi" w:eastAsiaTheme="majorEastAsia" w:cstheme="majorBidi"/>
      <w:b/>
      <w:bCs/>
      <w:i/>
      <w:iCs/>
    </w:rPr>
  </w:style>
  <w:style w:type="character" w:customStyle="1" w:styleId="37">
    <w:name w:val="标题 7 Char"/>
    <w:basedOn w:val="27"/>
    <w:link w:val="9"/>
    <w:semiHidden/>
    <w:qFormat/>
    <w:uiPriority w:val="9"/>
    <w:rPr>
      <w:i/>
      <w:iCs/>
    </w:rPr>
  </w:style>
  <w:style w:type="character" w:customStyle="1" w:styleId="38">
    <w:name w:val="标题 8 Char"/>
    <w:basedOn w:val="27"/>
    <w:link w:val="10"/>
    <w:semiHidden/>
    <w:qFormat/>
    <w:uiPriority w:val="9"/>
    <w:rPr>
      <w:b/>
      <w:bCs/>
    </w:rPr>
  </w:style>
  <w:style w:type="character" w:customStyle="1" w:styleId="39">
    <w:name w:val="标题 9 Char"/>
    <w:basedOn w:val="27"/>
    <w:link w:val="11"/>
    <w:semiHidden/>
    <w:qFormat/>
    <w:uiPriority w:val="9"/>
    <w:rPr>
      <w:i/>
      <w:iCs/>
    </w:rPr>
  </w:style>
  <w:style w:type="character" w:customStyle="1" w:styleId="40">
    <w:name w:val="标题 Char"/>
    <w:basedOn w:val="27"/>
    <w:link w:val="24"/>
    <w:qFormat/>
    <w:uiPriority w:val="10"/>
    <w:rPr>
      <w:rFonts w:asciiTheme="majorHAnsi" w:hAnsiTheme="majorHAnsi" w:eastAsiaTheme="majorEastAsia" w:cstheme="majorBidi"/>
      <w:b/>
      <w:bCs/>
      <w:spacing w:val="-7"/>
      <w:sz w:val="48"/>
      <w:szCs w:val="48"/>
    </w:rPr>
  </w:style>
  <w:style w:type="character" w:customStyle="1" w:styleId="41">
    <w:name w:val="副标题 Char"/>
    <w:basedOn w:val="27"/>
    <w:link w:val="20"/>
    <w:qFormat/>
    <w:uiPriority w:val="11"/>
    <w:rPr>
      <w:rFonts w:asciiTheme="majorHAnsi" w:hAnsiTheme="majorHAnsi" w:eastAsiaTheme="majorEastAsia" w:cstheme="majorBidi"/>
      <w:sz w:val="24"/>
      <w:szCs w:val="24"/>
    </w:rPr>
  </w:style>
  <w:style w:type="paragraph" w:styleId="42">
    <w:name w:val="No Spacing"/>
    <w:link w:val="53"/>
    <w:qFormat/>
    <w:uiPriority w:val="1"/>
    <w:pPr>
      <w:jc w:val="both"/>
    </w:pPr>
    <w:rPr>
      <w:rFonts w:asciiTheme="minorHAnsi" w:hAnsiTheme="minorHAnsi" w:eastAsiaTheme="minorEastAsia" w:cstheme="minorBidi"/>
      <w:sz w:val="22"/>
      <w:szCs w:val="22"/>
      <w:lang w:val="en-US" w:eastAsia="zh-CN" w:bidi="ar-SA"/>
    </w:rPr>
  </w:style>
  <w:style w:type="paragraph" w:styleId="43">
    <w:name w:val="Quote"/>
    <w:basedOn w:val="1"/>
    <w:next w:val="1"/>
    <w:link w:val="44"/>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4">
    <w:name w:val="引用 Char"/>
    <w:basedOn w:val="27"/>
    <w:link w:val="43"/>
    <w:qFormat/>
    <w:uiPriority w:val="29"/>
    <w:rPr>
      <w:rFonts w:asciiTheme="majorHAnsi" w:hAnsiTheme="majorHAnsi" w:eastAsiaTheme="majorEastAsia" w:cstheme="majorBidi"/>
      <w:i/>
      <w:iCs/>
      <w:sz w:val="24"/>
      <w:szCs w:val="24"/>
    </w:rPr>
  </w:style>
  <w:style w:type="paragraph" w:styleId="45">
    <w:name w:val="Intense Quote"/>
    <w:basedOn w:val="1"/>
    <w:next w:val="1"/>
    <w:link w:val="46"/>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6">
    <w:name w:val="明显引用 Char"/>
    <w:basedOn w:val="27"/>
    <w:link w:val="45"/>
    <w:qFormat/>
    <w:uiPriority w:val="30"/>
    <w:rPr>
      <w:rFonts w:asciiTheme="majorHAnsi" w:hAnsiTheme="majorHAnsi" w:eastAsiaTheme="majorEastAsia" w:cstheme="majorBidi"/>
      <w:sz w:val="26"/>
      <w:szCs w:val="26"/>
    </w:rPr>
  </w:style>
  <w:style w:type="character" w:customStyle="1" w:styleId="47">
    <w:name w:val="不明显强调1"/>
    <w:basedOn w:val="27"/>
    <w:qFormat/>
    <w:uiPriority w:val="19"/>
    <w:rPr>
      <w:i/>
      <w:iCs/>
      <w:color w:val="auto"/>
    </w:rPr>
  </w:style>
  <w:style w:type="character" w:customStyle="1" w:styleId="48">
    <w:name w:val="明显强调1"/>
    <w:basedOn w:val="27"/>
    <w:qFormat/>
    <w:uiPriority w:val="21"/>
    <w:rPr>
      <w:b/>
      <w:bCs/>
      <w:i/>
      <w:iCs/>
      <w:color w:val="auto"/>
    </w:rPr>
  </w:style>
  <w:style w:type="character" w:customStyle="1" w:styleId="49">
    <w:name w:val="不明显参考1"/>
    <w:basedOn w:val="27"/>
    <w:qFormat/>
    <w:uiPriority w:val="31"/>
    <w:rPr>
      <w:smallCaps/>
      <w:color w:val="auto"/>
      <w:u w:val="single" w:color="7E7E7E" w:themeColor="text1" w:themeTint="80"/>
    </w:rPr>
  </w:style>
  <w:style w:type="character" w:customStyle="1" w:styleId="50">
    <w:name w:val="明显参考1"/>
    <w:basedOn w:val="27"/>
    <w:qFormat/>
    <w:uiPriority w:val="32"/>
    <w:rPr>
      <w:b/>
      <w:bCs/>
      <w:smallCaps/>
      <w:color w:val="auto"/>
      <w:u w:val="single"/>
    </w:rPr>
  </w:style>
  <w:style w:type="character" w:customStyle="1" w:styleId="51">
    <w:name w:val="书籍标题1"/>
    <w:basedOn w:val="27"/>
    <w:qFormat/>
    <w:uiPriority w:val="33"/>
    <w:rPr>
      <w:b/>
      <w:bCs/>
      <w:smallCaps/>
      <w:color w:val="auto"/>
    </w:rPr>
  </w:style>
  <w:style w:type="paragraph" w:customStyle="1" w:styleId="52">
    <w:name w:val="TOC 标题1"/>
    <w:basedOn w:val="3"/>
    <w:next w:val="1"/>
    <w:unhideWhenUsed/>
    <w:qFormat/>
    <w:uiPriority w:val="39"/>
    <w:pPr>
      <w:outlineLvl w:val="9"/>
    </w:pPr>
  </w:style>
  <w:style w:type="character" w:customStyle="1" w:styleId="53">
    <w:name w:val="无间隔 Char"/>
    <w:basedOn w:val="27"/>
    <w:link w:val="42"/>
    <w:qFormat/>
    <w:uiPriority w:val="1"/>
  </w:style>
  <w:style w:type="paragraph" w:customStyle="1" w:styleId="5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5">
    <w:name w:val="页眉 Char"/>
    <w:basedOn w:val="27"/>
    <w:link w:val="18"/>
    <w:qFormat/>
    <w:uiPriority w:val="99"/>
    <w:rPr>
      <w:sz w:val="18"/>
      <w:szCs w:val="18"/>
    </w:rPr>
  </w:style>
  <w:style w:type="character" w:customStyle="1" w:styleId="56">
    <w:name w:val="页脚 Char"/>
    <w:basedOn w:val="27"/>
    <w:link w:val="17"/>
    <w:qFormat/>
    <w:uiPriority w:val="99"/>
    <w:rPr>
      <w:sz w:val="18"/>
      <w:szCs w:val="18"/>
    </w:rPr>
  </w:style>
  <w:style w:type="paragraph" w:styleId="57">
    <w:name w:val="List Paragraph"/>
    <w:basedOn w:val="1"/>
    <w:qFormat/>
    <w:uiPriority w:val="34"/>
    <w:pPr>
      <w:ind w:firstLine="420" w:firstLineChars="200"/>
    </w:pPr>
  </w:style>
  <w:style w:type="character" w:customStyle="1" w:styleId="58">
    <w:name w:val="正文文本缩进 3 Char"/>
    <w:basedOn w:val="27"/>
    <w:link w:val="21"/>
    <w:qFormat/>
    <w:uiPriority w:val="0"/>
    <w:rPr>
      <w:rFonts w:ascii="Times New Roman" w:hAnsi="Times New Roman" w:eastAsia="宋体" w:cs="Times New Roman"/>
      <w:kern w:val="2"/>
      <w:sz w:val="16"/>
      <w:szCs w:val="16"/>
    </w:rPr>
  </w:style>
  <w:style w:type="paragraph" w:customStyle="1" w:styleId="59">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60">
    <w:name w:val="纯文本 Char1"/>
    <w:basedOn w:val="27"/>
    <w:link w:val="15"/>
    <w:semiHidden/>
    <w:qFormat/>
    <w:uiPriority w:val="99"/>
    <w:rPr>
      <w:rFonts w:hAnsi="Courier New" w:cs="Courier New" w:asciiTheme="minorEastAsia"/>
    </w:rPr>
  </w:style>
  <w:style w:type="character" w:customStyle="1" w:styleId="61">
    <w:name w:val="正文文本 Char"/>
    <w:basedOn w:val="27"/>
    <w:link w:val="2"/>
    <w:qFormat/>
    <w:uiPriority w:val="99"/>
  </w:style>
  <w:style w:type="character" w:customStyle="1" w:styleId="62">
    <w:name w:val="纯文本 Char"/>
    <w:qFormat/>
    <w:uiPriority w:val="0"/>
    <w:rPr>
      <w:rFonts w:ascii="宋体" w:hAnsi="Courier New" w:eastAsia="宋体"/>
      <w:kern w:val="2"/>
      <w:sz w:val="21"/>
      <w:lang w:val="en-US" w:eastAsia="zh-CN" w:bidi="ar-SA"/>
    </w:rPr>
  </w:style>
  <w:style w:type="character" w:customStyle="1" w:styleId="63">
    <w:name w:val="批注框文本 Char"/>
    <w:basedOn w:val="27"/>
    <w:link w:val="16"/>
    <w:semiHidden/>
    <w:qFormat/>
    <w:uiPriority w:val="99"/>
    <w:rPr>
      <w:sz w:val="18"/>
      <w:szCs w:val="18"/>
    </w:rPr>
  </w:style>
  <w:style w:type="character" w:customStyle="1" w:styleId="64">
    <w:name w:val="font41"/>
    <w:basedOn w:val="27"/>
    <w:qFormat/>
    <w:uiPriority w:val="0"/>
    <w:rPr>
      <w:rFonts w:hint="eastAsia" w:ascii="微软雅黑" w:hAnsi="微软雅黑" w:eastAsia="微软雅黑" w:cs="微软雅黑"/>
      <w:color w:val="000000"/>
      <w:sz w:val="16"/>
      <w:szCs w:val="16"/>
      <w:u w:val="none"/>
    </w:rPr>
  </w:style>
  <w:style w:type="character" w:customStyle="1" w:styleId="65">
    <w:name w:val="font51"/>
    <w:basedOn w:val="27"/>
    <w:qFormat/>
    <w:uiPriority w:val="0"/>
    <w:rPr>
      <w:rFonts w:hint="eastAsia" w:ascii="微软雅黑" w:hAnsi="微软雅黑" w:eastAsia="微软雅黑" w:cs="微软雅黑"/>
      <w:color w:val="000000"/>
      <w:sz w:val="16"/>
      <w:szCs w:val="16"/>
      <w:u w:val="none"/>
    </w:rPr>
  </w:style>
  <w:style w:type="character" w:customStyle="1" w:styleId="66">
    <w:name w:val="font71"/>
    <w:basedOn w:val="27"/>
    <w:qFormat/>
    <w:uiPriority w:val="0"/>
    <w:rPr>
      <w:rFonts w:hint="eastAsia" w:ascii="微软雅黑" w:hAnsi="微软雅黑" w:eastAsia="微软雅黑" w:cs="微软雅黑"/>
      <w:color w:val="000000"/>
      <w:sz w:val="16"/>
      <w:szCs w:val="16"/>
      <w:u w:val="none"/>
    </w:rPr>
  </w:style>
  <w:style w:type="character" w:customStyle="1" w:styleId="67">
    <w:name w:val="font81"/>
    <w:basedOn w:val="27"/>
    <w:qFormat/>
    <w:uiPriority w:val="0"/>
    <w:rPr>
      <w:rFonts w:hint="eastAsia" w:ascii="微软雅黑" w:hAnsi="微软雅黑" w:eastAsia="微软雅黑" w:cs="微软雅黑"/>
      <w:color w:val="000000"/>
      <w:sz w:val="16"/>
      <w:szCs w:val="16"/>
      <w:u w:val="none"/>
    </w:rPr>
  </w:style>
  <w:style w:type="paragraph" w:customStyle="1" w:styleId="68">
    <w:name w:val="Table Paragraph"/>
    <w:basedOn w:val="1"/>
    <w:qFormat/>
    <w:uiPriority w:val="1"/>
    <w:pPr>
      <w:spacing w:line="241" w:lineRule="exact"/>
      <w:jc w:val="center"/>
    </w:pPr>
    <w:rPr>
      <w:rFonts w:ascii="微软雅黑" w:hAnsi="微软雅黑" w:eastAsia="微软雅黑" w:cs="微软雅黑"/>
      <w:lang w:val="zh-CN" w:bidi="zh-CN"/>
    </w:rPr>
  </w:style>
  <w:style w:type="character" w:customStyle="1" w:styleId="69">
    <w:name w:val="font21"/>
    <w:basedOn w:val="27"/>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E862A-2046-483A-8DBB-D889F05CBB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545</Words>
  <Characters>3112</Characters>
  <Lines>25</Lines>
  <Paragraphs>7</Paragraphs>
  <TotalTime>431</TotalTime>
  <ScaleCrop>false</ScaleCrop>
  <LinksUpToDate>false</LinksUpToDate>
  <CharactersWithSpaces>3650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2021-08-04T08:00:00Z</dcterms:created>
  <dc:creator>树亮 门</dc:creator>
  <cp:lastModifiedBy>il雅琼</cp:lastModifiedBy>
  <cp:lastPrinted>2021-09-13T01:58:00Z</cp:lastPrinted>
  <dcterms:modified xsi:type="dcterms:W3CDTF">2021-10-14T01:36:41Z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B994BB975EB14FCA89201FCEF77B300D</vt:lpwstr>
  </property>
</Properties>
</file>