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1" name="图片 1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透明背景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4" name="图片 4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校名透明背景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bookmarkStart w:id="0" w:name="_Hlk38472698"/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2022年春季</w:t>
      </w:r>
      <w:r>
        <w:rPr>
          <w:rFonts w:hint="eastAsia" w:ascii="仿宋" w:hAnsi="仿宋" w:eastAsia="仿宋"/>
          <w:b/>
          <w:sz w:val="44"/>
          <w:szCs w:val="44"/>
        </w:rPr>
        <w:t>招生简章印制项目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公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lang w:eastAsia="zh-CN"/>
        </w:rPr>
        <w:t>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</w:rPr>
        <w:t>函</w:t>
      </w:r>
    </w:p>
    <w:p>
      <w:pPr>
        <w:spacing w:line="500" w:lineRule="exact"/>
        <w:ind w:firstLine="1807" w:firstLineChars="500"/>
        <w:jc w:val="both"/>
        <w:rPr>
          <w:rFonts w:hint="default" w:ascii="仿宋" w:hAnsi="仿宋" w:eastAsia="仿宋" w:cs="仿宋"/>
          <w:b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项目编号：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ZZCG20211028</w:t>
      </w:r>
    </w:p>
    <w:p>
      <w:pPr>
        <w:pStyle w:val="10"/>
        <w:spacing w:line="360" w:lineRule="auto"/>
        <w:ind w:firstLine="1807" w:firstLineChars="500"/>
        <w:jc w:val="both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bookmarkStart w:id="1" w:name="_Toc160880485"/>
      <w:bookmarkStart w:id="2" w:name="_Toc160880118"/>
      <w:bookmarkStart w:id="3" w:name="_Toc169332792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项目名称</w:t>
      </w:r>
      <w:bookmarkEnd w:id="1"/>
      <w:bookmarkEnd w:id="2"/>
      <w:bookmarkEnd w:id="3"/>
      <w:r>
        <w:rPr>
          <w:rFonts w:hint="eastAsia" w:ascii="仿宋" w:hAnsi="仿宋" w:eastAsia="仿宋" w:cs="仿宋"/>
          <w:b/>
          <w:color w:val="auto"/>
          <w:sz w:val="36"/>
          <w:szCs w:val="36"/>
        </w:rPr>
        <w:t>：</w:t>
      </w:r>
      <w:bookmarkStart w:id="4" w:name="_Toc235438297"/>
      <w:bookmarkStart w:id="5" w:name="_Toc267060022"/>
      <w:bookmarkStart w:id="6" w:name="_Toc207014580"/>
      <w:bookmarkStart w:id="7" w:name="_Toc259692693"/>
      <w:bookmarkStart w:id="8" w:name="_Toc160880487"/>
      <w:bookmarkStart w:id="9" w:name="_Toc223146565"/>
      <w:bookmarkStart w:id="10" w:name="_Toc267059786"/>
      <w:bookmarkStart w:id="11" w:name="_Toc267059633"/>
      <w:bookmarkStart w:id="12" w:name="_Toc267060407"/>
      <w:bookmarkStart w:id="13" w:name="_Toc216241307"/>
      <w:bookmarkStart w:id="14" w:name="_Toc266870861"/>
      <w:bookmarkStart w:id="15" w:name="_Toc251613780"/>
      <w:bookmarkStart w:id="16" w:name="_Toc267059161"/>
      <w:bookmarkStart w:id="17" w:name="_Toc259692600"/>
      <w:bookmarkStart w:id="18" w:name="_Toc170798743"/>
      <w:bookmarkStart w:id="19" w:name="_Toc267059010"/>
      <w:bookmarkStart w:id="20" w:name="_Toc211937196"/>
      <w:bookmarkStart w:id="21" w:name="_Toc253066567"/>
      <w:bookmarkStart w:id="22" w:name="_Toc266868624"/>
      <w:bookmarkStart w:id="23" w:name="_Toc212526081"/>
      <w:bookmarkStart w:id="24" w:name="_Toc251586187"/>
      <w:bookmarkStart w:id="25" w:name="_Toc219800200"/>
      <w:bookmarkStart w:id="26" w:name="_Toc258401210"/>
      <w:bookmarkStart w:id="27" w:name="_Toc266868924"/>
      <w:bookmarkStart w:id="28" w:name="_Toc267059899"/>
      <w:bookmarkStart w:id="29" w:name="_Toc267060162"/>
      <w:bookmarkStart w:id="30" w:name="_Toc225669277"/>
      <w:bookmarkStart w:id="31" w:name="_Toc177985424"/>
      <w:bookmarkStart w:id="32" w:name="_Toc217891359"/>
      <w:bookmarkStart w:id="33" w:name="_Toc266870386"/>
      <w:bookmarkStart w:id="34" w:name="_Toc212530253"/>
      <w:bookmarkStart w:id="35" w:name="_Toc212456146"/>
      <w:bookmarkStart w:id="36" w:name="_Toc235437942"/>
      <w:bookmarkStart w:id="37" w:name="_Toc254790852"/>
      <w:bookmarkStart w:id="38" w:name="_Toc227058483"/>
      <w:bookmarkStart w:id="39" w:name="_Toc169332794"/>
      <w:bookmarkStart w:id="40" w:name="_Toc235438227"/>
      <w:bookmarkStart w:id="41" w:name="_Toc255974963"/>
      <w:bookmarkStart w:id="42" w:name="_Toc259520819"/>
      <w:bookmarkStart w:id="43" w:name="_Toc249325665"/>
      <w:bookmarkStart w:id="44" w:name="_Toc169332904"/>
      <w:bookmarkStart w:id="45" w:name="_Toc212454753"/>
      <w:bookmarkStart w:id="46" w:name="_Toc273178686"/>
      <w:bookmarkStart w:id="47" w:name="_Toc236021402"/>
      <w:bookmarkStart w:id="48" w:name="_Toc267059519"/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郑州城轨交通中等专业学校</w:t>
      </w: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关于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val="en-US" w:eastAsia="zh-CN"/>
        </w:rPr>
        <w:t>2022年春季</w:t>
      </w:r>
      <w:r>
        <w:rPr>
          <w:rFonts w:hint="eastAsia" w:ascii="仿宋" w:hAnsi="仿宋" w:eastAsia="仿宋" w:cs="仿宋"/>
          <w:b/>
          <w:color w:val="auto"/>
          <w:sz w:val="36"/>
          <w:szCs w:val="36"/>
          <w:lang w:eastAsia="zh-CN"/>
        </w:rPr>
        <w:t>招生简章印制项目</w:t>
      </w: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一、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价邀请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函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49" w:name="_Hlk10840310"/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州城轨交通学校是由郑州市教育局批准成立，纳入全省统招计划的一所轨道交通类学校，专业培养城市轨道交通运营管理、交通供电、交通信号、轨道检修、列车乘务、航空服务等交通轨道类人才。学校坐落于河南省郑州市新郑新村产业园区，交通便利，环境优雅。学校发展势头强劲，管理规范，人才培养质量高。学校占地面积635亩，建筑面积30多万平方米，在校学生25000余人。根据需要，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郑州城轨交通中等专业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关于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2022年春季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招生简章印制项目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进行公开询价，欢迎国内合格参与人参与。</w:t>
      </w:r>
    </w:p>
    <w:p>
      <w:pPr>
        <w:spacing w:after="0" w:line="500" w:lineRule="exact"/>
        <w:ind w:firstLine="425" w:firstLineChars="152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一、项目说明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eastAsia="zh-CN"/>
        </w:rPr>
        <w:t>ZZCG202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11028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项目名称：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郑州城轨交通中等专业学校关于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2022年春季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招生简章印制项目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数量及主要技术要求:详见《公开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项目介绍》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" w:hAnsi="仿宋" w:eastAsia="仿宋"/>
          <w:sz w:val="28"/>
          <w:szCs w:val="28"/>
        </w:rPr>
        <w:t>参与人应具有独立法人资格，具有项目所需经营范围且具有印刷经营许可证。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（2）参与人应具</w:t>
      </w:r>
      <w:r>
        <w:rPr>
          <w:rFonts w:ascii="仿宋" w:hAnsi="仿宋" w:eastAsia="仿宋"/>
          <w:sz w:val="28"/>
          <w:szCs w:val="28"/>
        </w:rPr>
        <w:t>有服务的资格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能力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130" w:leftChars="322" w:hanging="422" w:hangingChars="151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（4）参与人须有良好的商业信誉和健全的财务制度。</w:t>
      </w:r>
    </w:p>
    <w:p>
      <w:pPr>
        <w:spacing w:after="0" w:line="500" w:lineRule="exact"/>
        <w:ind w:left="1130" w:leftChars="322" w:hanging="422" w:hangingChars="151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（5）参与人有依法缴纳税金和社会保障资金的良好记录。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报价响应文件递交方式：密封报价并邮寄报价响应文件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递交截止时间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上午</w:t>
      </w:r>
      <w:r>
        <w:rPr>
          <w:rFonts w:ascii="仿宋" w:hAnsi="仿宋" w:eastAsia="仿宋"/>
          <w:sz w:val="28"/>
          <w:szCs w:val="28"/>
          <w:shd w:val="clear" w:color="auto" w:fill="FFFFFF"/>
        </w:rPr>
        <w:t>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2:</w:t>
      </w:r>
      <w:r>
        <w:rPr>
          <w:rFonts w:ascii="仿宋" w:hAnsi="仿宋" w:eastAsia="仿宋"/>
          <w:sz w:val="28"/>
          <w:szCs w:val="28"/>
          <w:shd w:val="clear" w:color="auto" w:fill="FFFFFF"/>
        </w:rPr>
        <w:t>00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前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（以参与人快递寄出时间为准）。</w:t>
      </w:r>
    </w:p>
    <w:p>
      <w:pPr>
        <w:spacing w:after="0" w:line="500" w:lineRule="exact"/>
        <w:ind w:firstLine="420" w:firstLineChars="15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7. 报价响应文件递交地点：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</w:p>
    <w:p>
      <w:pPr>
        <w:spacing w:after="0" w:line="500" w:lineRule="exact"/>
        <w:ind w:left="839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杜倩文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；联系电话：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13071033298</w:t>
      </w:r>
    </w:p>
    <w:p>
      <w:pPr>
        <w:spacing w:after="0" w:line="500" w:lineRule="exact"/>
        <w:ind w:firstLine="840" w:firstLineChars="3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本项目最终成交结果会在中教集团后勤贤知平台“中标信息公示”板块公示，网址：www.ceghqxz.com。本项目监督投诉部门：中教集团内控部；投诉电话：0791-88102608；投诉邮箱：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instrText xml:space="preserve"> HYPERLINK "mailto:Neikongbu@educationgroup.cn" </w:instrTex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Neikongbu@educationgroup.cn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fldChar w:fldCharType="end"/>
      </w:r>
    </w:p>
    <w:p>
      <w:pPr>
        <w:spacing w:after="0" w:line="500" w:lineRule="exact"/>
        <w:ind w:firstLine="840" w:firstLineChars="3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二、参与人须知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1. 所有货物均以人民币报价；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 报价响应文件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份，报价响应文件必须用A4幅面纸张打印，须由参与人填写并加盖公章（正本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份）；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3. 报价响应文件用不退色墨水书写或打印，因字迹潦草或表达不清所引起的后果由参与人自负；</w:t>
      </w:r>
    </w:p>
    <w:p>
      <w:pPr>
        <w:widowControl w:val="0"/>
        <w:spacing w:after="0" w:line="500" w:lineRule="exact"/>
        <w:ind w:left="426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4.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报价响应文件及所有相关资料需同时进行密封处理，并在密封处加盖公章，未做密封处理及未加盖公章的视为无效报价；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一个参与人只能提交一个报价响应文件。但如果参与人之间存在下列互为关联关系情形之一的，不得同时参加本项目报价：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 法定代表人为同一人的两个及两个以上法人；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 母公司、直接或间接持股50％及以上的被投资公司;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 均为同一家母公司直接或间接持股50％及以上的被投资公司。</w:t>
      </w:r>
    </w:p>
    <w:p>
      <w:pPr>
        <w:spacing w:after="0" w:line="500" w:lineRule="exact"/>
        <w:ind w:firstLine="425" w:firstLineChars="152"/>
        <w:jc w:val="lef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三、售后服务要求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1.后期加印不得超过合同约定单价；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签订合同</w:t>
      </w:r>
      <w:r>
        <w:rPr>
          <w:rFonts w:hint="eastAsia" w:ascii="仿宋" w:hAnsi="仿宋" w:eastAsia="仿宋" w:cs="仿宋"/>
          <w:sz w:val="28"/>
          <w:szCs w:val="28"/>
        </w:rPr>
        <w:t>后在七个工作日印刷完成并送货到校；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3.纸质色泽一致，印刷字迹清晰，硬壳平整不翘。</w:t>
      </w:r>
    </w:p>
    <w:p>
      <w:pPr>
        <w:widowControl w:val="0"/>
        <w:spacing w:after="0" w:line="500" w:lineRule="exact"/>
        <w:ind w:left="426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四、确定成交参与人标准及原则：</w:t>
      </w:r>
    </w:p>
    <w:p>
      <w:pPr>
        <w:widowControl w:val="0"/>
        <w:spacing w:after="0" w:line="500" w:lineRule="exact"/>
        <w:ind w:left="426"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符合采购需求、质量和服务要求,经过磋商所报价格为合理价格的参与人为成交参与人，最低报价不作为成交的保证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。第一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放弃成交、或因不可抗力提出不能履行合同，或由特殊情况和充分理由说明第二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对采购人更有利，且不影响公平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竞争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秩序，采购人可以确定第二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成交参与人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为成交供应商，依此类推。</w:t>
      </w:r>
    </w:p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10"/>
        <w:spacing w:line="360" w:lineRule="auto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</w:pPr>
    </w:p>
    <w:p>
      <w:pPr>
        <w:pStyle w:val="10"/>
        <w:spacing w:line="360" w:lineRule="auto"/>
        <w:jc w:val="center"/>
        <w:outlineLvl w:val="0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二、公开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询价</w:t>
      </w: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项目介绍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报价说明：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此报价为一次性报价。</w:t>
      </w:r>
      <w:bookmarkEnd w:id="49"/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  <w:t>需先印制样册一版，设计版面确认无误后进行批量印制。</w:t>
      </w:r>
    </w:p>
    <w:p>
      <w:pPr>
        <w:spacing w:line="4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公开询价货物一览表</w:t>
      </w:r>
    </w:p>
    <w:tbl>
      <w:tblPr>
        <w:tblStyle w:val="5"/>
        <w:tblW w:w="94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19"/>
        <w:gridCol w:w="2931"/>
        <w:gridCol w:w="594"/>
        <w:gridCol w:w="1725"/>
        <w:gridCol w:w="750"/>
        <w:gridCol w:w="76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物品名称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bookmarkStart w:id="324" w:name="_GoBack"/>
            <w:bookmarkEnd w:id="324"/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招生简章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285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mm*210mm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封面金东太空梭亚光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250g铜版纸，双面，覆亚膜。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内页金东太空梭亚光157g铜版纸  彩色，24页，装订需骑马钉装订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60000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</w:rPr>
        <w:sectPr>
          <w:headerReference r:id="rId5" w:type="default"/>
          <w:footerReference r:id="rId6" w:type="default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spacing w:line="1000" w:lineRule="exact"/>
        <w:jc w:val="both"/>
        <w:rPr>
          <w:rFonts w:hint="eastAsia" w:ascii="仿宋" w:hAnsi="仿宋" w:eastAsia="仿宋" w:cs="仿宋"/>
          <w:b/>
          <w:color w:val="auto"/>
          <w:sz w:val="72"/>
          <w:szCs w:val="72"/>
        </w:rPr>
      </w:pPr>
    </w:p>
    <w:p>
      <w:pPr>
        <w:jc w:val="center"/>
        <w:rPr>
          <w:rFonts w:hint="eastAsia" w:eastAsiaTheme="minorEastAsia"/>
          <w:color w:val="auto"/>
          <w:lang w:eastAsia="zh-CN"/>
        </w:rPr>
      </w:pP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672465" cy="672465"/>
            <wp:effectExtent l="0" t="0" r="0" b="0"/>
            <wp:docPr id="2" name="图片 2" descr="校徽透明背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校徽透明背景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auto"/>
          <w:lang w:eastAsia="zh-CN"/>
        </w:rPr>
        <w:drawing>
          <wp:inline distT="0" distB="0" distL="114300" distR="114300">
            <wp:extent cx="4542790" cy="593725"/>
            <wp:effectExtent l="0" t="0" r="13970" b="635"/>
            <wp:docPr id="3" name="图片 3" descr="校名透明背景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名透明背景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lang w:eastAsia="zh-CN"/>
        </w:rPr>
        <w:t>郑州城轨交通中等专业学校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</w:rPr>
        <w:t>关于</w:t>
      </w:r>
      <w:r>
        <w:rPr>
          <w:rFonts w:hint="eastAsia" w:ascii="仿宋" w:hAnsi="仿宋" w:eastAsia="仿宋" w:cs="仿宋"/>
          <w:b/>
          <w:color w:val="auto"/>
          <w:sz w:val="44"/>
          <w:szCs w:val="44"/>
          <w:lang w:val="en-US" w:eastAsia="zh-CN"/>
        </w:rPr>
        <w:t>2022年春季</w:t>
      </w:r>
      <w:r>
        <w:rPr>
          <w:rFonts w:hint="eastAsia" w:ascii="仿宋" w:hAnsi="仿宋" w:eastAsia="仿宋"/>
          <w:b/>
          <w:sz w:val="44"/>
          <w:szCs w:val="44"/>
        </w:rPr>
        <w:t>招生简章印制项目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报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价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响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应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52"/>
          <w:szCs w:val="5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文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color w:val="auto"/>
          <w:sz w:val="72"/>
          <w:szCs w:val="72"/>
        </w:rPr>
      </w:pPr>
      <w:r>
        <w:rPr>
          <w:rFonts w:hint="eastAsia" w:ascii="仿宋" w:hAnsi="仿宋" w:eastAsia="仿宋" w:cs="仿宋"/>
          <w:b/>
          <w:color w:val="auto"/>
          <w:sz w:val="52"/>
          <w:szCs w:val="52"/>
        </w:rPr>
        <w:t>件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参与人名称（公司全称）：XXXX</w:t>
      </w:r>
    </w:p>
    <w:p>
      <w:pPr>
        <w:spacing w:line="500" w:lineRule="exact"/>
        <w:ind w:firstLine="2331" w:firstLineChars="645"/>
        <w:rPr>
          <w:rFonts w:hint="eastAsia" w:ascii="仿宋" w:hAnsi="仿宋" w:eastAsia="仿宋" w:cs="仿宋"/>
          <w:b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color w:val="auto"/>
          <w:sz w:val="36"/>
          <w:szCs w:val="36"/>
        </w:rPr>
        <w:t>参与人授权代表：XXXX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color w:val="auto"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此封面应作为报价响应文件封面</w:t>
      </w:r>
    </w:p>
    <w:p>
      <w:pP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sectPr>
          <w:headerReference r:id="rId8" w:type="first"/>
          <w:headerReference r:id="rId7" w:type="default"/>
          <w:footerReference r:id="rId9" w:type="default"/>
          <w:type w:val="continuous"/>
          <w:pgSz w:w="11906" w:h="16838"/>
          <w:pgMar w:top="1440" w:right="1416" w:bottom="1440" w:left="1134" w:header="851" w:footer="22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50" w:name="_Toc191783222"/>
      <w:bookmarkStart w:id="51" w:name="_Toc259692740"/>
      <w:bookmarkStart w:id="52" w:name="_Toc192663686"/>
      <w:bookmarkStart w:id="53" w:name="_Toc169332949"/>
      <w:bookmarkStart w:id="54" w:name="_Toc249325711"/>
      <w:bookmarkStart w:id="55" w:name="_Toc255975007"/>
      <w:bookmarkStart w:id="56" w:name="_Toc213755939"/>
      <w:bookmarkStart w:id="57" w:name="_Toc203355733"/>
      <w:bookmarkStart w:id="58" w:name="_Toc235437991"/>
      <w:bookmarkStart w:id="59" w:name="_Toc273178698"/>
      <w:bookmarkStart w:id="60" w:name="_Toc251586231"/>
      <w:bookmarkStart w:id="61" w:name="_Toc211917116"/>
      <w:bookmarkStart w:id="62" w:name="_Toc160880529"/>
      <w:bookmarkStart w:id="63" w:name="_Toc193160448"/>
      <w:bookmarkStart w:id="64" w:name="_Toc182805217"/>
      <w:bookmarkStart w:id="65" w:name="_Toc213756051"/>
      <w:bookmarkStart w:id="66" w:name="_Toc182372782"/>
      <w:bookmarkStart w:id="67" w:name="_Toc213755995"/>
      <w:bookmarkStart w:id="68" w:name="_Toc191802690"/>
      <w:bookmarkStart w:id="69" w:name="_Toc192663835"/>
      <w:bookmarkStart w:id="70" w:name="_Toc160880160"/>
      <w:bookmarkStart w:id="71" w:name="_Toc181436461"/>
      <w:bookmarkStart w:id="72" w:name="_Toc177985469"/>
      <w:bookmarkStart w:id="73" w:name="_Toc180302913"/>
      <w:bookmarkStart w:id="74" w:name="_Toc223146608"/>
      <w:bookmarkStart w:id="75" w:name="_Toc217891402"/>
      <w:bookmarkStart w:id="76" w:name="_Toc219800243"/>
      <w:bookmarkStart w:id="77" w:name="_Toc213755858"/>
      <w:bookmarkStart w:id="78" w:name="_Toc181436565"/>
      <w:bookmarkStart w:id="79" w:name="_Toc267059653"/>
      <w:bookmarkStart w:id="80" w:name="_Toc266870833"/>
      <w:bookmarkStart w:id="81" w:name="_Toc266870432"/>
      <w:bookmarkStart w:id="82" w:name="_Toc170798793"/>
      <w:bookmarkStart w:id="83" w:name="_Toc254790899"/>
      <w:bookmarkStart w:id="84" w:name="_Toc230071147"/>
      <w:bookmarkStart w:id="85" w:name="_Toc192664153"/>
      <w:bookmarkStart w:id="86" w:name="_Toc259520865"/>
      <w:bookmarkStart w:id="87" w:name="_Toc193165734"/>
      <w:bookmarkStart w:id="88" w:name="_Toc253066614"/>
      <w:bookmarkStart w:id="89" w:name="_Toc169332838"/>
      <w:bookmarkStart w:id="90" w:name="_Toc235438344"/>
      <w:bookmarkStart w:id="91" w:name="_Toc267060208"/>
      <w:bookmarkStart w:id="92" w:name="_Toc266868670"/>
      <w:bookmarkStart w:id="93" w:name="_Toc267059539"/>
      <w:bookmarkStart w:id="94" w:name="_Toc258401256"/>
      <w:bookmarkStart w:id="95" w:name="_Toc227058530"/>
      <w:bookmarkStart w:id="96" w:name="_Toc267059806"/>
      <w:bookmarkStart w:id="97" w:name="_Toc267059919"/>
      <w:bookmarkStart w:id="98" w:name="_Toc192996338"/>
      <w:bookmarkStart w:id="99" w:name="_Toc225669322"/>
      <w:bookmarkStart w:id="100" w:name="_Toc191789329"/>
      <w:bookmarkStart w:id="101" w:name="_Toc213208766"/>
      <w:bookmarkStart w:id="102" w:name="_Toc251613829"/>
      <w:bookmarkStart w:id="103" w:name="_Toc236021449"/>
      <w:bookmarkStart w:id="104" w:name="_Toc266870907"/>
      <w:bookmarkStart w:id="105" w:name="_Toc267060068"/>
      <w:bookmarkStart w:id="106" w:name="_Toc232302115"/>
      <w:bookmarkStart w:id="107" w:name="_Toc192996446"/>
      <w:bookmarkStart w:id="108" w:name="_Toc267060453"/>
      <w:bookmarkStart w:id="109" w:name="_Toc191803626"/>
      <w:bookmarkStart w:id="110" w:name="_Toc266868937"/>
      <w:bookmarkStart w:id="111" w:name="_Toc235438274"/>
      <w:bookmarkStart w:id="112" w:name="_Toc267060321"/>
      <w:bookmarkStart w:id="113" w:name="_Toc259692647"/>
      <w:bookmarkStart w:id="114" w:name="_Toc267059181"/>
      <w:bookmarkStart w:id="115" w:name="_Toc267059030"/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1、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响应函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致：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根据贵方为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项目的公开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邀请（编号）: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，本签字代表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（全名、职务）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正式授权并代表我方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（参与人公司名称、地址）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提交下述文件正本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(1) 分项报价表</w:t>
      </w:r>
    </w:p>
    <w:p>
      <w:pPr>
        <w:spacing w:after="0" w:line="480" w:lineRule="exact"/>
        <w:ind w:firstLine="425" w:firstLineChars="15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(2) 参与人资格证明文件</w:t>
      </w:r>
    </w:p>
    <w:p>
      <w:pPr>
        <w:spacing w:after="0" w:line="480" w:lineRule="exact"/>
        <w:ind w:firstLine="57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(3) 质保期和售后服务承诺书（采购物品为一般货物时需要）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据此函，签字代表宣布同意如下：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1.所附详细报价表中规定的应提供和交付的货物及服务报价总价（国内现场交货价）为人民币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，即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（中文表述）。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2.参与人已详细审查全部公开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文件，包括修改文件（如有的话）和有关附件，将自行承担因对全部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响应文件理解不正确或误解而产生的相应后果。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3.参与人保证遵守公开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文件的全部规定，参与人所提交的材料中所含的信息均为真实、准确、完整，且不具有任何误导性。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4.参与人将按公开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文件的规定履行合同责任和义务。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5.参与人同意提供按照采购单位可能要求的与其公开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有关的一切数据或资料，完全理解贵方不一定要接受最低的报价或收到的任何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响应文件。</w:t>
      </w:r>
    </w:p>
    <w:p>
      <w:pPr>
        <w:spacing w:after="0" w:line="48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6.与本此公开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有关的一切正式往来通讯请寄：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地址：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邮编：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电话：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传真：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参与人授权代表签字：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</w:t>
      </w:r>
    </w:p>
    <w:p>
      <w:pPr>
        <w:spacing w:after="0" w:line="4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参与人（公司全称并加盖公章）：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pStyle w:val="13"/>
        <w:spacing w:line="480" w:lineRule="exact"/>
        <w:jc w:val="left"/>
        <w:outlineLvl w:val="9"/>
        <w:rPr>
          <w:rFonts w:hint="eastAsia" w:ascii="仿宋" w:hAnsi="仿宋" w:eastAsia="仿宋" w:cs="仿宋"/>
          <w:color w:val="auto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t xml:space="preserve">      日  期：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28"/>
        </w:rPr>
        <w:t xml:space="preserve">年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 xml:space="preserve">月 </w:t>
      </w:r>
      <w:r>
        <w:rPr>
          <w:rFonts w:hint="eastAsia" w:ascii="仿宋" w:hAnsi="仿宋" w:eastAsia="仿宋" w:cs="仿宋"/>
          <w:color w:val="auto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28"/>
        </w:rPr>
        <w:t>日</w:t>
      </w:r>
    </w:p>
    <w:p>
      <w:pPr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Cs w:val="28"/>
        </w:rPr>
        <w:br w:type="page"/>
      </w:r>
    </w:p>
    <w:p>
      <w:pPr>
        <w:jc w:val="center"/>
        <w:outlineLvl w:val="1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2、分项报价一览表</w:t>
      </w: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参与人：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（公司全称并加盖公章）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项目编号：</w:t>
      </w: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tbl>
      <w:tblPr>
        <w:tblStyle w:val="5"/>
        <w:tblW w:w="9402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319"/>
        <w:gridCol w:w="2931"/>
        <w:gridCol w:w="594"/>
        <w:gridCol w:w="1725"/>
        <w:gridCol w:w="750"/>
        <w:gridCol w:w="765"/>
        <w:gridCol w:w="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物品名称</w:t>
            </w:r>
          </w:p>
        </w:tc>
        <w:tc>
          <w:tcPr>
            <w:tcW w:w="2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招生简章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尺寸：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285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</w:rPr>
              <w:t>mm*210mm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eastAsia="zh-CN"/>
              </w:rPr>
              <w:t>封面金东太空梭亚光</w:t>
            </w: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250g铜版纸，双面，覆亚膜。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4"/>
                <w:szCs w:val="24"/>
                <w:lang w:val="en-US" w:eastAsia="zh-CN"/>
              </w:rPr>
              <w:t>内页金东太空梭亚光157g铜版纸  彩色，24页，装订需骑马钉装订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</w:rPr>
              <w:t>册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Tahoma"/>
                <w:color w:val="000000"/>
                <w:sz w:val="20"/>
                <w:szCs w:val="20"/>
                <w:lang w:val="en-US" w:eastAsia="zh-CN"/>
              </w:rPr>
              <w:t>60000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ahoma"/>
                <w:color w:val="000000"/>
                <w:sz w:val="20"/>
                <w:szCs w:val="20"/>
              </w:rPr>
            </w:pPr>
          </w:p>
        </w:tc>
      </w:tr>
    </w:tbl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ind w:left="147" w:leftChars="67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注：1.如果按单价计算的结果与总价不一致,以单价为准修正总价。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2.如果不提供详细参数和报价将视为没有实质性响应公开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此报价为一次性报价。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 w:eastAsia="zh-CN"/>
        </w:rPr>
        <w:t>需先印制样册一版，设计版面确认无误后进行批量印制。</w:t>
      </w:r>
    </w:p>
    <w:p>
      <w:pPr>
        <w:spacing w:line="380" w:lineRule="exact"/>
        <w:ind w:left="147" w:leftChars="67"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5.以上报价含税、含运费、需开具增值税普通发票。</w:t>
      </w:r>
    </w:p>
    <w:p>
      <w:pPr>
        <w:spacing w:after="0" w:line="3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</w:p>
    <w:p>
      <w:pPr>
        <w:spacing w:line="360" w:lineRule="auto"/>
        <w:ind w:right="960" w:firstLine="3360" w:firstLineChars="12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参与人授权代表（签字或盖章）：</w:t>
      </w:r>
    </w:p>
    <w:p>
      <w:pPr>
        <w:spacing w:line="360" w:lineRule="auto"/>
        <w:ind w:right="960" w:firstLine="5600" w:firstLineChars="2000"/>
        <w:jc w:val="both"/>
        <w:rPr>
          <w:rFonts w:hint="eastAsia" w:ascii="仿宋" w:hAnsi="仿宋" w:eastAsia="仿宋" w:cs="仿宋"/>
          <w:color w:val="auto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日         期：</w:t>
      </w:r>
      <w:bookmarkStart w:id="116" w:name="_Toc251613839"/>
      <w:bookmarkStart w:id="117" w:name="_Toc191803631"/>
      <w:bookmarkStart w:id="118" w:name="_Toc267059811"/>
      <w:bookmarkStart w:id="119" w:name="_Toc266870441"/>
      <w:bookmarkStart w:id="120" w:name="_Toc266870916"/>
      <w:bookmarkStart w:id="121" w:name="_Toc160880534"/>
      <w:bookmarkStart w:id="122" w:name="_Toc266868679"/>
      <w:bookmarkStart w:id="123" w:name="_Toc232302122"/>
      <w:bookmarkStart w:id="124" w:name="_Toc267059035"/>
      <w:bookmarkStart w:id="125" w:name="_Toc267060326"/>
      <w:bookmarkStart w:id="126" w:name="_Toc213755945"/>
      <w:bookmarkStart w:id="127" w:name="_Toc192996451"/>
      <w:bookmarkStart w:id="128" w:name="_Toc191802695"/>
      <w:bookmarkStart w:id="129" w:name="_Toc180302918"/>
      <w:bookmarkStart w:id="130" w:name="_Toc182372787"/>
      <w:bookmarkStart w:id="131" w:name="_Toc213755864"/>
      <w:bookmarkStart w:id="132" w:name="_Toc259692656"/>
      <w:bookmarkStart w:id="133" w:name="_Toc213756001"/>
      <w:bookmarkStart w:id="134" w:name="_Toc213208771"/>
      <w:bookmarkStart w:id="135" w:name="_Toc251586241"/>
      <w:bookmarkStart w:id="136" w:name="_Toc192663691"/>
      <w:bookmarkStart w:id="137" w:name="_Toc181436570"/>
      <w:bookmarkStart w:id="138" w:name="_Toc192663840"/>
      <w:bookmarkStart w:id="139" w:name="_Toc191789334"/>
      <w:bookmarkStart w:id="140" w:name="_Toc192996343"/>
      <w:bookmarkStart w:id="141" w:name="_Toc267060216"/>
      <w:bookmarkStart w:id="142" w:name="_Toc267059658"/>
      <w:bookmarkStart w:id="143" w:name="_Toc259692749"/>
      <w:bookmarkStart w:id="144" w:name="_Toc230071153"/>
      <w:bookmarkStart w:id="145" w:name="_Toc203355738"/>
      <w:bookmarkStart w:id="146" w:name="_Toc217891408"/>
      <w:bookmarkStart w:id="147" w:name="_Toc266870839"/>
      <w:bookmarkStart w:id="148" w:name="_Toc169332954"/>
      <w:bookmarkStart w:id="149" w:name="_Toc182805222"/>
      <w:bookmarkStart w:id="150" w:name="_Toc235438352"/>
      <w:bookmarkStart w:id="151" w:name="_Toc235437998"/>
      <w:bookmarkStart w:id="152" w:name="_Toc160880165"/>
      <w:bookmarkStart w:id="153" w:name="_Toc169332843"/>
      <w:bookmarkStart w:id="154" w:name="_Toc192664158"/>
      <w:bookmarkStart w:id="155" w:name="_Toc181436466"/>
      <w:bookmarkStart w:id="156" w:name="_Toc177985474"/>
      <w:bookmarkStart w:id="157" w:name="_Toc235438281"/>
      <w:bookmarkStart w:id="158" w:name="_Toc254790909"/>
      <w:bookmarkStart w:id="159" w:name="_Toc267059544"/>
      <w:bookmarkStart w:id="160" w:name="_Toc266868943"/>
      <w:bookmarkStart w:id="161" w:name="_Toc191783227"/>
      <w:bookmarkStart w:id="162" w:name="_Toc249325720"/>
      <w:bookmarkStart w:id="163" w:name="_Toc267060461"/>
      <w:bookmarkStart w:id="164" w:name="_Toc267060076"/>
      <w:bookmarkStart w:id="165" w:name="_Toc236021457"/>
      <w:bookmarkStart w:id="166" w:name="_Toc267059924"/>
      <w:bookmarkStart w:id="167" w:name="_Toc170798798"/>
      <w:bookmarkStart w:id="168" w:name="_Toc213756057"/>
      <w:bookmarkStart w:id="169" w:name="_Toc273178703"/>
      <w:bookmarkStart w:id="170" w:name="_Toc267059186"/>
      <w:bookmarkStart w:id="171" w:name="_Toc223146614"/>
      <w:bookmarkStart w:id="172" w:name="_Toc193165739"/>
      <w:bookmarkStart w:id="173" w:name="_Toc219800249"/>
      <w:bookmarkStart w:id="174" w:name="_Toc193160453"/>
      <w:bookmarkStart w:id="175" w:name="_Toc255975016"/>
      <w:bookmarkStart w:id="176" w:name="_Toc258401265"/>
      <w:bookmarkStart w:id="177" w:name="_Toc211917121"/>
      <w:bookmarkStart w:id="178" w:name="_Toc259520874"/>
      <w:bookmarkStart w:id="179" w:name="_Toc227058536"/>
      <w:bookmarkStart w:id="180" w:name="_Toc253066624"/>
      <w:bookmarkStart w:id="181" w:name="_Toc225669328"/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 w:firstLine="4200" w:firstLineChars="150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spacing w:line="380" w:lineRule="exact"/>
        <w:ind w:right="1120"/>
        <w:outlineLvl w:val="2"/>
        <w:rPr>
          <w:rFonts w:hint="eastAsia" w:ascii="仿宋" w:hAnsi="仿宋" w:eastAsia="仿宋" w:cs="仿宋"/>
          <w:bCs/>
          <w:color w:val="auto"/>
          <w:sz w:val="28"/>
          <w:szCs w:val="28"/>
          <w:u w:val="single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3、参与人的资格证明文件</w:t>
      </w:r>
    </w:p>
    <w:p>
      <w:pPr>
        <w:pStyle w:val="13"/>
        <w:rPr>
          <w:rFonts w:hint="eastAsia" w:ascii="仿宋" w:hAnsi="仿宋" w:eastAsia="仿宋" w:cs="仿宋"/>
          <w:color w:val="auto"/>
          <w:szCs w:val="28"/>
        </w:rPr>
      </w:pPr>
    </w:p>
    <w:p>
      <w:pPr>
        <w:spacing w:line="380" w:lineRule="exact"/>
        <w:jc w:val="center"/>
        <w:outlineLvl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bookmarkStart w:id="182" w:name="_Toc227058537"/>
      <w:bookmarkStart w:id="183" w:name="_Toc255975017"/>
      <w:bookmarkStart w:id="184" w:name="_Toc266870442"/>
      <w:bookmarkStart w:id="185" w:name="_Toc258401266"/>
      <w:bookmarkStart w:id="186" w:name="_Toc259520875"/>
      <w:bookmarkStart w:id="187" w:name="_Toc230071154"/>
      <w:bookmarkStart w:id="188" w:name="_Toc213756058"/>
      <w:bookmarkStart w:id="189" w:name="_Toc259692750"/>
      <w:bookmarkStart w:id="190" w:name="_Toc249325721"/>
      <w:bookmarkStart w:id="191" w:name="_Toc267060462"/>
      <w:bookmarkStart w:id="192" w:name="_Toc223146615"/>
      <w:bookmarkStart w:id="193" w:name="_Toc235438282"/>
      <w:bookmarkStart w:id="194" w:name="_Toc235437999"/>
      <w:bookmarkStart w:id="195" w:name="_Toc236021458"/>
      <w:bookmarkStart w:id="196" w:name="_Toc267060217"/>
      <w:bookmarkStart w:id="197" w:name="_Toc266870917"/>
      <w:bookmarkStart w:id="198" w:name="_Toc254790910"/>
      <w:bookmarkStart w:id="199" w:name="_Toc225669329"/>
      <w:bookmarkStart w:id="200" w:name="_Toc251586242"/>
      <w:bookmarkStart w:id="201" w:name="_Toc235438353"/>
      <w:bookmarkStart w:id="202" w:name="_Toc266868680"/>
      <w:bookmarkStart w:id="203" w:name="_Toc251613840"/>
      <w:bookmarkStart w:id="204" w:name="_Toc259692657"/>
      <w:bookmarkStart w:id="205" w:name="_Toc267060077"/>
      <w:bookmarkStart w:id="206" w:name="_Toc232302123"/>
      <w:bookmarkStart w:id="207" w:name="_Toc219800250"/>
      <w:bookmarkStart w:id="208" w:name="_Toc217891409"/>
      <w:bookmarkStart w:id="209" w:name="_Toc253066625"/>
      <w:r>
        <w:rPr>
          <w:rFonts w:hint="eastAsia" w:ascii="仿宋" w:hAnsi="仿宋" w:eastAsia="仿宋" w:cs="仿宋"/>
          <w:b/>
          <w:color w:val="auto"/>
          <w:sz w:val="28"/>
          <w:szCs w:val="28"/>
        </w:rPr>
        <w:t>3-1关于资格的声明函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r>
        <w:rPr>
          <w:rFonts w:hint="eastAsia" w:ascii="仿宋" w:hAnsi="仿宋" w:eastAsia="仿宋" w:cs="仿宋"/>
          <w:b/>
          <w:color w:val="auto"/>
          <w:sz w:val="28"/>
          <w:szCs w:val="28"/>
        </w:rPr>
        <w:cr/>
      </w:r>
    </w:p>
    <w:p>
      <w:p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210" w:name="_Hlk511663739"/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学校：</w:t>
      </w:r>
      <w:bookmarkEnd w:id="210"/>
    </w:p>
    <w:p>
      <w:pPr>
        <w:spacing w:after="0" w:line="5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关于贵方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（项目编号）公开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邀请，本签字人愿意参加本次报价，提供公开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文件中规定的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货物，并证明提交的下列文件和说明是准确的和真实的。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1．本签字人确认资格文件中的说明以及公开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文件中所有提交的文件和材料是真实的、准确的。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2．我方的资格声明正本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份，副本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份，随报价响应文件一同递交。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参与人（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地          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邮          编：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电  话或传  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参与人授权代表：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       </w:t>
      </w:r>
      <w:bookmarkStart w:id="211" w:name="_Toc255975018"/>
      <w:bookmarkStart w:id="212" w:name="_Toc213756059"/>
      <w:bookmarkStart w:id="213" w:name="_Toc253066626"/>
      <w:bookmarkStart w:id="214" w:name="_Toc225669330"/>
      <w:bookmarkStart w:id="215" w:name="_Toc232302124"/>
      <w:bookmarkStart w:id="216" w:name="_Toc235438000"/>
      <w:bookmarkStart w:id="217" w:name="_Toc230071155"/>
      <w:bookmarkStart w:id="218" w:name="_Toc266870443"/>
      <w:bookmarkStart w:id="219" w:name="_Toc251613841"/>
      <w:bookmarkStart w:id="220" w:name="_Toc254790911"/>
      <w:bookmarkStart w:id="221" w:name="_Toc235438283"/>
      <w:bookmarkStart w:id="222" w:name="_Toc227058538"/>
      <w:bookmarkStart w:id="223" w:name="_Toc259692658"/>
      <w:bookmarkStart w:id="224" w:name="_Toc259520876"/>
      <w:bookmarkStart w:id="225" w:name="_Toc266870918"/>
      <w:bookmarkStart w:id="226" w:name="_Toc251586243"/>
      <w:bookmarkStart w:id="227" w:name="_Toc223146616"/>
      <w:bookmarkStart w:id="228" w:name="_Toc219800251"/>
      <w:bookmarkStart w:id="229" w:name="_Toc249325722"/>
      <w:bookmarkStart w:id="230" w:name="_Toc236021459"/>
      <w:bookmarkStart w:id="231" w:name="_Toc235438354"/>
      <w:bookmarkStart w:id="232" w:name="_Toc217891410"/>
      <w:bookmarkStart w:id="233" w:name="_Toc266868681"/>
      <w:bookmarkStart w:id="234" w:name="_Toc259692751"/>
      <w:bookmarkStart w:id="235" w:name="_Toc258401267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br w:type="page"/>
      </w:r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3-</w:t>
      </w:r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2 企业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法人营业执照（复印件并加盖公章）</w:t>
      </w:r>
    </w:p>
    <w:p>
      <w:pPr>
        <w:jc w:val="center"/>
        <w:outlineLvl w:val="1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spacing w:after="0" w:line="50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郑州城轨交通中等专业学校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学校：</w:t>
      </w:r>
    </w:p>
    <w:p>
      <w:pPr>
        <w:spacing w:after="0" w:line="50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现附上由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（签发机关名称）签发的我方法人营业执照复印件，该执照业经年检，真实有效。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参 与 人（全称并加盖公章）：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val="zh-CN"/>
        </w:rPr>
        <w:t>参与人授权代表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                     日      期：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80" w:lineRule="exact"/>
        <w:jc w:val="center"/>
        <w:outlineLvl w:val="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br w:type="page"/>
      </w:r>
      <w:bookmarkStart w:id="236" w:name="_Toc192996346"/>
      <w:bookmarkStart w:id="237" w:name="_Toc259692663"/>
      <w:bookmarkStart w:id="238" w:name="_Toc259692661"/>
      <w:bookmarkStart w:id="239" w:name="_Toc267060465"/>
      <w:bookmarkStart w:id="240" w:name="_Toc193165742"/>
      <w:bookmarkStart w:id="241" w:name="_Toc192664161"/>
      <w:bookmarkStart w:id="242" w:name="_Toc259692754"/>
      <w:bookmarkStart w:id="243" w:name="_Toc251613844"/>
      <w:bookmarkStart w:id="244" w:name="_Toc169332846"/>
      <w:bookmarkStart w:id="245" w:name="_Toc192663843"/>
      <w:bookmarkStart w:id="246" w:name="_Toc255975021"/>
      <w:bookmarkStart w:id="247" w:name="_Toc266868686"/>
      <w:bookmarkStart w:id="248" w:name="_Toc193160456"/>
      <w:bookmarkStart w:id="249" w:name="_Toc266868684"/>
      <w:bookmarkStart w:id="250" w:name="_Toc254790916"/>
      <w:bookmarkStart w:id="251" w:name="_Toc203355741"/>
      <w:bookmarkStart w:id="252" w:name="_Toc267060220"/>
      <w:bookmarkStart w:id="253" w:name="_Toc266870446"/>
      <w:bookmarkStart w:id="254" w:name="_Toc255975023"/>
      <w:bookmarkStart w:id="255" w:name="_Toc266870922"/>
      <w:bookmarkStart w:id="256" w:name="_Toc253066629"/>
      <w:bookmarkStart w:id="257" w:name="_Toc235438357"/>
      <w:bookmarkStart w:id="258" w:name="_Toc191783230"/>
      <w:bookmarkStart w:id="259" w:name="_Toc181436469"/>
      <w:bookmarkStart w:id="260" w:name="_Toc259692756"/>
      <w:bookmarkStart w:id="261" w:name="_Toc211917124"/>
      <w:bookmarkStart w:id="262" w:name="_Toc182805225"/>
      <w:bookmarkStart w:id="263" w:name="_Toc191789337"/>
      <w:bookmarkStart w:id="264" w:name="_Toc267060081"/>
      <w:bookmarkStart w:id="265" w:name="_Toc254790914"/>
      <w:bookmarkStart w:id="266" w:name="_Toc177985477"/>
      <w:bookmarkStart w:id="267" w:name="_Toc235438286"/>
      <w:bookmarkStart w:id="268" w:name="_Toc266870921"/>
      <w:bookmarkStart w:id="269" w:name="_Toc181436573"/>
      <w:bookmarkStart w:id="270" w:name="_Toc267060080"/>
      <w:bookmarkStart w:id="271" w:name="_Toc191803634"/>
      <w:bookmarkStart w:id="272" w:name="_Toc236021462"/>
      <w:bookmarkStart w:id="273" w:name="_Toc232302127"/>
      <w:bookmarkStart w:id="274" w:name="_Toc251586246"/>
      <w:bookmarkStart w:id="275" w:name="_Toc267060466"/>
      <w:bookmarkStart w:id="276" w:name="_Toc192996454"/>
      <w:bookmarkStart w:id="277" w:name="_Toc160880537"/>
      <w:bookmarkStart w:id="278" w:name="_Toc259520881"/>
      <w:bookmarkStart w:id="279" w:name="_Toc192663694"/>
      <w:bookmarkStart w:id="280" w:name="_Toc191802698"/>
      <w:bookmarkStart w:id="281" w:name="_Toc235438003"/>
      <w:bookmarkStart w:id="282" w:name="_Toc182372790"/>
      <w:bookmarkStart w:id="283" w:name="_Toc160880168"/>
      <w:bookmarkStart w:id="284" w:name="_Toc170798801"/>
      <w:bookmarkStart w:id="285" w:name="_Toc267060221"/>
      <w:bookmarkStart w:id="286" w:name="_Toc180302921"/>
      <w:bookmarkStart w:id="287" w:name="_Toc169332957"/>
      <w:bookmarkStart w:id="288" w:name="_Toc249325725"/>
      <w:bookmarkStart w:id="289" w:name="_Toc266870447"/>
      <w:bookmarkStart w:id="290" w:name="_Toc259520879"/>
      <w:bookmarkStart w:id="291" w:name="_Toc258401272"/>
      <w:bookmarkStart w:id="292" w:name="_Toc258401270"/>
    </w:p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bookmarkStart w:id="293" w:name="_Toc266870840"/>
      <w:bookmarkStart w:id="294" w:name="_Toc267060467"/>
      <w:bookmarkStart w:id="295" w:name="_Toc235438004"/>
      <w:bookmarkStart w:id="296" w:name="_Toc266870923"/>
      <w:bookmarkStart w:id="297" w:name="_Toc236021463"/>
      <w:bookmarkStart w:id="298" w:name="_Toc259692757"/>
      <w:bookmarkStart w:id="299" w:name="_Toc259692664"/>
      <w:bookmarkStart w:id="300" w:name="_Toc267060327"/>
      <w:bookmarkStart w:id="301" w:name="_Toc259520882"/>
      <w:bookmarkStart w:id="302" w:name="_Toc266868944"/>
      <w:bookmarkStart w:id="303" w:name="_Toc266868687"/>
      <w:bookmarkStart w:id="304" w:name="_Toc251613845"/>
      <w:bookmarkStart w:id="305" w:name="_Toc267059187"/>
      <w:bookmarkStart w:id="306" w:name="_Toc253066630"/>
      <w:bookmarkStart w:id="307" w:name="_Toc266870448"/>
      <w:bookmarkStart w:id="308" w:name="_Toc235438358"/>
      <w:bookmarkStart w:id="309" w:name="_Toc267059036"/>
      <w:bookmarkStart w:id="310" w:name="_Toc251586247"/>
      <w:bookmarkStart w:id="311" w:name="_Toc267060082"/>
      <w:bookmarkStart w:id="312" w:name="_Toc232302128"/>
      <w:bookmarkStart w:id="313" w:name="_Toc258401273"/>
      <w:bookmarkStart w:id="314" w:name="_Toc267059925"/>
      <w:bookmarkStart w:id="315" w:name="_Toc267059812"/>
      <w:bookmarkStart w:id="316" w:name="_Toc235438287"/>
      <w:bookmarkStart w:id="317" w:name="_Toc249325726"/>
      <w:bookmarkStart w:id="318" w:name="_Toc267059545"/>
      <w:bookmarkStart w:id="319" w:name="_Toc255975024"/>
      <w:bookmarkStart w:id="320" w:name="_Toc254790917"/>
      <w:bookmarkStart w:id="321" w:name="_Toc267059659"/>
      <w:bookmarkStart w:id="322" w:name="_Toc273178704"/>
      <w:bookmarkStart w:id="323" w:name="_Toc267060222"/>
    </w:p>
    <w:p>
      <w:pPr>
        <w:spacing w:after="0" w:line="480" w:lineRule="exact"/>
        <w:ind w:firstLine="570"/>
        <w:jc w:val="center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4.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质保期和售后服务承诺书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</w:p>
    <w:p>
      <w:pPr>
        <w:widowControl w:val="0"/>
        <w:spacing w:after="0" w:line="240" w:lineRule="auto"/>
        <w:ind w:left="420"/>
        <w:jc w:val="center"/>
        <w:outlineLvl w:val="1"/>
        <w:rPr>
          <w:rFonts w:ascii="仿宋" w:hAnsi="仿宋" w:eastAsia="仿宋"/>
          <w:b/>
          <w:color w:val="auto"/>
          <w:sz w:val="28"/>
          <w:szCs w:val="28"/>
        </w:rPr>
      </w:pPr>
    </w:p>
    <w:p>
      <w:pPr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ascii="仿宋" w:hAnsi="仿宋" w:eastAsia="仿宋"/>
          <w:b/>
          <w:color w:val="auto"/>
          <w:sz w:val="28"/>
          <w:szCs w:val="28"/>
        </w:rPr>
        <w:t xml:space="preserve">   </w:t>
      </w:r>
    </w:p>
    <w:p>
      <w:pPr>
        <w:spacing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参与人根据公开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询价</w:t>
      </w:r>
      <w:r>
        <w:rPr>
          <w:rFonts w:hint="eastAsia" w:ascii="仿宋" w:hAnsi="仿宋" w:eastAsia="仿宋"/>
          <w:color w:val="auto"/>
          <w:sz w:val="28"/>
          <w:szCs w:val="28"/>
        </w:rPr>
        <w:t>文件中对售后服务的要求，结合自身实际情况进行承诺</w:t>
      </w:r>
      <w:r>
        <w:rPr>
          <w:rFonts w:ascii="仿宋" w:hAnsi="仿宋" w:eastAsia="仿宋"/>
          <w:color w:val="auto"/>
          <w:sz w:val="28"/>
          <w:szCs w:val="28"/>
        </w:rPr>
        <w:t>（含</w:t>
      </w:r>
      <w:r>
        <w:rPr>
          <w:rFonts w:hint="eastAsia" w:ascii="仿宋" w:hAnsi="仿宋" w:eastAsia="仿宋"/>
          <w:color w:val="auto"/>
          <w:sz w:val="28"/>
          <w:szCs w:val="28"/>
        </w:rPr>
        <w:t>产品质量</w:t>
      </w:r>
      <w:r>
        <w:rPr>
          <w:rFonts w:ascii="仿宋" w:hAnsi="仿宋" w:eastAsia="仿宋"/>
          <w:color w:val="auto"/>
          <w:sz w:val="28"/>
          <w:szCs w:val="28"/>
        </w:rPr>
        <w:t>保障体系等）、交货</w:t>
      </w:r>
      <w:r>
        <w:rPr>
          <w:rFonts w:hint="eastAsia" w:ascii="仿宋" w:hAnsi="仿宋" w:eastAsia="仿宋"/>
          <w:color w:val="auto"/>
          <w:sz w:val="28"/>
          <w:szCs w:val="28"/>
        </w:rPr>
        <w:t>周</w:t>
      </w:r>
      <w:r>
        <w:rPr>
          <w:rFonts w:ascii="仿宋" w:hAnsi="仿宋" w:eastAsia="仿宋"/>
          <w:color w:val="auto"/>
          <w:sz w:val="28"/>
          <w:szCs w:val="28"/>
        </w:rPr>
        <w:t>期承诺等</w:t>
      </w:r>
      <w:r>
        <w:rPr>
          <w:rFonts w:hint="eastAsia" w:ascii="仿宋" w:hAnsi="仿宋" w:eastAsia="仿宋"/>
          <w:color w:val="auto"/>
          <w:sz w:val="28"/>
          <w:szCs w:val="28"/>
        </w:rPr>
        <w:t>。</w:t>
      </w:r>
    </w:p>
    <w:p>
      <w:pPr>
        <w:spacing w:line="50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承诺如下：</w:t>
      </w:r>
    </w:p>
    <w:p>
      <w:pPr>
        <w:spacing w:line="420" w:lineRule="exact"/>
        <w:ind w:firstLine="480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 xml:space="preserve">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spacing w:line="380" w:lineRule="exact"/>
        <w:ind w:firstLine="3640" w:firstLineChars="13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参 与 人（</w:t>
      </w:r>
      <w:r>
        <w:rPr>
          <w:rFonts w:hint="eastAsia" w:ascii="仿宋" w:hAnsi="仿宋" w:eastAsia="仿宋"/>
          <w:color w:val="auto"/>
          <w:sz w:val="28"/>
          <w:szCs w:val="28"/>
          <w:lang w:val="zh-CN"/>
        </w:rPr>
        <w:t>公司全称并加盖公章</w:t>
      </w:r>
      <w:r>
        <w:rPr>
          <w:rFonts w:hint="eastAsia" w:ascii="仿宋" w:hAnsi="仿宋" w:eastAsia="仿宋"/>
          <w:color w:val="auto"/>
          <w:sz w:val="28"/>
          <w:szCs w:val="28"/>
        </w:rPr>
        <w:t>）：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    参与人授权代表：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</w:t>
      </w:r>
      <w:r>
        <w:rPr>
          <w:rFonts w:ascii="仿宋" w:hAnsi="仿宋" w:eastAsia="仿宋"/>
          <w:color w:val="auto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</w:t>
      </w:r>
    </w:p>
    <w:p>
      <w:pPr>
        <w:spacing w:line="420" w:lineRule="exact"/>
        <w:ind w:firstLine="426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 xml:space="preserve">                   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日   </w:t>
      </w:r>
      <w:r>
        <w:rPr>
          <w:rFonts w:ascii="仿宋" w:hAnsi="仿宋" w:eastAsia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</w:rPr>
        <w:t xml:space="preserve">  期：</w:t>
      </w:r>
      <w:r>
        <w:rPr>
          <w:rFonts w:hint="eastAsia" w:ascii="仿宋" w:hAnsi="仿宋" w:eastAsia="仿宋"/>
          <w:color w:val="auto"/>
          <w:sz w:val="28"/>
          <w:szCs w:val="28"/>
          <w:u w:val="single"/>
        </w:rPr>
        <w:t xml:space="preserve">                                </w:t>
      </w:r>
    </w:p>
    <w:p>
      <w:pPr>
        <w:spacing w:line="380" w:lineRule="exact"/>
        <w:rPr>
          <w:rFonts w:ascii="仿宋" w:hAnsi="仿宋" w:eastAsia="仿宋"/>
          <w:color w:val="auto"/>
          <w:sz w:val="28"/>
          <w:szCs w:val="28"/>
        </w:rPr>
      </w:pPr>
    </w:p>
    <w:p>
      <w:pPr>
        <w:rPr>
          <w:rFonts w:hint="default"/>
          <w:lang w:val="en-US" w:eastAsia="zh-CN"/>
        </w:rPr>
      </w:pPr>
    </w:p>
    <w:sectPr>
      <w:headerReference r:id="rId10" w:type="default"/>
      <w:pgSz w:w="11906" w:h="16838"/>
      <w:pgMar w:top="1440" w:right="1274" w:bottom="1440" w:left="12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1938744"/>
      <w:docPartObj>
        <w:docPartGallery w:val="autotext"/>
      </w:docPartObj>
    </w:sdtPr>
    <w:sdtContent>
      <w:sdt>
        <w:sdtPr>
          <w:id w:val="-1705238520"/>
          <w:docPartObj>
            <w:docPartGallery w:val="autotext"/>
          </w:docPartObj>
        </w:sdtPr>
        <w:sdtContent>
          <w:p>
            <w:pPr>
              <w:pStyle w:val="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  <w:r>
      <w:rPr>
        <w:rFonts w:hint="eastAsia"/>
        <w:lang w:val="en-US" w:eastAsia="zh-CN"/>
      </w:rPr>
      <w:drawing>
        <wp:inline distT="0" distB="0" distL="114300" distR="114300">
          <wp:extent cx="3159760" cy="413385"/>
          <wp:effectExtent l="0" t="0" r="10160" b="13335"/>
          <wp:docPr id="8" name="图片 8" descr="校名透明背景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校名透明背景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9760" cy="41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737"/>
        <w:tab w:val="left" w:pos="5248"/>
        <w:tab w:val="left" w:pos="7558"/>
      </w:tabs>
      <w:jc w:val="center"/>
      <w:rPr>
        <w:rFonts w:hint="eastAsia"/>
        <w:lang w:val="en-US"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lang w:val="en-US" w:eastAsia="zh-CN"/>
      </w:rPr>
    </w:pPr>
    <w:r>
      <w:rPr>
        <w:rFonts w:hint="eastAsia"/>
        <w:lang w:val="en-US" w:eastAsia="zh-CN"/>
      </w:rPr>
      <w:t>郑州城轨交通中等专业学校空调维修项目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rFonts w:ascii="仿宋" w:hAnsi="仿宋" w:eastAsia="仿宋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8C3A7"/>
    <w:multiLevelType w:val="singleLevel"/>
    <w:tmpl w:val="0DB8C3A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D7A6E7"/>
    <w:multiLevelType w:val="singleLevel"/>
    <w:tmpl w:val="3CD7A6E7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7745E"/>
    <w:rsid w:val="054F044C"/>
    <w:rsid w:val="05D25970"/>
    <w:rsid w:val="07312C38"/>
    <w:rsid w:val="09073D38"/>
    <w:rsid w:val="09A17482"/>
    <w:rsid w:val="0A5D5AE3"/>
    <w:rsid w:val="0E94595C"/>
    <w:rsid w:val="12786E77"/>
    <w:rsid w:val="13AA1057"/>
    <w:rsid w:val="15A53A1A"/>
    <w:rsid w:val="15DA1CF6"/>
    <w:rsid w:val="165A3089"/>
    <w:rsid w:val="18BF482C"/>
    <w:rsid w:val="19AC3B53"/>
    <w:rsid w:val="1CAE0B65"/>
    <w:rsid w:val="1CBD3B7A"/>
    <w:rsid w:val="1E2D351B"/>
    <w:rsid w:val="1F3E3C54"/>
    <w:rsid w:val="23094150"/>
    <w:rsid w:val="27721200"/>
    <w:rsid w:val="27853C9C"/>
    <w:rsid w:val="2AA13600"/>
    <w:rsid w:val="2C943C86"/>
    <w:rsid w:val="2EB930C6"/>
    <w:rsid w:val="2F0B1AB3"/>
    <w:rsid w:val="33324931"/>
    <w:rsid w:val="334E402F"/>
    <w:rsid w:val="33E60823"/>
    <w:rsid w:val="34095D14"/>
    <w:rsid w:val="372921DA"/>
    <w:rsid w:val="3AB84BB3"/>
    <w:rsid w:val="3B2849B2"/>
    <w:rsid w:val="3B6B23D8"/>
    <w:rsid w:val="3D574656"/>
    <w:rsid w:val="3FAF2C65"/>
    <w:rsid w:val="3FDA3FA0"/>
    <w:rsid w:val="407C54C2"/>
    <w:rsid w:val="41C341C6"/>
    <w:rsid w:val="432A44EE"/>
    <w:rsid w:val="44F8629E"/>
    <w:rsid w:val="477142CA"/>
    <w:rsid w:val="486229A0"/>
    <w:rsid w:val="49120CA3"/>
    <w:rsid w:val="495D6061"/>
    <w:rsid w:val="4A054791"/>
    <w:rsid w:val="5310139E"/>
    <w:rsid w:val="5336725E"/>
    <w:rsid w:val="5544108C"/>
    <w:rsid w:val="5611739F"/>
    <w:rsid w:val="56D54D0D"/>
    <w:rsid w:val="57B34E02"/>
    <w:rsid w:val="586A0ED7"/>
    <w:rsid w:val="5A5F7BFF"/>
    <w:rsid w:val="5C304778"/>
    <w:rsid w:val="603C41A4"/>
    <w:rsid w:val="61381B75"/>
    <w:rsid w:val="6241427B"/>
    <w:rsid w:val="630B1B36"/>
    <w:rsid w:val="64C70257"/>
    <w:rsid w:val="6537430D"/>
    <w:rsid w:val="67062B4C"/>
    <w:rsid w:val="682256CF"/>
    <w:rsid w:val="6890573A"/>
    <w:rsid w:val="6CE23A1C"/>
    <w:rsid w:val="708A4E60"/>
    <w:rsid w:val="73146B2E"/>
    <w:rsid w:val="75061271"/>
    <w:rsid w:val="78EF37FA"/>
    <w:rsid w:val="7D3904BF"/>
    <w:rsid w:val="7DE111F5"/>
    <w:rsid w:val="7F6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hAnsi="Courier New" w:cs="Courier New" w:asciiTheme="minorEastAsia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font51"/>
    <w:basedOn w:val="7"/>
    <w:qFormat/>
    <w:uiPriority w:val="0"/>
    <w:rPr>
      <w:rFonts w:hint="default" w:ascii="Verdana" w:hAnsi="Verdana" w:cs="Verdana"/>
      <w:color w:val="333333"/>
      <w:sz w:val="21"/>
      <w:szCs w:val="21"/>
      <w:u w:val="none"/>
    </w:rPr>
  </w:style>
  <w:style w:type="character" w:customStyle="1" w:styleId="12">
    <w:name w:val="font132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3">
    <w:name w:val="样式3"/>
    <w:basedOn w:val="2"/>
    <w:qFormat/>
    <w:uiPriority w:val="0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14">
    <w:name w:val="font13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Administrator.2013-20170214AS</dc:creator>
  <cp:lastModifiedBy>苡蕤蕤</cp:lastModifiedBy>
  <cp:lastPrinted>2020-07-10T06:12:00Z</cp:lastPrinted>
  <dcterms:modified xsi:type="dcterms:W3CDTF">2021-10-28T08:57:29Z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DE48F90ECCC04FF9B392C01270B2ADE0</vt:lpwstr>
  </property>
</Properties>
</file>