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color w:val="000000" w:themeColor="text1"/>
          <w:sz w:val="44"/>
          <w:szCs w:val="44"/>
          <w14:textFill>
            <w14:solidFill>
              <w14:schemeClr w14:val="tx1"/>
            </w14:solidFill>
          </w14:textFill>
        </w:rPr>
      </w:pPr>
      <w:bookmarkStart w:id="0" w:name="_Hlk38472698"/>
      <w:r>
        <w:drawing>
          <wp:anchor distT="0" distB="0" distL="114300" distR="114300" simplePos="0" relativeHeight="251659264" behindDoc="0" locked="0" layoutInCell="1" allowOverlap="1">
            <wp:simplePos x="0" y="0"/>
            <wp:positionH relativeFrom="column">
              <wp:posOffset>12700</wp:posOffset>
            </wp:positionH>
            <wp:positionV relativeFrom="paragraph">
              <wp:posOffset>203200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color w:val="000000" w:themeColor="text1"/>
          <w:sz w:val="44"/>
          <w:szCs w:val="44"/>
          <w14:textFill>
            <w14:solidFill>
              <w14:schemeClr w14:val="tx1"/>
            </w14:solidFill>
          </w14:textFill>
        </w:rPr>
        <w:t>关于</w:t>
      </w:r>
      <w:bookmarkStart w:id="1" w:name="_Hlk46844340"/>
      <w:r>
        <w:rPr>
          <w:rFonts w:hint="eastAsia" w:ascii="仿宋" w:hAnsi="仿宋" w:eastAsia="仿宋"/>
          <w:b/>
          <w:color w:val="000000" w:themeColor="text1"/>
          <w:sz w:val="44"/>
          <w:szCs w:val="44"/>
          <w14:textFill>
            <w14:solidFill>
              <w14:schemeClr w14:val="tx1"/>
            </w14:solidFill>
          </w14:textFill>
        </w:rPr>
        <w:t>校园设施维修材料采购项目</w:t>
      </w:r>
      <w:bookmarkEnd w:id="1"/>
      <w:r>
        <w:rPr>
          <w:rFonts w:hint="eastAsia" w:ascii="仿宋" w:hAnsi="仿宋" w:eastAsia="仿宋"/>
          <w:b/>
          <w:color w:val="000000" w:themeColor="text1"/>
          <w:sz w:val="44"/>
          <w:szCs w:val="44"/>
          <w14:textFill>
            <w14:solidFill>
              <w14:schemeClr w14:val="tx1"/>
            </w14:solidFill>
          </w14:textFill>
        </w:rPr>
        <w:t>（三次）</w:t>
      </w:r>
    </w:p>
    <w:bookmarkEnd w:id="0"/>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807" w:firstLineChars="500"/>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项目编号：</w:t>
      </w:r>
      <w:bookmarkStart w:id="2" w:name="_Hlk64294226"/>
      <w:bookmarkStart w:id="3" w:name="_Toc160880118"/>
      <w:bookmarkStart w:id="4" w:name="_Toc160880485"/>
      <w:bookmarkStart w:id="5" w:name="_Toc169332792"/>
      <w:r>
        <w:rPr>
          <w:rFonts w:ascii="仿宋" w:hAnsi="仿宋" w:eastAsia="仿宋"/>
          <w:b/>
          <w:color w:val="000000" w:themeColor="text1"/>
          <w:sz w:val="36"/>
          <w:szCs w:val="36"/>
          <w14:textFill>
            <w14:solidFill>
              <w14:schemeClr w14:val="tx1"/>
            </w14:solidFill>
          </w14:textFill>
        </w:rPr>
        <w:t>ZWC-2021008</w:t>
      </w:r>
      <w:bookmarkEnd w:id="2"/>
    </w:p>
    <w:p>
      <w:pPr>
        <w:spacing w:line="500" w:lineRule="exact"/>
        <w:ind w:firstLine="1807" w:firstLineChars="500"/>
        <w:rPr>
          <w:rFonts w:ascii="仿宋" w:hAnsi="仿宋" w:eastAsia="仿宋"/>
          <w:b/>
          <w:color w:val="000000" w:themeColor="text1"/>
          <w:sz w:val="36"/>
          <w:szCs w:val="36"/>
          <w14:textFill>
            <w14:solidFill>
              <w14:schemeClr w14:val="tx1"/>
            </w14:solidFill>
          </w14:textFill>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000000" w:themeColor="text1"/>
          <w:sz w:val="36"/>
          <w:szCs w:val="36"/>
          <w14:textFill>
            <w14:solidFill>
              <w14:schemeClr w14:val="tx1"/>
            </w14:solidFill>
          </w14:textFill>
        </w:rPr>
        <w:t>项目名称</w:t>
      </w:r>
      <w:bookmarkEnd w:id="3"/>
      <w:bookmarkEnd w:id="4"/>
      <w:bookmarkEnd w:id="5"/>
      <w:r>
        <w:rPr>
          <w:rFonts w:hint="eastAsia" w:ascii="仿宋" w:hAnsi="仿宋" w:eastAsia="仿宋"/>
          <w:b/>
          <w:color w:val="000000" w:themeColor="text1"/>
          <w:sz w:val="36"/>
          <w:szCs w:val="36"/>
          <w14:textFill>
            <w14:solidFill>
              <w14:schemeClr w14:val="tx1"/>
            </w14:solidFill>
          </w14:textFill>
        </w:rPr>
        <w:t>：</w:t>
      </w:r>
      <w:bookmarkStart w:id="6" w:name="_Toc235437942"/>
      <w:bookmarkStart w:id="7" w:name="_Toc273178686"/>
      <w:bookmarkStart w:id="8" w:name="_Toc267060022"/>
      <w:bookmarkStart w:id="9" w:name="_Toc258401210"/>
      <w:bookmarkStart w:id="10" w:name="_Toc212530253"/>
      <w:bookmarkStart w:id="11" w:name="_Toc267060162"/>
      <w:bookmarkStart w:id="12" w:name="_Toc259692600"/>
      <w:bookmarkStart w:id="13" w:name="_Toc207014580"/>
      <w:bookmarkStart w:id="14" w:name="_Toc223146565"/>
      <w:bookmarkStart w:id="15" w:name="_Toc266870386"/>
      <w:bookmarkStart w:id="16" w:name="_Toc177985424"/>
      <w:bookmarkStart w:id="17" w:name="_Toc267060407"/>
      <w:bookmarkStart w:id="18" w:name="_Toc251586187"/>
      <w:bookmarkStart w:id="19" w:name="_Toc160880487"/>
      <w:bookmarkStart w:id="20" w:name="_Toc266868924"/>
      <w:bookmarkStart w:id="21" w:name="_Toc267059899"/>
      <w:bookmarkStart w:id="22" w:name="_Toc225669277"/>
      <w:bookmarkStart w:id="23" w:name="_Toc259520819"/>
      <w:bookmarkStart w:id="24" w:name="_Toc251613780"/>
      <w:bookmarkStart w:id="25" w:name="_Toc266868624"/>
      <w:bookmarkStart w:id="26" w:name="_Toc266870861"/>
      <w:bookmarkStart w:id="27" w:name="_Toc267059519"/>
      <w:bookmarkStart w:id="28" w:name="_Toc169332904"/>
      <w:bookmarkStart w:id="29" w:name="_Toc227058483"/>
      <w:bookmarkStart w:id="30" w:name="_Toc259692693"/>
      <w:bookmarkStart w:id="31" w:name="_Toc216241307"/>
      <w:bookmarkStart w:id="32" w:name="_Toc249325665"/>
      <w:bookmarkStart w:id="33" w:name="_Toc267059161"/>
      <w:bookmarkStart w:id="34" w:name="_Toc254790852"/>
      <w:bookmarkStart w:id="35" w:name="_Toc255974963"/>
      <w:bookmarkStart w:id="36" w:name="_Toc236021402"/>
      <w:bookmarkStart w:id="37" w:name="_Toc267059633"/>
      <w:bookmarkStart w:id="38" w:name="_Toc212526081"/>
      <w:bookmarkStart w:id="39" w:name="_Toc267059786"/>
      <w:bookmarkStart w:id="40" w:name="_Toc170798743"/>
      <w:bookmarkStart w:id="41" w:name="_Toc235438227"/>
      <w:bookmarkStart w:id="42" w:name="_Toc169332794"/>
      <w:bookmarkStart w:id="43" w:name="_Toc253066567"/>
      <w:bookmarkStart w:id="44" w:name="_Toc235438297"/>
      <w:bookmarkStart w:id="45" w:name="_Toc211937196"/>
      <w:bookmarkStart w:id="46" w:name="_Toc217891359"/>
      <w:bookmarkStart w:id="47" w:name="_Toc219800200"/>
      <w:bookmarkStart w:id="48" w:name="_Toc267059010"/>
      <w:bookmarkStart w:id="49" w:name="_Toc212454753"/>
      <w:bookmarkStart w:id="50" w:name="_Toc212456146"/>
      <w:r>
        <w:rPr>
          <w:rFonts w:hint="eastAsia" w:ascii="仿宋" w:hAnsi="仿宋" w:eastAsia="仿宋"/>
          <w:b/>
          <w:color w:val="000000" w:themeColor="text1"/>
          <w:sz w:val="36"/>
          <w:szCs w:val="36"/>
          <w14:textFill>
            <w14:solidFill>
              <w14:schemeClr w14:val="tx1"/>
            </w14:solidFill>
          </w14:textFill>
        </w:rPr>
        <w:t>校园设施维修材料采购项目（三次）</w:t>
      </w:r>
    </w:p>
    <w:p>
      <w:pPr>
        <w:pStyle w:val="59"/>
        <w:numPr>
          <w:ilvl w:val="0"/>
          <w:numId w:val="1"/>
        </w:numPr>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仿宋" w:hAnsi="仿宋" w:eastAsia="仿宋"/>
          <w:b/>
          <w:color w:val="000000" w:themeColor="text1"/>
          <w:sz w:val="44"/>
          <w:szCs w:val="44"/>
          <w14:textFill>
            <w14:solidFill>
              <w14:schemeClr w14:val="tx1"/>
            </w14:solidFill>
          </w14:textFill>
        </w:rPr>
        <w:t>函</w:t>
      </w:r>
    </w:p>
    <w:p>
      <w:pPr>
        <w:spacing w:after="0" w:line="500" w:lineRule="exact"/>
        <w:ind w:firstLine="560" w:firstLineChars="200"/>
        <w:rPr>
          <w:rFonts w:ascii="仿宋" w:hAnsi="仿宋" w:eastAsia="仿宋"/>
          <w:color w:val="000000"/>
          <w:sz w:val="28"/>
          <w:szCs w:val="28"/>
        </w:rPr>
      </w:pPr>
      <w:bookmarkStart w:id="335" w:name="_GoBack"/>
      <w:bookmarkStart w:id="51" w:name="_Hlk10840310"/>
      <w:r>
        <w:rPr>
          <w:rFonts w:hint="eastAsia" w:ascii="仿宋" w:hAnsi="仿宋" w:eastAsia="仿宋"/>
          <w:color w:val="000000"/>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color w:val="000000"/>
          <w:sz w:val="28"/>
          <w:szCs w:val="28"/>
        </w:rPr>
        <w:t>.5</w:t>
      </w:r>
      <w:r>
        <w:rPr>
          <w:rFonts w:hint="eastAsia" w:ascii="仿宋" w:hAnsi="仿宋" w:eastAsia="仿宋"/>
          <w:color w:val="000000"/>
          <w:sz w:val="28"/>
          <w:szCs w:val="28"/>
        </w:rPr>
        <w:t>万人。根据需要，对</w:t>
      </w:r>
      <w:bookmarkStart w:id="52" w:name="_Hlk64294248"/>
      <w:r>
        <w:rPr>
          <w:rFonts w:hint="eastAsia" w:ascii="仿宋" w:hAnsi="仿宋" w:eastAsia="仿宋"/>
          <w:color w:val="000000"/>
          <w:sz w:val="28"/>
          <w:szCs w:val="28"/>
        </w:rPr>
        <w:t>校园设施维修材料采购项目</w:t>
      </w:r>
      <w:bookmarkEnd w:id="52"/>
      <w:r>
        <w:rPr>
          <w:rFonts w:hint="eastAsia" w:ascii="仿宋" w:hAnsi="仿宋" w:eastAsia="仿宋"/>
          <w:color w:val="000000"/>
          <w:sz w:val="28"/>
          <w:szCs w:val="28"/>
        </w:rPr>
        <w:t>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w:t>
      </w:r>
      <w:r>
        <w:rPr>
          <w:rFonts w:ascii="仿宋" w:hAnsi="仿宋" w:eastAsia="仿宋"/>
          <w:color w:val="000000" w:themeColor="text1"/>
          <w:sz w:val="28"/>
          <w:szCs w:val="28"/>
          <w14:textFill>
            <w14:solidFill>
              <w14:schemeClr w14:val="tx1"/>
            </w14:solidFill>
          </w14:textFill>
        </w:rPr>
        <w:t>ZWC-2021008</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w:t>
      </w:r>
      <w:bookmarkStart w:id="53" w:name="_Hlk64294486"/>
      <w:r>
        <w:rPr>
          <w:rFonts w:hint="eastAsia" w:ascii="仿宋" w:hAnsi="仿宋" w:eastAsia="仿宋"/>
          <w:sz w:val="28"/>
          <w:szCs w:val="28"/>
        </w:rPr>
        <w:t>校园设施维修材料采购项目</w:t>
      </w:r>
      <w:bookmarkEnd w:id="53"/>
      <w:r>
        <w:rPr>
          <w:rFonts w:hint="eastAsia" w:ascii="仿宋" w:hAnsi="仿宋" w:eastAsia="仿宋"/>
          <w:sz w:val="28"/>
          <w:szCs w:val="28"/>
        </w:rPr>
        <w:t>（三次）</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（1）参与人应具有独立法人资格，具有独立承担民事责任能力的生产厂商或授权代理商。</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（2）参与人应具有提供校园设施维修材料和服务的能力。在重庆市范围有固定服务机构。</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（3）参与人应遵守中国的有关法律、法规和规章的规定。</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（4）参与人须有良好的商业信誉和健全的财务制度。</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（5）参与人有依法缴纳税金的良好记录。</w:t>
      </w:r>
    </w:p>
    <w:p>
      <w:pPr>
        <w:widowControl w:val="0"/>
        <w:tabs>
          <w:tab w:val="left" w:pos="839"/>
          <w:tab w:val="left" w:pos="1469"/>
        </w:tabs>
        <w:spacing w:after="0" w:line="500" w:lineRule="exact"/>
        <w:ind w:left="890" w:leftChars="150" w:hanging="560" w:hanging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）参与人应提供下列资格证明文件，否则其响应文件将被拒绝：</w:t>
      </w:r>
    </w:p>
    <w:p>
      <w:pPr>
        <w:spacing w:after="0" w:line="500" w:lineRule="exact"/>
        <w:ind w:left="708" w:leftChars="322" w:firstLine="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spacing w:after="0" w:line="500" w:lineRule="exact"/>
        <w:ind w:left="708" w:leftChars="322"/>
        <w:rPr>
          <w:rFonts w:ascii="仿宋" w:hAnsi="仿宋" w:eastAsia="仿宋"/>
          <w:sz w:val="28"/>
          <w:szCs w:val="28"/>
        </w:rPr>
      </w:pPr>
      <w:r>
        <w:rPr>
          <w:rFonts w:hint="eastAsia" w:ascii="仿宋" w:hAnsi="仿宋" w:eastAsia="仿宋"/>
          <w:sz w:val="28"/>
          <w:szCs w:val="28"/>
        </w:rPr>
        <w:t>2）授权代理商需提供厂家授权证明；</w:t>
      </w:r>
    </w:p>
    <w:p>
      <w:pPr>
        <w:spacing w:after="0" w:line="500" w:lineRule="exact"/>
        <w:ind w:left="708" w:leftChars="32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）法人授权委托书、授权代表身份证明（身份证）或法人身份证明（身份证）；</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color w:val="000000" w:themeColor="text1"/>
          <w:sz w:val="28"/>
          <w:szCs w:val="28"/>
          <w14:textFill>
            <w14:solidFill>
              <w14:schemeClr w14:val="tx1"/>
            </w14:solidFill>
          </w14:textFill>
        </w:rPr>
        <w:t>密封报价并使用现场报送。</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年</w:t>
      </w:r>
      <w:r>
        <w:rPr>
          <w:rFonts w:ascii="仿宋" w:hAnsi="仿宋" w:eastAsia="仿宋"/>
          <w:sz w:val="28"/>
          <w:szCs w:val="28"/>
          <w:shd w:val="clear" w:color="auto" w:fill="FFFFFF"/>
        </w:rPr>
        <w:t>11月</w:t>
      </w:r>
      <w:r>
        <w:rPr>
          <w:rFonts w:hint="eastAsia" w:ascii="仿宋" w:hAnsi="仿宋" w:eastAsia="仿宋"/>
          <w:sz w:val="28"/>
          <w:szCs w:val="28"/>
          <w:shd w:val="clear" w:color="auto" w:fill="FFFFFF"/>
        </w:rPr>
        <w:t>5</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报价响应文件递交地点：重庆外语外事学院渝北校区办公楼二楼20</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室。</w:t>
      </w:r>
    </w:p>
    <w:p>
      <w:pPr>
        <w:widowControl w:val="0"/>
        <w:tabs>
          <w:tab w:val="left" w:pos="839"/>
          <w:tab w:val="left" w:pos="1469"/>
        </w:tabs>
        <w:spacing w:after="0" w:line="500" w:lineRule="exact"/>
        <w:ind w:left="892" w:leftChars="150" w:hanging="562" w:hanging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联系人：叶鹏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联系电话：</w:t>
      </w:r>
      <w:r>
        <w:rPr>
          <w:rFonts w:ascii="仿宋" w:hAnsi="仿宋" w:eastAsia="仿宋"/>
          <w:b/>
          <w:bCs/>
          <w:color w:val="000000" w:themeColor="text1"/>
          <w:sz w:val="28"/>
          <w:szCs w:val="28"/>
          <w14:textFill>
            <w14:solidFill>
              <w14:schemeClr w14:val="tx1"/>
            </w14:solidFill>
          </w14:textFill>
        </w:rPr>
        <w:t>18174011797</w:t>
      </w:r>
    </w:p>
    <w:p>
      <w:pPr>
        <w:widowControl w:val="0"/>
        <w:spacing w:after="0" w:line="500" w:lineRule="exact"/>
        <w:ind w:firstLine="281" w:firstLineChars="100"/>
        <w:rPr>
          <w:rFonts w:ascii="仿宋" w:hAnsi="仿宋" w:eastAsia="仿宋"/>
          <w:b/>
          <w:bCs/>
          <w:sz w:val="28"/>
          <w:szCs w:val="28"/>
        </w:rPr>
      </w:pPr>
      <w:r>
        <w:rPr>
          <w:rFonts w:hint="eastAsia" w:ascii="仿宋" w:hAnsi="仿宋" w:eastAsia="仿宋"/>
          <w:b/>
          <w:bCs/>
          <w:sz w:val="28"/>
          <w:szCs w:val="28"/>
        </w:rPr>
        <w:t xml:space="preserve">项目答疑人：蔡妙 </w:t>
      </w:r>
      <w:r>
        <w:rPr>
          <w:rFonts w:ascii="仿宋" w:hAnsi="仿宋" w:eastAsia="仿宋"/>
          <w:b/>
          <w:bCs/>
          <w:sz w:val="28"/>
          <w:szCs w:val="28"/>
        </w:rPr>
        <w:t xml:space="preserve">         </w:t>
      </w:r>
      <w:r>
        <w:rPr>
          <w:rFonts w:hint="eastAsia" w:ascii="仿宋" w:hAnsi="仿宋" w:eastAsia="仿宋"/>
          <w:b/>
          <w:bCs/>
          <w:sz w:val="28"/>
          <w:szCs w:val="28"/>
        </w:rPr>
        <w:t xml:space="preserve"> 联系电话：</w:t>
      </w:r>
      <w:r>
        <w:rPr>
          <w:rFonts w:ascii="仿宋" w:hAnsi="仿宋" w:eastAsia="仿宋"/>
          <w:b/>
          <w:bCs/>
          <w:sz w:val="28"/>
          <w:szCs w:val="28"/>
        </w:rPr>
        <w:t>13389623761</w:t>
      </w:r>
    </w:p>
    <w:p>
      <w:pPr>
        <w:spacing w:after="0" w:line="440" w:lineRule="exact"/>
        <w:ind w:firstLine="281" w:firstLineChars="100"/>
        <w:rPr>
          <w:rFonts w:ascii="仿宋" w:hAnsi="仿宋" w:eastAsia="仿宋"/>
          <w:b/>
          <w:bCs/>
          <w:sz w:val="28"/>
          <w:szCs w:val="28"/>
        </w:rPr>
      </w:pPr>
      <w:r>
        <w:rPr>
          <w:rFonts w:hint="eastAsia" w:ascii="仿宋" w:hAnsi="仿宋" w:eastAsia="仿宋"/>
          <w:b/>
          <w:bCs/>
          <w:sz w:val="28"/>
          <w:szCs w:val="28"/>
        </w:rPr>
        <w:t>注：响应文件按以上地址送达</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500" w:lineRule="exact"/>
        <w:jc w:val="left"/>
        <w:rPr>
          <w:rFonts w:ascii="仿宋" w:hAnsi="仿宋" w:eastAsia="仿宋"/>
          <w:color w:val="000000" w:themeColor="text1"/>
          <w:sz w:val="28"/>
          <w:szCs w:val="28"/>
          <w14:textFill>
            <w14:solidFill>
              <w14:schemeClr w14:val="tx1"/>
            </w14:solidFill>
          </w14:textFill>
        </w:rPr>
      </w:pPr>
      <w:bookmarkStart w:id="54" w:name="_Hlk70151521"/>
      <w:r>
        <w:rPr>
          <w:rFonts w:hint="eastAsia" w:ascii="仿宋" w:hAnsi="仿宋" w:eastAsia="仿宋"/>
          <w:color w:val="000000" w:themeColor="text1"/>
          <w:sz w:val="28"/>
          <w:szCs w:val="28"/>
          <w14:textFill>
            <w14:solidFill>
              <w14:schemeClr w14:val="tx1"/>
            </w14:solidFill>
          </w14:textFill>
        </w:rPr>
        <w:t>三、质保和后期服务要求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2.应急维修送货时间安排；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3.送货人员地点、地址、联系电话；</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四、确定成交参与人标准及原则</w:t>
      </w: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所投材料及设备符合采购需求、质量和服务要求,经过磋商所报价格为合理价格的参与人为成交参与人，最低报价不作为成交的保证。</w:t>
      </w:r>
    </w:p>
    <w:bookmarkEnd w:id="54"/>
    <w:p>
      <w:pPr>
        <w:widowControl w:val="0"/>
        <w:spacing w:after="0" w:line="500" w:lineRule="exact"/>
        <w:jc w:val="lef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本项目最终成交结果会在中教集团后勤贤知平台“中标信息公示”板块公示，网址：www.ceghqxz.com。本项目监督投诉部门：中教集团内控部；投诉电话：0791-88102608；投诉邮箱：Neikongbu@educationgroup.cn</w:t>
      </w:r>
    </w:p>
    <w:bookmarkEnd w:id="335"/>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p>
    <w:p>
      <w:pPr>
        <w:widowControl w:val="0"/>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sectPr>
          <w:headerReference r:id="rId7" w:type="first"/>
          <w:pgSz w:w="11906" w:h="16838"/>
          <w:pgMar w:top="1440" w:right="1416" w:bottom="1440" w:left="1134" w:header="283" w:footer="227" w:gutter="0"/>
          <w:cols w:space="425" w:num="1"/>
          <w:titlePg/>
          <w:docGrid w:type="lines" w:linePitch="312" w:charSpace="0"/>
        </w:sectPr>
      </w:pPr>
    </w:p>
    <w:p>
      <w:pPr>
        <w:pStyle w:val="59"/>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55" w:name="_Hlk61444720"/>
      <w:r>
        <w:rPr>
          <w:rFonts w:hint="eastAsia" w:ascii="仿宋" w:hAnsi="仿宋" w:eastAsia="仿宋"/>
          <w:b/>
          <w:color w:val="000000" w:themeColor="text1"/>
          <w:sz w:val="44"/>
          <w:szCs w:val="44"/>
          <w14:textFill>
            <w14:solidFill>
              <w14:schemeClr w14:val="tx1"/>
            </w14:solidFill>
          </w14:textFill>
        </w:rPr>
        <w:t>二、公开询价</w:t>
      </w:r>
      <w:bookmarkEnd w:id="51"/>
      <w:r>
        <w:rPr>
          <w:rFonts w:hint="eastAsia" w:ascii="仿宋" w:hAnsi="仿宋" w:eastAsia="仿宋"/>
          <w:b/>
          <w:color w:val="000000" w:themeColor="text1"/>
          <w:sz w:val="44"/>
          <w:szCs w:val="44"/>
          <w14:textFill>
            <w14:solidFill>
              <w14:schemeClr w14:val="tx1"/>
            </w14:solidFill>
          </w14:textFill>
        </w:rPr>
        <w:t>项目介绍</w:t>
      </w:r>
    </w:p>
    <w:bookmarkEnd w:id="55"/>
    <w:p>
      <w:pPr>
        <w:spacing w:after="0" w:line="500" w:lineRule="exact"/>
        <w:ind w:left="1968" w:hanging="1968" w:hangingChars="700"/>
        <w:rPr>
          <w:rFonts w:ascii="仿宋" w:hAnsi="仿宋" w:eastAsia="仿宋"/>
          <w:bCs/>
          <w:sz w:val="28"/>
          <w:szCs w:val="28"/>
        </w:rPr>
      </w:pPr>
      <w:bookmarkStart w:id="56" w:name="_Hlk46845989"/>
      <w:r>
        <w:rPr>
          <w:rFonts w:hint="eastAsia" w:ascii="仿宋" w:hAnsi="仿宋" w:eastAsia="仿宋"/>
          <w:b/>
          <w:sz w:val="28"/>
          <w:szCs w:val="28"/>
        </w:rPr>
        <w:t>一、项目名称：</w:t>
      </w:r>
      <w:r>
        <w:rPr>
          <w:rFonts w:hint="eastAsia" w:ascii="仿宋" w:hAnsi="仿宋" w:eastAsia="仿宋"/>
          <w:sz w:val="28"/>
          <w:szCs w:val="28"/>
        </w:rPr>
        <w:t>校园设施维修材料采购项目（三次）</w:t>
      </w:r>
    </w:p>
    <w:p>
      <w:pPr>
        <w:spacing w:after="0" w:line="500" w:lineRule="exact"/>
        <w:ind w:left="1985"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重庆外语外事学院对校园设施维修材料采购项目实施公开询价，欢迎符合要求的参与单位参与。</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1．校园设施维修材料采购项目用于寻找定点合作供应商，合作有效期为一年，具体以合同签订日期为准。</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2．货物名称、规格型号要求详见《公开询价货物一览表》。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3．货物按实际需求分批采购，按月结算。</w:t>
      </w:r>
    </w:p>
    <w:p>
      <w:pPr>
        <w:spacing w:after="0" w:line="4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．参与人对本次磋商提供的的货物必须为全新的原装正品。</w:t>
      </w:r>
    </w:p>
    <w:p>
      <w:pPr>
        <w:spacing w:after="0" w:line="44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after="0" w:line="44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．供货商需提供增值税普通发票。</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货物质保期参照国家相关标准执行。在保质期内，乙方应对非人为因素损坏的物品负责包换。</w:t>
      </w:r>
    </w:p>
    <w:p>
      <w:pPr>
        <w:spacing w:after="0" w:line="440" w:lineRule="exact"/>
        <w:rPr>
          <w:rFonts w:ascii="仿宋" w:hAnsi="仿宋" w:eastAsia="仿宋"/>
          <w:b/>
          <w:sz w:val="28"/>
          <w:szCs w:val="28"/>
        </w:rPr>
      </w:pPr>
      <w:r>
        <w:rPr>
          <w:rFonts w:hint="eastAsia" w:ascii="仿宋" w:hAnsi="仿宋" w:eastAsia="仿宋"/>
          <w:b/>
          <w:sz w:val="28"/>
          <w:szCs w:val="28"/>
        </w:rPr>
        <w:t>五、本技术规格及要求中所发生的费用全部包含在响应报价中，如本部分的要求与货物的具体要求和采购合同有冲突处，则以货物的具体要求和采购合同为准。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仿宋" w:hAnsi="仿宋" w:eastAsia="仿宋"/>
          <w:sz w:val="28"/>
          <w:szCs w:val="28"/>
        </w:rPr>
        <w:sectPr>
          <w:pgSz w:w="11906" w:h="16838"/>
          <w:pgMar w:top="1440" w:right="1274" w:bottom="1440" w:left="1134" w:header="567" w:footer="227" w:gutter="0"/>
          <w:cols w:space="425" w:num="1"/>
          <w:titlePg/>
          <w:docGrid w:type="lines" w:linePitch="312" w:charSpace="0"/>
        </w:sectPr>
      </w:pPr>
    </w:p>
    <w:bookmarkEnd w:id="56"/>
    <w:p>
      <w:pPr>
        <w:pStyle w:val="59"/>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三、公开报价货物一览表</w:t>
      </w:r>
    </w:p>
    <w:tbl>
      <w:tblPr>
        <w:tblStyle w:val="24"/>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20"/>
        <w:gridCol w:w="1977"/>
        <w:gridCol w:w="2293"/>
        <w:gridCol w:w="2540"/>
        <w:gridCol w:w="1020"/>
        <w:gridCol w:w="1680"/>
        <w:gridCol w:w="700"/>
        <w:gridCol w:w="1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bookmarkStart w:id="57" w:name="_Hlk70154067"/>
            <w:r>
              <w:rPr>
                <w:rFonts w:hint="eastAsia" w:ascii="等线" w:hAnsi="等线" w:eastAsia="等线" w:cs="宋体"/>
                <w:b/>
                <w:bCs/>
                <w:color w:val="000000"/>
                <w:sz w:val="20"/>
                <w:szCs w:val="20"/>
              </w:rPr>
              <w:t>序号</w:t>
            </w:r>
          </w:p>
        </w:tc>
        <w:tc>
          <w:tcPr>
            <w:tcW w:w="13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物料编码</w:t>
            </w:r>
          </w:p>
        </w:tc>
        <w:tc>
          <w:tcPr>
            <w:tcW w:w="1977"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 xml:space="preserve"> </w:t>
            </w:r>
            <w:r>
              <w:rPr>
                <w:rFonts w:ascii="等线" w:hAnsi="等线" w:eastAsia="等线" w:cs="宋体"/>
                <w:b/>
                <w:bCs/>
                <w:color w:val="000000"/>
                <w:sz w:val="20"/>
                <w:szCs w:val="20"/>
              </w:rPr>
              <w:t xml:space="preserve"> </w:t>
            </w:r>
            <w:r>
              <w:rPr>
                <w:rFonts w:hint="eastAsia" w:ascii="等线" w:hAnsi="等线" w:eastAsia="等线" w:cs="宋体"/>
                <w:b/>
                <w:bCs/>
                <w:color w:val="000000"/>
                <w:sz w:val="20"/>
                <w:szCs w:val="20"/>
              </w:rPr>
              <w:t>品牌</w:t>
            </w:r>
          </w:p>
        </w:tc>
        <w:tc>
          <w:tcPr>
            <w:tcW w:w="2293"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物料名称</w:t>
            </w:r>
          </w:p>
        </w:tc>
        <w:tc>
          <w:tcPr>
            <w:tcW w:w="25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规格型号</w:t>
            </w:r>
          </w:p>
        </w:tc>
        <w:tc>
          <w:tcPr>
            <w:tcW w:w="10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计量单位</w:t>
            </w:r>
          </w:p>
        </w:tc>
        <w:tc>
          <w:tcPr>
            <w:tcW w:w="168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参考采购量（年）</w:t>
            </w:r>
          </w:p>
        </w:tc>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数量</w:t>
            </w:r>
          </w:p>
        </w:tc>
        <w:tc>
          <w:tcPr>
            <w:tcW w:w="12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单价（元）</w:t>
            </w:r>
          </w:p>
        </w:tc>
        <w:tc>
          <w:tcPr>
            <w:tcW w:w="108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090200610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 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2000</w:t>
            </w:r>
          </w:p>
        </w:tc>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★LED日光灯管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04033214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04011505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04010930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★筒灯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040300732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★吸顶灯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090200609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 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38W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090200411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白色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090200420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LED灯带插头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040300855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040300504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箱</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04031331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04030139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04030206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LED平板灯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090200419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LED平板灯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300mm×300mm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09020011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LED驱动电源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38W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LED声控灯泡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090200569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LED柱形灯泡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04031918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5孔</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床头开光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mini</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04035440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瓷灯头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E27</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090101345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单联开关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090200602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单相电度表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090101242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德力西微电脑时控开关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KG316T（220V)</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爬壁式</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090101639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电磁阀（热水器）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ZD131-C</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电源插板带开关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5孔10A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090101271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电源插座（暗装）</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090101387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断路器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090101278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接触器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节能灯管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T8</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3相100A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空调专用延长线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16A转16A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条</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两位开关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040304446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明装插座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10孔</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04034523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平板灯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215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090101526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热水器点火器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热水器点火器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04011501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热水器电池盒</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热水器顶针大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热水器风压开关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090101564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热水器感应开关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090101527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热水器晶振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8MHZ</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04010928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热水器开水龙头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热水器控制板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百吉16L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090200423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热水器控制板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百吉10L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090101523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热水器控制面板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百吉</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热水器气管接头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04034773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热水器温控器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30-85℃</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247</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三联开关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三通PPR</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04034862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三相四线电表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10-40A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04034980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射灯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090200437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射灯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040301517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微电脑时控开关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KG316T</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090101530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五位开关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吸顶灯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24W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040302019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浴霸灯泡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E27</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090200605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040302900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★单股铜芯线（双色）</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040302948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★多股铜芯线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★多股铜芯线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2×1.5mm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★铜芯线1.5平方</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1.5平方</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040200473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0.75mm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040302950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040304445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地槽板（合金）</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50mm×2000mm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电工绝缘胶带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04031517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电焊条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公斤</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电力电缆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040100334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电热熔直接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090101272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电容器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30μ</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电源插头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040302187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护套线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2×1.5mm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090101640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护套线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2×2.5mm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04033461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联塑线槽</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条</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04033488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联塑线槽外角</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04033497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联塑线槽直角</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040303260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免焊铜接头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免焊铜接头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010301066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碳性电池</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R20S</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吊扇</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Φ1200mm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04032665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换气扇</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300mm×300mm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台</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04030661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★不锈钢角阀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面盆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台下盆（400mm×500mm）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面盆落水管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040303390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面盆下水器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金属套装</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水箱冲洗阀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040302845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★PVC内丝球阀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DN内丝三通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040303513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DN外丝直接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PE电热熔大小头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PE电热熔直接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PE电热熔直接带法兰盘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PPR90°弯头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PPR90°弯头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040100429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PPR法兰</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PPR法兰盘直接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040100229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040100234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040100236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040100237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PPR内丝接头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PPR内丝三通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PPR内丝三通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04010158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PPR内牙三通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04010192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PPR外丝接头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PPR外丝直接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04010214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04010218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PPR弯头（内丝）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PPR湾头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PPR异径接头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040100315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040300133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040302353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04010228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04010249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PVC-U 堵头110mm</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Φ120mm×Φ110mm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040100084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PVC给水球阀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04010349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节</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040100569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PVC管子（蓝色）</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PVC活接头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PVC活接头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PVC胶水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PVC内丝球阀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PVC内丝直接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PVC内丝直接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PVC排水直接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04010406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PVC排水直通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04011457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PVC排水直通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PVC三通（带检查孔）</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04010383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04011478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PVC线管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Φ16×4M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PVC线管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Φ20×4M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PVC异径直接头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04011484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040303460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抱箍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040303857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抱箍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Φ14-20mm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040100289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金属水管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铝塑管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040100347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04034767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热熔异径三通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热熔直接头（带法兰盘）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塑料排水管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108胶水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玻璃胶（白色）</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350ml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地坪漆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20L（底漆+固化剂）</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组</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040200464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地坪漆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20L（面漆）</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地砖</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060100086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防火泥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高压绝缘地胶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国标</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04010570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给水胶水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黑色地砖</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010300063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垃圾桶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360L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马桶下水器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金属套装</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040200402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20mm×30mm×3000mm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04020397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耐磨地砖</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369</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040200122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内墙漆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17L（浅绿色）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04020244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腻子粉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墙面滑石粉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墙面胶水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墙面砂纸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100目</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010301543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乳白胶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400g/瓶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010301362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生石灰粉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04020310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50KG（525）</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040304128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04035537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铁丝网</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2m×3m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040303536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小角铁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30mm×30mm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串</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040303681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圆钉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圆钉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圆形吸顶灯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04030959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★抽屉拉手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010301024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★窗帘挂钩（寝室）</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040303333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★滑轨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学生寝室抽屉滑轨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04037479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★门拉手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★双舌门锁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040303859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★塑钢门窗滑轮</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88型铜平轮（金属双轮）</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040303619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★锁苞</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04036942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玻璃柜门锁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不锈钢304铰链</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04030581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不锈钢玻璃门拉手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04030582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不锈钢玻璃门拉手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04030651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不锈钢合页</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3寸×4寸</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厕所门（门锁）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04030813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插销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明五孔</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040300970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窗扣</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铝合金</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窗帘滑轮</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100个（金属）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大门锁（弹）</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挂锁</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04031983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防盗门锁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机械式</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010301291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铝材窗帘轨道</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铝合金</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245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040304443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门锁拉手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888-12型</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040304076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门吸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040301631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门用插销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12寸</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04035312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锁扣</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付</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040301433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铜锁芯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04010994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★聚四氟乙烯生料带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Φ20mm（金属外壳、陶瓷芯）</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蝶阀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040100318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蝶阀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鹅颈大弯水龙头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04010522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阀门（闸阀）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040100380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阀芯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040100381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阀芯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040300551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法兰闸阀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防水胶带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丁基胶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氟利昂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10KG（R22）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罐</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04010580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给水球阀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04010581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给水球阀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04010676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哈佛节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哈夫节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花洒座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活接球阀（PPR)</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加长水龙头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04020453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夹板哈夫节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脚踏阀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聚四氟乙烯生料带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生料带</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090101641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空调安全阀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P410A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090101642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空调安全阀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R22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04033286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空调风扇电机</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YDK35-6(反时针）</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软燃气管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040100349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三角阀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铜体陶瓷芯</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双壁波纹管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DN300S2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双壁波纹管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DN200S2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040100427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040303547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水表带法兰盘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水龙头阀芯（陶瓷芯）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铜壁直接头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铜内丝直接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040303856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铜气阀开关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040303368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铜外丝直接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铜湾头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洗手盆龙头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洗手盆下水器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06020024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消防阀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06020041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消防栓</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04036108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压力表连接管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04011315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04011316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040300496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制冷剂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10KG（R-410）</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罐</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01031057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★簸箕</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04032367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★挂锁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12998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09011087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★空调摇控器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万能</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01030870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★扫把</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普通脱壳</w:t>
            </w:r>
            <w:r>
              <w:rPr>
                <w:rFonts w:hint="eastAsia" w:ascii="仿宋" w:hAnsi="仿宋" w:eastAsia="仿宋"/>
                <w:color w:val="333333"/>
                <w:sz w:val="20"/>
                <w:szCs w:val="20"/>
              </w:rPr>
              <w:t>高粱</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01031075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★拖布</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棉线</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010301025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★钥匙坯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钻孔型</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04020674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★钥匙坯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金属（防盗门使用）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010301026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★钥匙坯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铣削型</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06010004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安全帽</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国标GB2811-2019</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草酸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抽屉锁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01030242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大垃圾袋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090200572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电池</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一号</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01030351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帆布手套</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国标</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挂锁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挂锁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滚筒刷</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短柄</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焊锡丝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04032644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滑石粉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04032689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灰刀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灰桶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碱性电池9V</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9V</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建筑用河沙</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河沙</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吨</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建筑用灰刀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铁板</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建筑用石粉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石粉</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吨</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建筑用铁板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中号</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胶管密封圈</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100个（Φ20mm）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04034067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毛刷</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5寸</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010301351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木柄羊毛刷</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5寸</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010301542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牛皮纸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110cm*80cm（100g）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墙面滚筒</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长柄</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04034912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砂布</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320目</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04034944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砂纸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320目</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04020591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生活垃圾袋黑色</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010300958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手压喷壶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010301000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松香（小）</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盒</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010300217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塑料水桶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010301220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卫生间拼接地垫</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拼接</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平方米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04035889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稀释剂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通用500ml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01031176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线手套</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棉线</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06010042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银行柱</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不锈钢3米线</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04036235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油漆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18L（硝基）</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油漆刷子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木柄</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02030265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雨靴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均码</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010300959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长手套</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橡胶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010300960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长筒靴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防水</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010300343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自喷漆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450ml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040303621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沉木螺丝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沉木螺丝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沉头木螺丝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冲击钻头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冲击钻头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040303476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电锤钻头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滚针轴承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红色万向轮</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角磨机片</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树脂胶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片</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04032899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角铁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3cm×3cm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脚轮</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橡胶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040301825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开孔器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040303369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开孔器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04033198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开孔器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Φ14mm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04033747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04033748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04033763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螺栓松动剂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450ml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040303537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Φ14mm×Φ100mm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040303556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Φ4mm×Φ35mm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盒</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04033870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螺丝垫片+顶爆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螺丝帽、螺杆、垫圈</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040300228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梅花扳手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8件套</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040302080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木工开孔器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200（Φ3.5mm×50mm）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盒</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04036904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内六角扳手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01030788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喷雾器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20L 电动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040200406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膨胀钉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040200407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膨胀钉塑料的</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100个（Φ8mm×30mm）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膨胀螺钉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040300713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膨胀螺丝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04035238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丝锥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040300296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丝锥手柄</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280（4mm-12mm）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040303446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维修用玻璃刀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金刚石</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04036516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直柄麻花钻头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轴承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Φ60mm×Φ30mm×16mm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04036823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04036826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04036865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04036870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30" w:type="dxa"/>
            <w:gridSpan w:val="8"/>
            <w:shd w:val="clear" w:color="auto" w:fill="auto"/>
            <w:noWrap/>
            <w:vAlign w:val="center"/>
          </w:tcPr>
          <w:p>
            <w:pPr>
              <w:spacing w:after="0" w:line="240" w:lineRule="auto"/>
              <w:jc w:val="center"/>
              <w:rPr>
                <w:rFonts w:hint="eastAsia"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合计</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bl>
    <w:p>
      <w:pPr>
        <w:spacing w:line="500" w:lineRule="exact"/>
        <w:rPr>
          <w:rFonts w:ascii="仿宋" w:hAnsi="仿宋" w:eastAsia="仿宋"/>
          <w:b/>
          <w:sz w:val="28"/>
          <w:szCs w:val="28"/>
        </w:rPr>
      </w:pPr>
      <w:r>
        <w:rPr>
          <w:rFonts w:hint="eastAsia" w:ascii="仿宋" w:hAnsi="仿宋" w:eastAsia="仿宋"/>
          <w:b/>
          <w:sz w:val="28"/>
          <w:szCs w:val="28"/>
        </w:rPr>
        <w:t>备注：</w:t>
      </w:r>
    </w:p>
    <w:p>
      <w:pPr>
        <w:spacing w:after="0" w:line="500" w:lineRule="exact"/>
        <w:rPr>
          <w:rFonts w:ascii="仿宋" w:hAnsi="仿宋" w:eastAsia="仿宋"/>
          <w:b/>
          <w:sz w:val="28"/>
          <w:szCs w:val="28"/>
        </w:rPr>
      </w:pPr>
      <w:bookmarkStart w:id="58" w:name="_Hlk75272291"/>
      <w:r>
        <w:rPr>
          <w:rFonts w:ascii="仿宋" w:hAnsi="仿宋" w:eastAsia="仿宋"/>
          <w:b/>
          <w:sz w:val="28"/>
          <w:szCs w:val="28"/>
        </w:rPr>
        <w:t>1</w:t>
      </w:r>
      <w:r>
        <w:rPr>
          <w:rFonts w:hint="eastAsia" w:ascii="仿宋" w:hAnsi="仿宋" w:eastAsia="仿宋"/>
          <w:b/>
          <w:sz w:val="28"/>
          <w:szCs w:val="28"/>
        </w:rPr>
        <w:t>、校园设施维修材料详见附件“校园设施维修材料清单”。</w:t>
      </w:r>
    </w:p>
    <w:p>
      <w:pPr>
        <w:spacing w:after="0" w:line="500" w:lineRule="exact"/>
        <w:rPr>
          <w:rFonts w:ascii="仿宋" w:hAnsi="仿宋" w:eastAsia="仿宋"/>
          <w:b/>
          <w:sz w:val="28"/>
          <w:szCs w:val="28"/>
        </w:rPr>
      </w:pPr>
      <w:r>
        <w:rPr>
          <w:rFonts w:hint="eastAsia" w:ascii="仿宋" w:hAnsi="仿宋" w:eastAsia="仿宋"/>
          <w:b/>
          <w:sz w:val="28"/>
          <w:szCs w:val="28"/>
        </w:rPr>
        <w:t>2、提交响应文件时，请提供《货物报价表一览表》（含纸质和电子报价表），不得遗漏。</w:t>
      </w:r>
    </w:p>
    <w:p>
      <w:pPr>
        <w:spacing w:after="0" w:line="500" w:lineRule="exact"/>
        <w:rPr>
          <w:rFonts w:ascii="仿宋" w:hAnsi="仿宋" w:eastAsia="仿宋"/>
          <w:b/>
          <w:sz w:val="28"/>
          <w:szCs w:val="28"/>
        </w:rPr>
      </w:pPr>
      <w:r>
        <w:rPr>
          <w:rFonts w:hint="eastAsia" w:ascii="仿宋" w:hAnsi="仿宋" w:eastAsia="仿宋"/>
          <w:b/>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after="0" w:line="500" w:lineRule="exact"/>
        <w:rPr>
          <w:rFonts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、送货要求：根据学校采购需求</w:t>
      </w:r>
      <w:r>
        <w:rPr>
          <w:rFonts w:ascii="仿宋" w:hAnsi="仿宋" w:eastAsia="仿宋"/>
          <w:b/>
          <w:sz w:val="28"/>
          <w:szCs w:val="28"/>
        </w:rPr>
        <w:t>4</w:t>
      </w:r>
      <w:r>
        <w:rPr>
          <w:rFonts w:hint="eastAsia" w:ascii="仿宋" w:hAnsi="仿宋" w:eastAsia="仿宋"/>
          <w:b/>
          <w:sz w:val="28"/>
          <w:szCs w:val="28"/>
        </w:rPr>
        <w:t>小时内送达货物。</w:t>
      </w:r>
    </w:p>
    <w:p>
      <w:pPr>
        <w:spacing w:after="0" w:line="500" w:lineRule="exact"/>
        <w:rPr>
          <w:rFonts w:ascii="仿宋" w:hAnsi="仿宋" w:eastAsia="仿宋"/>
          <w:b/>
          <w:sz w:val="36"/>
          <w:szCs w:val="36"/>
        </w:rPr>
      </w:pPr>
      <w:r>
        <w:rPr>
          <w:rFonts w:hint="eastAsia" w:ascii="仿宋" w:hAnsi="仿宋" w:eastAsia="仿宋"/>
          <w:b/>
          <w:sz w:val="28"/>
          <w:szCs w:val="28"/>
        </w:rPr>
        <w:t>5、结算方式：每月进行一次货款结算。</w:t>
      </w:r>
    </w:p>
    <w:bookmarkEnd w:id="57"/>
    <w:bookmarkEnd w:id="58"/>
    <w:p>
      <w:pPr>
        <w:spacing w:after="0" w:line="240" w:lineRule="auto"/>
        <w:jc w:val="left"/>
        <w:rPr>
          <w:rFonts w:ascii="仿宋" w:hAnsi="仿宋" w:eastAsia="仿宋" w:cs="仿宋"/>
          <w:color w:val="000000" w:themeColor="text1"/>
          <w:sz w:val="28"/>
          <w:szCs w:val="28"/>
          <w14:textFill>
            <w14:solidFill>
              <w14:schemeClr w14:val="tx1"/>
            </w14:solidFill>
          </w14:textFill>
        </w:rPr>
      </w:pPr>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9" w:type="first"/>
          <w:headerReference r:id="rId8" w:type="default"/>
          <w:pgSz w:w="16840" w:h="11907" w:orient="landscape"/>
          <w:pgMar w:top="1418" w:right="1134" w:bottom="1134" w:left="1134" w:header="567" w:footer="284" w:gutter="0"/>
          <w:cols w:space="425" w:num="1"/>
          <w:titlePg/>
          <w:docGrid w:type="lines" w:linePitch="312" w:charSpace="0"/>
        </w:sectPr>
      </w:pPr>
    </w:p>
    <w:p>
      <w:r>
        <w:drawing>
          <wp:anchor distT="0" distB="0" distL="114300" distR="114300" simplePos="0" relativeHeight="251660288" behindDoc="0" locked="0" layoutInCell="1" allowOverlap="1">
            <wp:simplePos x="0" y="0"/>
            <wp:positionH relativeFrom="margin">
              <wp:align>left</wp:align>
            </wp:positionH>
            <wp:positionV relativeFrom="paragraph">
              <wp:posOffset>249555</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ascii="仿宋" w:hAnsi="仿宋" w:eastAsia="仿宋"/>
          <w:b/>
          <w:color w:val="000000" w:themeColor="text1"/>
          <w:sz w:val="52"/>
          <w:szCs w:val="52"/>
          <w14:textFill>
            <w14:solidFill>
              <w14:schemeClr w14:val="tx1"/>
            </w14:solidFill>
          </w14:textFill>
        </w:rPr>
      </w:pPr>
    </w:p>
    <w:p>
      <w:pPr>
        <w:spacing w:line="1000" w:lineRule="exact"/>
        <w:jc w:val="center"/>
        <w:rPr>
          <w:rFonts w:ascii="仿宋" w:hAnsi="仿宋" w:eastAsia="仿宋"/>
          <w:b/>
          <w:color w:val="000000" w:themeColor="text1"/>
          <w:sz w:val="44"/>
          <w:szCs w:val="44"/>
          <w14:textFill>
            <w14:solidFill>
              <w14:schemeClr w14:val="tx1"/>
            </w14:solidFill>
          </w14:textFill>
        </w:rPr>
      </w:pP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w:t>
      </w:r>
      <w:bookmarkStart w:id="59" w:name="_Hlk64295587"/>
      <w:r>
        <w:rPr>
          <w:rFonts w:hint="eastAsia" w:ascii="仿宋" w:hAnsi="仿宋" w:eastAsia="仿宋"/>
          <w:b/>
          <w:color w:val="000000" w:themeColor="text1"/>
          <w:sz w:val="44"/>
          <w:szCs w:val="44"/>
          <w14:textFill>
            <w14:solidFill>
              <w14:schemeClr w14:val="tx1"/>
            </w14:solidFill>
          </w14:textFill>
        </w:rPr>
        <w:t>校园设施维修材料采购项目</w:t>
      </w:r>
      <w:bookmarkEnd w:id="59"/>
      <w:r>
        <w:rPr>
          <w:rFonts w:hint="eastAsia" w:ascii="仿宋" w:hAnsi="仿宋" w:eastAsia="仿宋"/>
          <w:b/>
          <w:color w:val="000000" w:themeColor="text1"/>
          <w:sz w:val="44"/>
          <w:szCs w:val="44"/>
          <w14:textFill>
            <w14:solidFill>
              <w14:schemeClr w14:val="tx1"/>
            </w14:solidFill>
          </w14:textFill>
        </w:rPr>
        <w:t>（三次）</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60" w:name="_Toc192996338"/>
      <w:bookmarkStart w:id="61" w:name="_Toc266870833"/>
      <w:bookmarkStart w:id="62" w:name="_Toc236021449"/>
      <w:bookmarkStart w:id="63" w:name="_Toc255975007"/>
      <w:bookmarkStart w:id="64" w:name="_Toc266870907"/>
      <w:bookmarkStart w:id="65" w:name="_Toc266868670"/>
      <w:bookmarkStart w:id="66" w:name="_Toc267059539"/>
      <w:bookmarkStart w:id="67" w:name="_Toc169332949"/>
      <w:bookmarkStart w:id="68" w:name="_Toc251613829"/>
      <w:bookmarkStart w:id="69" w:name="_Toc203355733"/>
      <w:bookmarkStart w:id="70" w:name="_Toc169332838"/>
      <w:bookmarkStart w:id="71" w:name="_Toc267060453"/>
      <w:bookmarkStart w:id="72" w:name="_Toc227058530"/>
      <w:bookmarkStart w:id="73" w:name="_Toc191789329"/>
      <w:bookmarkStart w:id="74" w:name="_Toc267059030"/>
      <w:bookmarkStart w:id="75" w:name="_Toc267059806"/>
      <w:bookmarkStart w:id="76" w:name="_Toc213755939"/>
      <w:bookmarkStart w:id="77" w:name="_Toc266870432"/>
      <w:bookmarkStart w:id="78" w:name="_Toc235438274"/>
      <w:bookmarkStart w:id="79" w:name="_Toc273178698"/>
      <w:bookmarkStart w:id="80" w:name="_Toc191803626"/>
      <w:bookmarkStart w:id="81" w:name="_Toc235437991"/>
      <w:bookmarkStart w:id="82" w:name="_Toc160880160"/>
      <w:bookmarkStart w:id="83" w:name="_Toc192663686"/>
      <w:bookmarkStart w:id="84" w:name="_Toc232302115"/>
      <w:bookmarkStart w:id="85" w:name="_Toc191783222"/>
      <w:bookmarkStart w:id="86" w:name="_Toc211917116"/>
      <w:bookmarkStart w:id="87" w:name="_Toc182805217"/>
      <w:bookmarkStart w:id="88" w:name="_Toc213756051"/>
      <w:bookmarkStart w:id="89" w:name="_Toc192664153"/>
      <w:bookmarkStart w:id="90" w:name="_Toc213755995"/>
      <w:bookmarkStart w:id="91" w:name="_Toc253066614"/>
      <w:bookmarkStart w:id="92" w:name="_Toc267059919"/>
      <w:bookmarkStart w:id="93" w:name="_Toc192663835"/>
      <w:bookmarkStart w:id="94" w:name="_Toc213755858"/>
      <w:bookmarkStart w:id="95" w:name="_Toc181436461"/>
      <w:bookmarkStart w:id="96" w:name="_Toc181436565"/>
      <w:bookmarkStart w:id="97" w:name="_Toc180302913"/>
      <w:bookmarkStart w:id="98" w:name="_Toc235438344"/>
      <w:bookmarkStart w:id="99" w:name="_Toc193165734"/>
      <w:bookmarkStart w:id="100" w:name="_Toc213208766"/>
      <w:bookmarkStart w:id="101" w:name="_Toc217891402"/>
      <w:bookmarkStart w:id="102" w:name="_Toc259520865"/>
      <w:bookmarkStart w:id="103" w:name="_Toc170798793"/>
      <w:bookmarkStart w:id="104" w:name="_Toc193160448"/>
      <w:bookmarkStart w:id="105" w:name="_Toc223146608"/>
      <w:bookmarkStart w:id="106" w:name="_Toc249325711"/>
      <w:bookmarkStart w:id="107" w:name="_Toc258401256"/>
      <w:bookmarkStart w:id="108" w:name="_Toc259692740"/>
      <w:bookmarkStart w:id="109" w:name="_Toc182372782"/>
      <w:bookmarkStart w:id="110" w:name="_Toc267060068"/>
      <w:bookmarkStart w:id="111" w:name="_Toc259692647"/>
      <w:bookmarkStart w:id="112" w:name="_Toc267059181"/>
      <w:bookmarkStart w:id="113" w:name="_Toc254790899"/>
      <w:bookmarkStart w:id="114" w:name="_Toc230071147"/>
      <w:bookmarkStart w:id="115" w:name="_Toc266868937"/>
      <w:bookmarkStart w:id="116" w:name="_Toc267059653"/>
      <w:bookmarkStart w:id="117" w:name="_Toc267060208"/>
      <w:bookmarkStart w:id="118" w:name="_Toc191802690"/>
      <w:bookmarkStart w:id="119" w:name="_Toc251586231"/>
      <w:bookmarkStart w:id="120" w:name="_Toc225669322"/>
      <w:bookmarkStart w:id="121" w:name="_Toc177985469"/>
      <w:bookmarkStart w:id="122" w:name="_Toc267060321"/>
      <w:bookmarkStart w:id="123" w:name="_Toc192996446"/>
      <w:bookmarkStart w:id="124" w:name="_Toc160880529"/>
      <w:bookmarkStart w:id="125" w:name="_Toc219800243"/>
      <w:r>
        <w:rPr>
          <w:rFonts w:hint="eastAsia" w:ascii="仿宋" w:hAnsi="仿宋" w:eastAsia="仿宋"/>
          <w:b/>
          <w:bCs/>
          <w:color w:val="000000" w:themeColor="text1"/>
          <w:sz w:val="28"/>
          <w:szCs w:val="28"/>
          <w14:textFill>
            <w14:solidFill>
              <w14:schemeClr w14:val="tx1"/>
            </w14:solidFill>
          </w14:textFill>
        </w:rPr>
        <w:t>1、</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根据贵方校园设施维修材料采购项目（三次）的公开询价邀请（编号）: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质保和后期服务承诺书</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1"/>
        <w:spacing w:line="480" w:lineRule="exact"/>
        <w:jc w:val="left"/>
        <w:outlineLvl w:val="9"/>
        <w:rPr>
          <w:rFonts w:ascii="仿宋" w:hAnsi="仿宋" w:eastAsia="仿宋"/>
          <w:color w:val="000000" w:themeColor="text1"/>
          <w:szCs w:val="28"/>
          <w14:textFill>
            <w14:solidFill>
              <w14:schemeClr w14:val="tx1"/>
            </w14:solidFill>
          </w14:textFill>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126"/>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20" w:lineRule="exact"/>
        <w:ind w:left="147" w:leftChars="67"/>
        <w:rPr>
          <w:rFonts w:ascii="仿宋" w:hAnsi="仿宋" w:eastAsia="仿宋"/>
          <w:sz w:val="28"/>
          <w:szCs w:val="28"/>
        </w:rPr>
      </w:pPr>
      <w:bookmarkStart w:id="127" w:name="_Toc211917121"/>
      <w:bookmarkStart w:id="128" w:name="_Toc235438281"/>
      <w:bookmarkStart w:id="129" w:name="_Toc169332954"/>
      <w:bookmarkStart w:id="130" w:name="_Toc203355738"/>
      <w:bookmarkStart w:id="131" w:name="_Toc251613839"/>
      <w:bookmarkStart w:id="132" w:name="_Toc192663840"/>
      <w:bookmarkStart w:id="133" w:name="_Toc182805222"/>
      <w:bookmarkStart w:id="134" w:name="_Toc213755945"/>
      <w:bookmarkStart w:id="135" w:name="_Toc181436570"/>
      <w:bookmarkStart w:id="136" w:name="_Toc182372787"/>
      <w:bookmarkStart w:id="137" w:name="_Toc192996343"/>
      <w:bookmarkStart w:id="138" w:name="_Toc259692749"/>
      <w:bookmarkStart w:id="139" w:name="_Toc193165739"/>
      <w:bookmarkStart w:id="140" w:name="_Toc223146614"/>
      <w:bookmarkStart w:id="141" w:name="_Toc213756001"/>
      <w:bookmarkStart w:id="142" w:name="_Toc225669328"/>
      <w:bookmarkStart w:id="143" w:name="_Toc217891408"/>
      <w:bookmarkStart w:id="144" w:name="_Toc235437998"/>
      <w:bookmarkStart w:id="145" w:name="_Toc191783227"/>
      <w:bookmarkStart w:id="146" w:name="_Toc193160453"/>
      <w:bookmarkStart w:id="147" w:name="_Toc192664158"/>
      <w:bookmarkStart w:id="148" w:name="_Toc177985474"/>
      <w:bookmarkStart w:id="149" w:name="_Toc169332843"/>
      <w:bookmarkStart w:id="150" w:name="_Toc227058536"/>
      <w:bookmarkStart w:id="151" w:name="_Toc213756057"/>
      <w:bookmarkStart w:id="152" w:name="_Toc192663691"/>
      <w:bookmarkStart w:id="153" w:name="_Toc251586241"/>
      <w:bookmarkStart w:id="154" w:name="_Toc160880534"/>
      <w:bookmarkStart w:id="155" w:name="_Toc192996451"/>
      <w:bookmarkStart w:id="156" w:name="_Toc180302918"/>
      <w:bookmarkStart w:id="157" w:name="_Toc259520874"/>
      <w:bookmarkStart w:id="158" w:name="_Toc267060461"/>
      <w:bookmarkStart w:id="159" w:name="_Toc266868679"/>
      <w:bookmarkStart w:id="160" w:name="_Toc267059544"/>
      <w:bookmarkStart w:id="161" w:name="_Toc219800249"/>
      <w:bookmarkStart w:id="162" w:name="_Toc213208771"/>
      <w:bookmarkStart w:id="163" w:name="_Toc255975016"/>
      <w:bookmarkStart w:id="164" w:name="_Toc253066624"/>
      <w:bookmarkStart w:id="165" w:name="_Toc181436466"/>
      <w:bookmarkStart w:id="166" w:name="_Toc266870839"/>
      <w:bookmarkStart w:id="167" w:name="_Toc267060216"/>
      <w:bookmarkStart w:id="168" w:name="_Toc266870916"/>
      <w:bookmarkStart w:id="169" w:name="_Toc160880165"/>
      <w:bookmarkStart w:id="170" w:name="_Toc236021457"/>
      <w:bookmarkStart w:id="171" w:name="_Toc266870441"/>
      <w:bookmarkStart w:id="172" w:name="_Toc232302122"/>
      <w:bookmarkStart w:id="173" w:name="_Toc267059658"/>
      <w:bookmarkStart w:id="174" w:name="_Toc170798798"/>
      <w:bookmarkStart w:id="175" w:name="_Toc191802695"/>
      <w:bookmarkStart w:id="176" w:name="_Toc191803631"/>
      <w:bookmarkStart w:id="177" w:name="_Toc267060326"/>
      <w:bookmarkStart w:id="178" w:name="_Toc235438352"/>
      <w:bookmarkStart w:id="179" w:name="_Toc249325720"/>
      <w:bookmarkStart w:id="180" w:name="_Toc267059035"/>
      <w:bookmarkStart w:id="181" w:name="_Toc273178703"/>
      <w:bookmarkStart w:id="182" w:name="_Toc266868943"/>
      <w:bookmarkStart w:id="183" w:name="_Toc191789334"/>
      <w:bookmarkStart w:id="184" w:name="_Toc267059811"/>
      <w:bookmarkStart w:id="185" w:name="_Toc254790909"/>
      <w:bookmarkStart w:id="186" w:name="_Toc230071153"/>
      <w:bookmarkStart w:id="187" w:name="_Toc213755864"/>
      <w:bookmarkStart w:id="188" w:name="_Toc267059186"/>
      <w:bookmarkStart w:id="189" w:name="_Toc267060076"/>
      <w:bookmarkStart w:id="190" w:name="_Toc259692656"/>
      <w:bookmarkStart w:id="191" w:name="_Toc267059924"/>
      <w:bookmarkStart w:id="192" w:name="_Toc258401265"/>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2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20"/>
        <w:gridCol w:w="1977"/>
        <w:gridCol w:w="2293"/>
        <w:gridCol w:w="2540"/>
        <w:gridCol w:w="1020"/>
        <w:gridCol w:w="1680"/>
        <w:gridCol w:w="700"/>
        <w:gridCol w:w="1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序号</w:t>
            </w:r>
          </w:p>
        </w:tc>
        <w:tc>
          <w:tcPr>
            <w:tcW w:w="13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物料编码</w:t>
            </w:r>
          </w:p>
        </w:tc>
        <w:tc>
          <w:tcPr>
            <w:tcW w:w="1977"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 xml:space="preserve"> </w:t>
            </w:r>
            <w:r>
              <w:rPr>
                <w:rFonts w:ascii="等线" w:hAnsi="等线" w:eastAsia="等线" w:cs="宋体"/>
                <w:b/>
                <w:bCs/>
                <w:color w:val="000000"/>
                <w:sz w:val="20"/>
                <w:szCs w:val="20"/>
              </w:rPr>
              <w:t xml:space="preserve"> </w:t>
            </w:r>
            <w:r>
              <w:rPr>
                <w:rFonts w:hint="eastAsia" w:ascii="等线" w:hAnsi="等线" w:eastAsia="等线" w:cs="宋体"/>
                <w:b/>
                <w:bCs/>
                <w:color w:val="000000"/>
                <w:sz w:val="20"/>
                <w:szCs w:val="20"/>
              </w:rPr>
              <w:t>品牌</w:t>
            </w:r>
          </w:p>
        </w:tc>
        <w:tc>
          <w:tcPr>
            <w:tcW w:w="2293"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物料名称</w:t>
            </w:r>
          </w:p>
        </w:tc>
        <w:tc>
          <w:tcPr>
            <w:tcW w:w="25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规格型号</w:t>
            </w:r>
          </w:p>
        </w:tc>
        <w:tc>
          <w:tcPr>
            <w:tcW w:w="102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计量单位</w:t>
            </w:r>
          </w:p>
        </w:tc>
        <w:tc>
          <w:tcPr>
            <w:tcW w:w="168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参考采购量（年）</w:t>
            </w:r>
          </w:p>
        </w:tc>
        <w:tc>
          <w:tcPr>
            <w:tcW w:w="70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数量</w:t>
            </w:r>
          </w:p>
        </w:tc>
        <w:tc>
          <w:tcPr>
            <w:tcW w:w="124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单价（元）</w:t>
            </w:r>
          </w:p>
        </w:tc>
        <w:tc>
          <w:tcPr>
            <w:tcW w:w="1080" w:type="dxa"/>
            <w:shd w:val="clear" w:color="auto" w:fill="auto"/>
            <w:noWrap/>
            <w:vAlign w:val="center"/>
          </w:tcPr>
          <w:p>
            <w:pPr>
              <w:spacing w:after="0" w:line="240" w:lineRule="auto"/>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090200610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 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2000</w:t>
            </w:r>
          </w:p>
        </w:tc>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★LED日光灯管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04033214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04011505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04010930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★筒灯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040300732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★吸顶灯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090200609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 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38W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090200411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白色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090200420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LED灯带插头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040300855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040300504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箱</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04031331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04030139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LED灯贴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04030206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LED平板灯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090200419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LED平板灯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300mm×300mm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09020011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LED驱动电源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38W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LED声控灯泡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090200569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LED柱形灯泡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04031918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5孔</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床头开光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mini</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04035440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瓷灯头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E27</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090101345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单联开关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090200602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单相电度表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090101242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德力西微电脑时控开关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KG316T（220V)</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爬壁式</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090101639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电磁阀（热水器）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ZD131-C</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电源插板带开关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5孔10A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090101271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电源插座（暗装）</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090101387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断路器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090101278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接触器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节能灯管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T8</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3相100A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空调专用延长线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16A转16A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条</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两位开关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040304446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明装插座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10孔</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04034523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平板灯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215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090101526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热水器点火器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热水器点火器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04011501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热水器电池盒</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热水器顶针大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热水器风压开关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090101564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热水器感应开关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090101527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热水器晶振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8MHZ</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04010928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热水器开水龙头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热水器控制板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百吉16L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090200423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热水器控制板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百吉10L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090101523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热水器控制面板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百吉</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热水器气管接头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04034773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热水器温控器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30-85℃</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247</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三联开关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三通PPR</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04034862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三相四线电表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10-40A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04034980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射灯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090200437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射灯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040301517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微电脑时控开关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KG316T</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090101530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五位开关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吸顶灯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24W</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040302019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浴霸灯泡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E27</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090200605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040302900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★单股铜芯线（双色）</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040302948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★多股铜芯线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090101516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★多股铜芯线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2×1.5mm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★铜芯线1.5平方</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1.5平方</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040200473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0.75mm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040302950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单股铜芯线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040304445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地槽板（合金）</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50mm×2000mm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电工绝缘胶带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04031517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电焊条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公斤</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电力电缆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040100334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电热熔直接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090101272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电容器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30μ</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电源插头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040302187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护套线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2×1.5mm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090101640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护套线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2×2.5mm</w:t>
            </w:r>
            <w:r>
              <w:rPr>
                <w:rFonts w:ascii="Calibri" w:hAnsi="Calibri" w:eastAsia="仿宋" w:cs="Calibri"/>
                <w:color w:val="000000"/>
                <w:sz w:val="20"/>
                <w:szCs w:val="20"/>
              </w:rPr>
              <w:t>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04033461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联塑线槽</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条</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04033488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联塑线槽外角</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04033497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联塑线槽直角</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040303260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免焊铜接头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免焊铜接头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010301066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碳性电池</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R20S</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吊扇</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Φ1200mm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04032665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换气扇</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300mm×300mm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台</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04030661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★不锈钢角阀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面盆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台下盆（400mm×500mm）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面盆落水管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040303390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面盆下水器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金属套装</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水箱冲洗阀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040302845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★PVC内丝球阀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DN内丝三通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040303513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DN外丝直接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PE电热熔大小头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PE电热熔直接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PE电热熔直接带法兰盘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PPR90°弯头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PPR90°弯头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040100429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PPR法兰</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PPR法兰盘直接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040100229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040100234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040100236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040100237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PPR内丝接头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PPR内丝三通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PPR内丝三通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04010158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PPR内牙三通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04010192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PPR外丝接头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PPR外丝直接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04010214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04010218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PPR弯头（内丝）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PPR湾头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PPR异径接头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040100315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040300133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040302353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040100439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04010228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PPR直通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04010249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PVC-U 堵头110mm</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PVC大小头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Φ120mm×Φ110mm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040100084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PVC给水球阀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04010349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节</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040100569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PVC管子（蓝色）</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PVC活接头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PVC活接头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PVC胶水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PVC内丝球阀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PVC内丝直接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PVC内丝直接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PVC排水直接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04010406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PVC排水直通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04011457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PVC排水直通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040100354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040100446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PVC三通（带检查孔）</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04010383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04011478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PVC线管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Φ16×4M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PVC线管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Φ20×4M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PVC异径直接头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04011484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PVC直接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040303460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抱箍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040303857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抱箍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Φ14-20mm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040100289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金属水管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铝塑管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040100347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热熔管材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04034767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热熔弯头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热熔异径三通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热熔直接头（带法兰盘）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塑料排水管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108胶水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玻璃胶（白色）</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350ml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地坪漆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20L（底漆+固化剂）</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组</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040200464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地坪漆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20L（面漆）</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地砖</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060100086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防火泥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高压绝缘地胶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国标</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04010570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给水胶水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黑色地砖</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010300063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垃圾桶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360L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马桶下水器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金属套装</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040200402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20mm×30mm×3000mm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04020397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耐磨地砖</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369</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040200122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内墙漆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17L（浅绿色）</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04020244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腻子粉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墙面滑石粉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墙面胶水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墙面砂纸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100目</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010301543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乳白胶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400g/瓶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010301362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生石灰粉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04020310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50KG（525）</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040304128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04035537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040200310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铁丝网</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2m×3m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040303536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小角铁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30mm×30mm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串</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040303681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圆钉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圆钉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圆形吸顶灯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04030959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★抽屉拉手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010301024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★窗帘挂钩（寝室）</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040303333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★滑轨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学生寝室抽屉滑轨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04037479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★门拉手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040303252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★双舌门锁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040303859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★塑钢门窗滑轮</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88型铜平轮（金属双轮）</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040303619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★锁苞</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219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04036942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玻璃柜门锁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不锈钢304铰链</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04030581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不锈钢玻璃门拉手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40mm×600mm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04030582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不锈钢玻璃门拉手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04030651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不锈钢合页</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3寸×4寸</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厕所门（门锁）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04030813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插销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明五孔</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040300970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窗扣</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铝合金</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窗帘滑轮</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100个（金属）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229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大门锁（弹）</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挂锁</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04031983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防盗门锁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机械式</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010301291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铝材窗帘轨道</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铝合金</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245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040304443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门锁拉手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888-12型</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040304076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门吸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040301631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门用插销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12寸</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04035312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锁扣</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付</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040301433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铜锁芯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04010994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★聚四氟乙烯生料带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卷</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Φ20mm（金属外壳、陶瓷芯）</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239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蝶阀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040100318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蝶阀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鹅颈大弯水龙头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04010522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阀门（闸阀）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040100380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阀芯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040100381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阀芯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040300551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法兰闸阀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040100415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防水胶带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丁基胶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040303262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氟利昂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10KG（R22）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罐</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249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高压管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04010580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给水球阀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04010581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给水球阀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04010676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哈佛节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哈夫节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花洒座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活接球阀（PPR)</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Φ63mm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加长水龙头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259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04020453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夹板哈夫节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040100301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脚踏阀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聚四氟乙烯生料带</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生料带</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090101641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空调安全阀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P410A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090101642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空调安全阀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R22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04033286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空调插座</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16A</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190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090200412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空调风扇电机</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YDK35-6(反时针）</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软管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600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软燃气管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040100349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三角阀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铜体陶瓷芯</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269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双壁波纹管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DN300S2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双壁波纹管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DN200S2</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040100427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040303547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水表带法兰盘</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040100297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水龙头阀芯（陶瓷芯）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铜壁直接头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铜内丝直接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040303856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铜气阀开关</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040303368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铜三通</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040303371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铜外丝直接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279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铜湾头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铜直接头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洗手盆龙头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洗手盆下水器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06020024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消防阀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06020041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消防栓</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04036108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压力表连接管</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04011315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04011316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闸阀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Φ160mm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040300496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直接头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289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040303392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制冷剂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10KG（R-410）</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罐</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01031057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★簸箕</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04032367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★挂锁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12998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09011087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★空调摇控器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万能</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01030870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★扫把</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普通脱壳</w:t>
            </w:r>
            <w:r>
              <w:rPr>
                <w:rFonts w:hint="eastAsia" w:ascii="仿宋" w:hAnsi="仿宋" w:eastAsia="仿宋"/>
                <w:color w:val="333333"/>
                <w:sz w:val="20"/>
                <w:szCs w:val="20"/>
              </w:rPr>
              <w:t>高粱</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01031075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★拖布</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棉线</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1740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010301025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★钥匙坯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钻孔型</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04020674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★钥匙坯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金属（防盗门使用）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010301026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★钥匙坯</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铣削型</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06010004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安全帽</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国标GB2811-2019</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299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草酸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抽屉锁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01030242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大垃圾袋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100mm*80mm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090200572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电池</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一号</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01030351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帆布手套</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国标</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040303893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挂锁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挂锁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滚筒刷</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短柄</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焊锡丝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圈</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04032644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滑石粉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25kg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13</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309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04032689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灰刀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金属</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灰桶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14</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090200511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碱性电池9V</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9V</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040200386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建筑用河沙</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河沙</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吨</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建筑用灰刀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铁板</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建筑用石粉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石粉</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吨</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建筑用铁板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中号</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040100360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胶管密封圈</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100个（Φ20mm）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04034067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毛刷</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5寸</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010301351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木柄羊毛刷</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5寸</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319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010301542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牛皮纸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110cm*80cm（100g）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1500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040200350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墙面滚筒</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长柄</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04034912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砂布</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320目</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04034944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砂纸</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320目</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张</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04020591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生活垃圾袋黑色</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010300958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手压喷壶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010301000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松香（小）</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50g</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盒</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010300217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塑料水桶</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010301220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卫生间拼接地垫</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拼接</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平方米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04035889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稀释剂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通用500ml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329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01031176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线手套</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棉线</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06010042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银行柱</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不锈钢3米线</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04036235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油漆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18L（硝基）</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040200349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油漆刷子</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木柄</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02030265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雨靴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均码</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010300959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长手套</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橡胶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010300960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长筒靴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防水</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双</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010300343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自喷漆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450ml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040303621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沉木螺丝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040303622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沉木螺丝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339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040200385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沉头木螺丝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千克</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冲击钻头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040303451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冲击钻头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040303476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电锤钻头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滚针轴承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040303642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红色万向轮</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040303687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角磨机片</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树脂胶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片</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04032899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角铁</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3cm×3cm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米</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040303461</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脚轮</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橡胶</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040301825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开孔器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349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040303369</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开孔器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04033198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开孔器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Φ14mm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04033747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04033748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螺母</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04033763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螺栓松动剂</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450ml</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瓶</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040303537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Φ14mm×Φ100mm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040303556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Φ4mm×Φ35mm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盒</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04033870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螺丝垫片+顶爆</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30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359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040303232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螺丝帽、螺杆、垫圈</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040300228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梅花扳手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8件套</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040302080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木工开孔器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Φ28mm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040303512</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木螺丝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200（Φ3.5mm×50mm）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盒</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04036904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内六角扳手</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01030788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喷雾器</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20L 电动</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040200406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膨胀钉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Φ8mm×75mm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040200407</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膨胀钉塑料的</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100个（Φ8mm×30mm）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包</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5</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040200404</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膨胀螺钉</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Φ10mm×80mm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368</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040300713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膨胀螺丝</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Φ8mm×100mm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369</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04035238</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丝锥</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套</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8</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370</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040300296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丝锥手柄</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280（4mm-12mm）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371</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040303446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维修用玻璃刀</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金刚石</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把</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2</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372</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04036516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直柄麻花钻头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Φ10mm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支</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373</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040303263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轴承</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Φ60mm×Φ30mm×16mm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374</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04036823</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Φ3.5mm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375</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04036826</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Φ4.5mm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只</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376</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04036865</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shd w:val="clear" w:color="auto" w:fill="auto"/>
            <w:noWrap/>
            <w:vAlign w:val="center"/>
          </w:tcPr>
          <w:p>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377</w:t>
            </w:r>
          </w:p>
        </w:tc>
        <w:tc>
          <w:tcPr>
            <w:tcW w:w="13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04036870</w:t>
            </w:r>
          </w:p>
        </w:tc>
        <w:tc>
          <w:tcPr>
            <w:tcW w:w="1977"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2293"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钻头</w:t>
            </w:r>
          </w:p>
        </w:tc>
        <w:tc>
          <w:tcPr>
            <w:tcW w:w="25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Φ8.5mm</w:t>
            </w:r>
          </w:p>
        </w:tc>
        <w:tc>
          <w:tcPr>
            <w:tcW w:w="102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根</w:t>
            </w:r>
          </w:p>
        </w:tc>
        <w:tc>
          <w:tcPr>
            <w:tcW w:w="168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olor w:val="000000"/>
                <w:sz w:val="20"/>
                <w:szCs w:val="20"/>
              </w:rPr>
              <w:t>10</w:t>
            </w:r>
          </w:p>
        </w:tc>
        <w:tc>
          <w:tcPr>
            <w:tcW w:w="700" w:type="dxa"/>
            <w:shd w:val="clear" w:color="auto" w:fill="auto"/>
            <w:noWrap/>
          </w:tcPr>
          <w:p>
            <w:pPr>
              <w:spacing w:after="0" w:line="240" w:lineRule="auto"/>
              <w:jc w:val="center"/>
              <w:rPr>
                <w:rFonts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1</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230" w:type="dxa"/>
            <w:gridSpan w:val="8"/>
            <w:shd w:val="clear" w:color="auto" w:fill="auto"/>
            <w:noWrap/>
            <w:vAlign w:val="center"/>
          </w:tcPr>
          <w:p>
            <w:pPr>
              <w:spacing w:after="0" w:line="240" w:lineRule="auto"/>
              <w:jc w:val="center"/>
              <w:rPr>
                <w:rFonts w:hint="eastAsia" w:ascii="仿宋" w:hAnsi="仿宋" w:eastAsia="仿宋" w:cs="宋体"/>
                <w:color w:val="000000" w:themeColor="text1"/>
                <w:sz w:val="20"/>
                <w:szCs w:val="20"/>
                <w14:textFill>
                  <w14:solidFill>
                    <w14:schemeClr w14:val="tx1"/>
                  </w14:solidFill>
                </w14:textFill>
              </w:rPr>
            </w:pPr>
            <w:r>
              <w:rPr>
                <w:rFonts w:hint="eastAsia" w:ascii="仿宋" w:hAnsi="仿宋" w:eastAsia="仿宋" w:cs="宋体"/>
                <w:color w:val="000000" w:themeColor="text1"/>
                <w:sz w:val="20"/>
                <w:szCs w:val="20"/>
                <w14:textFill>
                  <w14:solidFill>
                    <w14:schemeClr w14:val="tx1"/>
                  </w14:solidFill>
                </w14:textFill>
              </w:rPr>
              <w:t>合计：</w:t>
            </w:r>
          </w:p>
        </w:tc>
        <w:tc>
          <w:tcPr>
            <w:tcW w:w="1240" w:type="dxa"/>
            <w:shd w:val="clear" w:color="auto" w:fill="auto"/>
            <w:noWrap/>
            <w:vAlign w:val="center"/>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c>
          <w:tcPr>
            <w:tcW w:w="1080" w:type="dxa"/>
            <w:shd w:val="clear" w:color="auto" w:fill="auto"/>
            <w:noWrap/>
            <w:vAlign w:val="bottom"/>
          </w:tcPr>
          <w:p>
            <w:pPr>
              <w:spacing w:after="0" w:line="240" w:lineRule="auto"/>
              <w:jc w:val="center"/>
              <w:rPr>
                <w:rFonts w:ascii="仿宋" w:hAnsi="仿宋" w:eastAsia="仿宋" w:cs="宋体"/>
                <w:color w:val="000000" w:themeColor="text1"/>
                <w:sz w:val="20"/>
                <w:szCs w:val="20"/>
                <w14:textFill>
                  <w14:solidFill>
                    <w14:schemeClr w14:val="tx1"/>
                  </w14:solidFill>
                </w14:textFill>
              </w:rPr>
            </w:pPr>
          </w:p>
        </w:tc>
      </w:tr>
    </w:tbl>
    <w:p>
      <w:pPr>
        <w:spacing w:line="380" w:lineRule="exact"/>
        <w:rPr>
          <w:rFonts w:ascii="仿宋" w:hAnsi="仿宋" w:eastAsia="仿宋"/>
          <w:sz w:val="28"/>
          <w:szCs w:val="28"/>
        </w:rPr>
      </w:pPr>
      <w:r>
        <w:rPr>
          <w:rFonts w:hint="eastAsia" w:ascii="仿宋" w:hAnsi="仿宋" w:eastAsia="仿宋"/>
          <w:sz w:val="28"/>
          <w:szCs w:val="28"/>
        </w:rPr>
        <w:t>备注：</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1、校园设施维修材料详见附件“校园设施维修材料清单”。</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2、提交响应文件时，请提供《货物报价表一览表》（含纸质和电子报价表），不得遗漏。</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4、送货要求：根据学校采购需求4小时内送达货物。</w:t>
      </w:r>
    </w:p>
    <w:p>
      <w:pPr>
        <w:spacing w:after="0" w:line="380" w:lineRule="exact"/>
        <w:ind w:firstLine="565" w:firstLineChars="202"/>
        <w:rPr>
          <w:rFonts w:ascii="仿宋" w:hAnsi="仿宋" w:eastAsia="仿宋"/>
          <w:sz w:val="28"/>
          <w:szCs w:val="28"/>
        </w:rPr>
      </w:pPr>
      <w:r>
        <w:rPr>
          <w:rFonts w:hint="eastAsia" w:ascii="仿宋" w:hAnsi="仿宋" w:eastAsia="仿宋"/>
          <w:sz w:val="28"/>
          <w:szCs w:val="28"/>
        </w:rPr>
        <w:t>5、结算方式：每月进行一次货款结算。</w:t>
      </w:r>
    </w:p>
    <w:p>
      <w:pPr>
        <w:spacing w:after="0" w:line="380" w:lineRule="exact"/>
        <w:ind w:firstLine="565" w:firstLineChars="202"/>
        <w:rPr>
          <w:rFonts w:ascii="仿宋" w:hAnsi="仿宋" w:eastAsia="仿宋"/>
          <w:sz w:val="28"/>
          <w:szCs w:val="28"/>
        </w:rPr>
      </w:pPr>
    </w:p>
    <w:p>
      <w:pPr>
        <w:spacing w:after="0" w:line="380" w:lineRule="exact"/>
        <w:ind w:firstLine="5045" w:firstLineChars="1802"/>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firstLine="565" w:firstLineChars="202"/>
        <w:rPr>
          <w:rFonts w:ascii="仿宋" w:hAnsi="仿宋" w:eastAsia="仿宋"/>
          <w:sz w:val="28"/>
          <w:szCs w:val="28"/>
        </w:rPr>
      </w:pPr>
    </w:p>
    <w:p>
      <w:pPr>
        <w:spacing w:after="0" w:line="240" w:lineRule="auto"/>
        <w:rPr>
          <w:rFonts w:ascii="仿宋" w:hAnsi="仿宋" w:eastAsia="仿宋"/>
          <w:b/>
          <w:bCs/>
          <w:color w:val="000000" w:themeColor="text1"/>
          <w:sz w:val="28"/>
          <w:szCs w:val="28"/>
          <w14:textFill>
            <w14:solidFill>
              <w14:schemeClr w14:val="tx1"/>
            </w14:solidFill>
          </w14:textFill>
        </w:rPr>
        <w:sectPr>
          <w:pgSz w:w="16838" w:h="11906" w:orient="landscape"/>
          <w:pgMar w:top="1134" w:right="1440" w:bottom="1416" w:left="1440" w:header="851" w:footer="992" w:gutter="0"/>
          <w:cols w:space="425" w:num="1"/>
          <w:titlePg/>
          <w:docGrid w:type="lines" w:linePitch="312" w:charSpace="0"/>
        </w:sect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1"/>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93" w:name="_Toc227058537"/>
      <w:bookmarkStart w:id="194" w:name="_Toc254790910"/>
      <w:bookmarkStart w:id="195" w:name="_Toc219800250"/>
      <w:bookmarkStart w:id="196" w:name="_Toc217891409"/>
      <w:bookmarkStart w:id="197" w:name="_Toc267060077"/>
      <w:bookmarkStart w:id="198" w:name="_Toc258401266"/>
      <w:bookmarkStart w:id="199" w:name="_Toc232302123"/>
      <w:bookmarkStart w:id="200" w:name="_Toc235437999"/>
      <w:bookmarkStart w:id="201" w:name="_Toc236021458"/>
      <w:bookmarkStart w:id="202" w:name="_Toc251613840"/>
      <w:bookmarkStart w:id="203" w:name="_Toc230071154"/>
      <w:bookmarkStart w:id="204" w:name="_Toc266870442"/>
      <w:bookmarkStart w:id="205" w:name="_Toc253066625"/>
      <w:bookmarkStart w:id="206" w:name="_Toc225669329"/>
      <w:bookmarkStart w:id="207" w:name="_Toc267060217"/>
      <w:bookmarkStart w:id="208" w:name="_Toc259692657"/>
      <w:bookmarkStart w:id="209" w:name="_Toc251586242"/>
      <w:bookmarkStart w:id="210" w:name="_Toc235438282"/>
      <w:bookmarkStart w:id="211" w:name="_Toc266870917"/>
      <w:bookmarkStart w:id="212" w:name="_Toc255975017"/>
      <w:bookmarkStart w:id="213" w:name="_Toc223146615"/>
      <w:bookmarkStart w:id="214" w:name="_Toc249325721"/>
      <w:bookmarkStart w:id="215" w:name="_Toc259520875"/>
      <w:bookmarkStart w:id="216" w:name="_Toc259692750"/>
      <w:bookmarkStart w:id="217" w:name="_Toc267060462"/>
      <w:bookmarkStart w:id="218" w:name="_Toc213756058"/>
      <w:bookmarkStart w:id="219" w:name="_Toc235438353"/>
      <w:bookmarkStart w:id="220" w:name="_Toc266868680"/>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221" w:name="_Hlk511663739"/>
      <w:r>
        <w:rPr>
          <w:rFonts w:hint="eastAsia" w:ascii="仿宋" w:hAnsi="仿宋" w:eastAsia="仿宋"/>
          <w:color w:val="000000" w:themeColor="text1"/>
          <w:sz w:val="28"/>
          <w:szCs w:val="28"/>
          <w14:textFill>
            <w14:solidFill>
              <w14:schemeClr w14:val="tx1"/>
            </w14:solidFill>
          </w14:textFill>
        </w:rPr>
        <w:t>重庆外语外事学院：</w:t>
      </w:r>
      <w:bookmarkEnd w:id="221"/>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（ZWC-202</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0XX）公开询价邀请，本签字人愿意参加本次报价，提供公开询价文件中规定的货物，并证明提交的下列文件和说明是准确的和真实的。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222" w:name="_Toc223146616"/>
      <w:bookmarkStart w:id="223" w:name="_Toc236021459"/>
      <w:bookmarkStart w:id="224" w:name="_Toc235438283"/>
      <w:bookmarkStart w:id="225" w:name="_Toc217891410"/>
      <w:bookmarkStart w:id="226" w:name="_Toc259692751"/>
      <w:bookmarkStart w:id="227" w:name="_Toc249325722"/>
      <w:bookmarkStart w:id="228" w:name="_Toc251586243"/>
      <w:bookmarkStart w:id="229" w:name="_Toc266870918"/>
      <w:bookmarkStart w:id="230" w:name="_Toc235438000"/>
      <w:bookmarkStart w:id="231" w:name="_Toc258401267"/>
      <w:bookmarkStart w:id="232" w:name="_Toc251613841"/>
      <w:bookmarkStart w:id="233" w:name="_Toc259520876"/>
      <w:bookmarkStart w:id="234" w:name="_Toc230071155"/>
      <w:bookmarkStart w:id="235" w:name="_Toc219800251"/>
      <w:bookmarkStart w:id="236" w:name="_Toc213756059"/>
      <w:bookmarkStart w:id="237" w:name="_Toc232302124"/>
      <w:bookmarkStart w:id="238" w:name="_Toc266870443"/>
      <w:bookmarkStart w:id="239" w:name="_Toc235438354"/>
      <w:bookmarkStart w:id="240" w:name="_Toc259692658"/>
      <w:bookmarkStart w:id="241" w:name="_Toc225669330"/>
      <w:bookmarkStart w:id="242" w:name="_Toc255975018"/>
      <w:bookmarkStart w:id="243" w:name="_Toc254790911"/>
      <w:bookmarkStart w:id="244" w:name="_Toc253066626"/>
      <w:bookmarkStart w:id="245" w:name="_Toc227058538"/>
      <w:bookmarkStart w:id="246" w:name="_Toc266868681"/>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br w:type="page"/>
      </w:r>
      <w:bookmarkStart w:id="247" w:name="_Toc254790916"/>
      <w:bookmarkStart w:id="248" w:name="_Toc193160456"/>
      <w:bookmarkStart w:id="249" w:name="_Toc192996454"/>
      <w:bookmarkStart w:id="250" w:name="_Toc235438003"/>
      <w:bookmarkStart w:id="251" w:name="_Toc192663843"/>
      <w:bookmarkStart w:id="252" w:name="_Toc235438357"/>
      <w:bookmarkStart w:id="253" w:name="_Toc169332846"/>
      <w:bookmarkStart w:id="254" w:name="_Toc203355741"/>
      <w:bookmarkStart w:id="255" w:name="_Toc266868684"/>
      <w:bookmarkStart w:id="256" w:name="_Toc211917124"/>
      <w:bookmarkStart w:id="257" w:name="_Toc266870447"/>
      <w:bookmarkStart w:id="258" w:name="_Toc267060081"/>
      <w:bookmarkStart w:id="259" w:name="_Toc191803634"/>
      <w:bookmarkStart w:id="260" w:name="_Toc266870921"/>
      <w:bookmarkStart w:id="261" w:name="_Toc266870446"/>
      <w:bookmarkStart w:id="262" w:name="_Toc193165742"/>
      <w:bookmarkStart w:id="263" w:name="_Toc192663694"/>
      <w:bookmarkStart w:id="264" w:name="_Toc267060220"/>
      <w:bookmarkStart w:id="265" w:name="_Toc266870922"/>
      <w:bookmarkStart w:id="266" w:name="_Toc255975023"/>
      <w:bookmarkStart w:id="267" w:name="_Toc180302921"/>
      <w:bookmarkStart w:id="268" w:name="_Toc235438286"/>
      <w:bookmarkStart w:id="269" w:name="_Toc267060466"/>
      <w:bookmarkStart w:id="270" w:name="_Toc181436573"/>
      <w:bookmarkStart w:id="271" w:name="_Toc266868686"/>
      <w:bookmarkStart w:id="272" w:name="_Toc191802698"/>
      <w:bookmarkStart w:id="273" w:name="_Toc259520881"/>
      <w:bookmarkStart w:id="274" w:name="_Toc267060080"/>
      <w:bookmarkStart w:id="275" w:name="_Toc232302127"/>
      <w:bookmarkStart w:id="276" w:name="_Toc267060221"/>
      <w:bookmarkStart w:id="277" w:name="_Toc192996346"/>
      <w:bookmarkStart w:id="278" w:name="_Toc258401272"/>
      <w:bookmarkStart w:id="279" w:name="_Toc192664161"/>
      <w:bookmarkStart w:id="280" w:name="_Toc267060465"/>
      <w:bookmarkStart w:id="281" w:name="_Toc249325725"/>
      <w:bookmarkStart w:id="282" w:name="_Toc182372790"/>
      <w:bookmarkStart w:id="283" w:name="_Toc259692756"/>
      <w:bookmarkStart w:id="284" w:name="_Toc259692663"/>
      <w:bookmarkStart w:id="285" w:name="_Toc236021462"/>
      <w:bookmarkStart w:id="286" w:name="_Toc177985477"/>
      <w:bookmarkStart w:id="287" w:name="_Toc191789337"/>
      <w:bookmarkStart w:id="288" w:name="_Toc160880168"/>
      <w:bookmarkStart w:id="289" w:name="_Toc253066629"/>
      <w:bookmarkStart w:id="290" w:name="_Toc251586246"/>
      <w:bookmarkStart w:id="291" w:name="_Toc170798801"/>
      <w:bookmarkStart w:id="292" w:name="_Toc259692754"/>
      <w:bookmarkStart w:id="293" w:name="_Toc259520879"/>
      <w:bookmarkStart w:id="294" w:name="_Toc182805225"/>
      <w:bookmarkStart w:id="295" w:name="_Toc255975021"/>
      <w:bookmarkStart w:id="296" w:name="_Toc169332957"/>
      <w:bookmarkStart w:id="297" w:name="_Toc254790914"/>
      <w:bookmarkStart w:id="298" w:name="_Toc258401270"/>
      <w:bookmarkStart w:id="299" w:name="_Toc181436469"/>
      <w:bookmarkStart w:id="300" w:name="_Toc259692661"/>
      <w:bookmarkStart w:id="301" w:name="_Toc191783230"/>
      <w:bookmarkStart w:id="302" w:name="_Toc251613844"/>
      <w:bookmarkStart w:id="303" w:name="_Toc160880537"/>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304" w:name="_Toc254790917"/>
      <w:bookmarkStart w:id="305" w:name="_Toc253066630"/>
      <w:bookmarkStart w:id="306" w:name="_Toc258401273"/>
      <w:bookmarkStart w:id="307" w:name="_Toc235438358"/>
      <w:bookmarkStart w:id="308" w:name="_Toc273178704"/>
      <w:bookmarkStart w:id="309" w:name="_Toc255975024"/>
      <w:bookmarkStart w:id="310" w:name="_Toc251613845"/>
      <w:bookmarkStart w:id="311" w:name="_Toc267059187"/>
      <w:bookmarkStart w:id="312" w:name="_Toc235438287"/>
      <w:bookmarkStart w:id="313" w:name="_Toc267060467"/>
      <w:bookmarkStart w:id="314" w:name="_Toc249325726"/>
      <w:bookmarkStart w:id="315" w:name="_Toc267059545"/>
      <w:bookmarkStart w:id="316" w:name="_Toc235438004"/>
      <w:bookmarkStart w:id="317" w:name="_Toc267059659"/>
      <w:bookmarkStart w:id="318" w:name="_Toc267059812"/>
      <w:bookmarkStart w:id="319" w:name="_Toc266870923"/>
      <w:bookmarkStart w:id="320" w:name="_Toc251586247"/>
      <w:bookmarkStart w:id="321" w:name="_Toc267059036"/>
      <w:bookmarkStart w:id="322" w:name="_Toc267060222"/>
      <w:bookmarkStart w:id="323" w:name="_Toc266868687"/>
      <w:bookmarkStart w:id="324" w:name="_Toc259692757"/>
      <w:bookmarkStart w:id="325" w:name="_Toc232302128"/>
      <w:bookmarkStart w:id="326" w:name="_Toc259520882"/>
      <w:bookmarkStart w:id="327" w:name="_Toc266870448"/>
      <w:bookmarkStart w:id="328" w:name="_Toc266868944"/>
      <w:bookmarkStart w:id="329" w:name="_Toc266870840"/>
      <w:bookmarkStart w:id="330" w:name="_Toc267059925"/>
      <w:bookmarkStart w:id="331" w:name="_Toc259692664"/>
      <w:bookmarkStart w:id="332" w:name="_Toc267060082"/>
      <w:bookmarkStart w:id="333" w:name="_Toc236021463"/>
      <w:bookmarkStart w:id="334" w:name="_Toc267060327"/>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质保和后期服务承诺书</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rPr>
          <w:rFonts w:ascii="仿宋" w:hAnsi="仿宋" w:eastAsia="仿宋"/>
          <w:b/>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与 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380" w:lineRule="exact"/>
        <w:ind w:firstLine="5880" w:firstLine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p>
    <w:p>
      <w:pPr>
        <w:spacing w:line="420" w:lineRule="exact"/>
        <w:ind w:firstLine="6440" w:firstLineChars="2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614170" cy="359410"/>
          <wp:effectExtent l="0" t="0" r="508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DA0DF"/>
    <w:multiLevelType w:val="singleLevel"/>
    <w:tmpl w:val="FF2DA0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1A77"/>
    <w:rsid w:val="00012C9C"/>
    <w:rsid w:val="00025173"/>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07A7D"/>
    <w:rsid w:val="00120C5D"/>
    <w:rsid w:val="00120CC1"/>
    <w:rsid w:val="001234C2"/>
    <w:rsid w:val="00126009"/>
    <w:rsid w:val="0013118F"/>
    <w:rsid w:val="001561E9"/>
    <w:rsid w:val="001729A2"/>
    <w:rsid w:val="00176CD4"/>
    <w:rsid w:val="00181C04"/>
    <w:rsid w:val="00182C6E"/>
    <w:rsid w:val="0018626C"/>
    <w:rsid w:val="001901ED"/>
    <w:rsid w:val="00191F33"/>
    <w:rsid w:val="00195F8D"/>
    <w:rsid w:val="00197F91"/>
    <w:rsid w:val="001A2C54"/>
    <w:rsid w:val="001A5B43"/>
    <w:rsid w:val="001B4FD1"/>
    <w:rsid w:val="001B719E"/>
    <w:rsid w:val="001C6943"/>
    <w:rsid w:val="001E00DD"/>
    <w:rsid w:val="001E0278"/>
    <w:rsid w:val="001E75D3"/>
    <w:rsid w:val="00226885"/>
    <w:rsid w:val="0023093F"/>
    <w:rsid w:val="00235C32"/>
    <w:rsid w:val="00244E90"/>
    <w:rsid w:val="00245806"/>
    <w:rsid w:val="00246D51"/>
    <w:rsid w:val="0025668E"/>
    <w:rsid w:val="00257789"/>
    <w:rsid w:val="00262A94"/>
    <w:rsid w:val="002772BB"/>
    <w:rsid w:val="00290188"/>
    <w:rsid w:val="0029068A"/>
    <w:rsid w:val="00292468"/>
    <w:rsid w:val="00293E87"/>
    <w:rsid w:val="002B24A9"/>
    <w:rsid w:val="002C215A"/>
    <w:rsid w:val="002C2C3D"/>
    <w:rsid w:val="002C3845"/>
    <w:rsid w:val="002C4297"/>
    <w:rsid w:val="002D2852"/>
    <w:rsid w:val="002E55F4"/>
    <w:rsid w:val="002F795A"/>
    <w:rsid w:val="003061A3"/>
    <w:rsid w:val="00317A5B"/>
    <w:rsid w:val="00326F3A"/>
    <w:rsid w:val="00331AFF"/>
    <w:rsid w:val="00333DF5"/>
    <w:rsid w:val="00334E6F"/>
    <w:rsid w:val="003359C2"/>
    <w:rsid w:val="003570A0"/>
    <w:rsid w:val="003573F6"/>
    <w:rsid w:val="00361B92"/>
    <w:rsid w:val="00366367"/>
    <w:rsid w:val="00382D9B"/>
    <w:rsid w:val="00385087"/>
    <w:rsid w:val="00397A32"/>
    <w:rsid w:val="003B4F7D"/>
    <w:rsid w:val="003C030C"/>
    <w:rsid w:val="003C60EF"/>
    <w:rsid w:val="003D5D33"/>
    <w:rsid w:val="003E1E47"/>
    <w:rsid w:val="003E6439"/>
    <w:rsid w:val="003E7607"/>
    <w:rsid w:val="003F20A6"/>
    <w:rsid w:val="00404FA2"/>
    <w:rsid w:val="00413227"/>
    <w:rsid w:val="004242F4"/>
    <w:rsid w:val="004262D6"/>
    <w:rsid w:val="0043243C"/>
    <w:rsid w:val="004341DA"/>
    <w:rsid w:val="00441955"/>
    <w:rsid w:val="004420EC"/>
    <w:rsid w:val="00465E75"/>
    <w:rsid w:val="00482D74"/>
    <w:rsid w:val="004A199C"/>
    <w:rsid w:val="004A2766"/>
    <w:rsid w:val="004B25FE"/>
    <w:rsid w:val="004B41BC"/>
    <w:rsid w:val="004B66B1"/>
    <w:rsid w:val="004C21F5"/>
    <w:rsid w:val="004D05DB"/>
    <w:rsid w:val="004D766B"/>
    <w:rsid w:val="00502F52"/>
    <w:rsid w:val="005075AC"/>
    <w:rsid w:val="00507E73"/>
    <w:rsid w:val="0052624B"/>
    <w:rsid w:val="005323AA"/>
    <w:rsid w:val="00541D19"/>
    <w:rsid w:val="0055400F"/>
    <w:rsid w:val="00565BDF"/>
    <w:rsid w:val="0056798C"/>
    <w:rsid w:val="0057673D"/>
    <w:rsid w:val="00582530"/>
    <w:rsid w:val="00590957"/>
    <w:rsid w:val="0059336F"/>
    <w:rsid w:val="0059444B"/>
    <w:rsid w:val="00594DDD"/>
    <w:rsid w:val="00595285"/>
    <w:rsid w:val="0059565E"/>
    <w:rsid w:val="005A2C54"/>
    <w:rsid w:val="005A5A4D"/>
    <w:rsid w:val="005B4036"/>
    <w:rsid w:val="005F0F21"/>
    <w:rsid w:val="005F1FC8"/>
    <w:rsid w:val="005F5BEC"/>
    <w:rsid w:val="0062018B"/>
    <w:rsid w:val="006271FC"/>
    <w:rsid w:val="00630374"/>
    <w:rsid w:val="0063662A"/>
    <w:rsid w:val="00640ACE"/>
    <w:rsid w:val="00662D25"/>
    <w:rsid w:val="00671771"/>
    <w:rsid w:val="006A1CE1"/>
    <w:rsid w:val="006B79BB"/>
    <w:rsid w:val="006C3EB4"/>
    <w:rsid w:val="006C5E67"/>
    <w:rsid w:val="006C7801"/>
    <w:rsid w:val="006E3037"/>
    <w:rsid w:val="006F3C71"/>
    <w:rsid w:val="006F5FBA"/>
    <w:rsid w:val="0071433A"/>
    <w:rsid w:val="00717DA1"/>
    <w:rsid w:val="00726570"/>
    <w:rsid w:val="00726F30"/>
    <w:rsid w:val="00726F49"/>
    <w:rsid w:val="007325DE"/>
    <w:rsid w:val="0073285C"/>
    <w:rsid w:val="00733931"/>
    <w:rsid w:val="00754D8D"/>
    <w:rsid w:val="007860B0"/>
    <w:rsid w:val="007A062C"/>
    <w:rsid w:val="007A522E"/>
    <w:rsid w:val="007B0F09"/>
    <w:rsid w:val="007B2319"/>
    <w:rsid w:val="007B462E"/>
    <w:rsid w:val="007B6556"/>
    <w:rsid w:val="007D2621"/>
    <w:rsid w:val="007D5DC2"/>
    <w:rsid w:val="007F0CA7"/>
    <w:rsid w:val="008111E1"/>
    <w:rsid w:val="00811A7B"/>
    <w:rsid w:val="00820F76"/>
    <w:rsid w:val="00842F68"/>
    <w:rsid w:val="00843412"/>
    <w:rsid w:val="00846F5F"/>
    <w:rsid w:val="0086321C"/>
    <w:rsid w:val="0086365D"/>
    <w:rsid w:val="00865B30"/>
    <w:rsid w:val="00866BD7"/>
    <w:rsid w:val="00874219"/>
    <w:rsid w:val="00874B4A"/>
    <w:rsid w:val="008902DC"/>
    <w:rsid w:val="00896621"/>
    <w:rsid w:val="00897C04"/>
    <w:rsid w:val="008C6ED2"/>
    <w:rsid w:val="008D55E7"/>
    <w:rsid w:val="008D7A1C"/>
    <w:rsid w:val="008E7D91"/>
    <w:rsid w:val="00913FBF"/>
    <w:rsid w:val="00916532"/>
    <w:rsid w:val="00923C7E"/>
    <w:rsid w:val="00936704"/>
    <w:rsid w:val="009421F8"/>
    <w:rsid w:val="009423C9"/>
    <w:rsid w:val="009606BC"/>
    <w:rsid w:val="00967E57"/>
    <w:rsid w:val="00994E59"/>
    <w:rsid w:val="00995BA3"/>
    <w:rsid w:val="00995D5C"/>
    <w:rsid w:val="00997F98"/>
    <w:rsid w:val="009A4ECA"/>
    <w:rsid w:val="009A5852"/>
    <w:rsid w:val="009A6542"/>
    <w:rsid w:val="009D66D2"/>
    <w:rsid w:val="00A10F7F"/>
    <w:rsid w:val="00A124F9"/>
    <w:rsid w:val="00A1433A"/>
    <w:rsid w:val="00A148CE"/>
    <w:rsid w:val="00A24465"/>
    <w:rsid w:val="00A25DEA"/>
    <w:rsid w:val="00A278BD"/>
    <w:rsid w:val="00A40610"/>
    <w:rsid w:val="00A4220E"/>
    <w:rsid w:val="00A44A63"/>
    <w:rsid w:val="00A46716"/>
    <w:rsid w:val="00A64A5B"/>
    <w:rsid w:val="00A72420"/>
    <w:rsid w:val="00A75297"/>
    <w:rsid w:val="00A81C33"/>
    <w:rsid w:val="00A9347B"/>
    <w:rsid w:val="00AA1C3E"/>
    <w:rsid w:val="00AA49A9"/>
    <w:rsid w:val="00AB73B6"/>
    <w:rsid w:val="00AC6A89"/>
    <w:rsid w:val="00AD29A3"/>
    <w:rsid w:val="00AD4D87"/>
    <w:rsid w:val="00AF3C2A"/>
    <w:rsid w:val="00B067EB"/>
    <w:rsid w:val="00B14C37"/>
    <w:rsid w:val="00B20A30"/>
    <w:rsid w:val="00B361DF"/>
    <w:rsid w:val="00B36D73"/>
    <w:rsid w:val="00B40D2B"/>
    <w:rsid w:val="00B47672"/>
    <w:rsid w:val="00B54440"/>
    <w:rsid w:val="00B554E7"/>
    <w:rsid w:val="00B71E24"/>
    <w:rsid w:val="00B73ABB"/>
    <w:rsid w:val="00B8501A"/>
    <w:rsid w:val="00BA2BBD"/>
    <w:rsid w:val="00BB6506"/>
    <w:rsid w:val="00BC17FA"/>
    <w:rsid w:val="00BC2CF6"/>
    <w:rsid w:val="00BC36B2"/>
    <w:rsid w:val="00BD49FB"/>
    <w:rsid w:val="00BD4ED9"/>
    <w:rsid w:val="00BD7232"/>
    <w:rsid w:val="00BE1921"/>
    <w:rsid w:val="00BF2266"/>
    <w:rsid w:val="00BF35E8"/>
    <w:rsid w:val="00C035B5"/>
    <w:rsid w:val="00C16765"/>
    <w:rsid w:val="00C21AB6"/>
    <w:rsid w:val="00C3262F"/>
    <w:rsid w:val="00C3329D"/>
    <w:rsid w:val="00C343CC"/>
    <w:rsid w:val="00C44EF4"/>
    <w:rsid w:val="00C53622"/>
    <w:rsid w:val="00C66E1E"/>
    <w:rsid w:val="00C676BA"/>
    <w:rsid w:val="00C81AB4"/>
    <w:rsid w:val="00C85795"/>
    <w:rsid w:val="00C857BF"/>
    <w:rsid w:val="00CA60EC"/>
    <w:rsid w:val="00CC59AE"/>
    <w:rsid w:val="00CE760E"/>
    <w:rsid w:val="00D209E6"/>
    <w:rsid w:val="00D2102C"/>
    <w:rsid w:val="00D24C8F"/>
    <w:rsid w:val="00D25ED4"/>
    <w:rsid w:val="00D300F1"/>
    <w:rsid w:val="00D31A08"/>
    <w:rsid w:val="00D36D52"/>
    <w:rsid w:val="00D51FE0"/>
    <w:rsid w:val="00D56DEA"/>
    <w:rsid w:val="00D72DAC"/>
    <w:rsid w:val="00D75ABD"/>
    <w:rsid w:val="00D9481E"/>
    <w:rsid w:val="00DD17CC"/>
    <w:rsid w:val="00DD19ED"/>
    <w:rsid w:val="00DE3513"/>
    <w:rsid w:val="00DE4764"/>
    <w:rsid w:val="00DF440D"/>
    <w:rsid w:val="00E03EAD"/>
    <w:rsid w:val="00E11567"/>
    <w:rsid w:val="00E16FF7"/>
    <w:rsid w:val="00E2199A"/>
    <w:rsid w:val="00E274FF"/>
    <w:rsid w:val="00E31C9F"/>
    <w:rsid w:val="00E3310A"/>
    <w:rsid w:val="00E33B9E"/>
    <w:rsid w:val="00E33C1C"/>
    <w:rsid w:val="00E36734"/>
    <w:rsid w:val="00E430E9"/>
    <w:rsid w:val="00E46B19"/>
    <w:rsid w:val="00E56ECD"/>
    <w:rsid w:val="00E83E2C"/>
    <w:rsid w:val="00E9259E"/>
    <w:rsid w:val="00E95973"/>
    <w:rsid w:val="00EA5C79"/>
    <w:rsid w:val="00EB2AC1"/>
    <w:rsid w:val="00EC01CF"/>
    <w:rsid w:val="00ED2437"/>
    <w:rsid w:val="00ED70B8"/>
    <w:rsid w:val="00EE3803"/>
    <w:rsid w:val="00EF53F1"/>
    <w:rsid w:val="00EF7541"/>
    <w:rsid w:val="00F0149B"/>
    <w:rsid w:val="00F04EB4"/>
    <w:rsid w:val="00F07905"/>
    <w:rsid w:val="00F234D4"/>
    <w:rsid w:val="00F26F4E"/>
    <w:rsid w:val="00F32E6D"/>
    <w:rsid w:val="00F33D8E"/>
    <w:rsid w:val="00F412F9"/>
    <w:rsid w:val="00F8646A"/>
    <w:rsid w:val="00F876DE"/>
    <w:rsid w:val="00F95BFA"/>
    <w:rsid w:val="00FB021A"/>
    <w:rsid w:val="00FC3A3C"/>
    <w:rsid w:val="00FD62AB"/>
    <w:rsid w:val="00FF0CC9"/>
    <w:rsid w:val="00FF1750"/>
    <w:rsid w:val="00FF721E"/>
    <w:rsid w:val="0BBF61B3"/>
    <w:rsid w:val="0DDF7EAB"/>
    <w:rsid w:val="2BA352F2"/>
    <w:rsid w:val="491C6D9E"/>
    <w:rsid w:val="5DA2436A"/>
    <w:rsid w:val="6D4D3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4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41"/>
    <w:unhideWhenUsed/>
    <w:qFormat/>
    <w:uiPriority w:val="0"/>
    <w:rPr>
      <w:rFonts w:hAnsi="Courier New" w:cs="Courier New" w:asciiTheme="minorEastAsia"/>
    </w:rPr>
  </w:style>
  <w:style w:type="paragraph" w:styleId="16">
    <w:name w:val="Balloon Text"/>
    <w:basedOn w:val="1"/>
    <w:link w:val="63"/>
    <w:semiHidden/>
    <w:unhideWhenUsed/>
    <w:qFormat/>
    <w:uiPriority w:val="99"/>
    <w:pPr>
      <w:spacing w:after="0" w:line="240" w:lineRule="auto"/>
    </w:pPr>
    <w:rPr>
      <w:sz w:val="18"/>
      <w:szCs w:val="18"/>
    </w:rPr>
  </w:style>
  <w:style w:type="paragraph" w:styleId="17">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4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4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FollowedHyperlink"/>
    <w:basedOn w:val="26"/>
    <w:semiHidden/>
    <w:unhideWhenUsed/>
    <w:qFormat/>
    <w:uiPriority w:val="99"/>
    <w:rPr>
      <w:color w:val="739D9B" w:themeColor="followedHyperlink"/>
      <w:u w:val="single"/>
      <w14:textFill>
        <w14:solidFill>
          <w14:schemeClr w14:val="folHlink"/>
        </w14:solidFill>
      </w14:textFill>
    </w:rPr>
  </w:style>
  <w:style w:type="character" w:styleId="29">
    <w:name w:val="Emphasis"/>
    <w:basedOn w:val="26"/>
    <w:qFormat/>
    <w:uiPriority w:val="20"/>
    <w:rPr>
      <w:i/>
      <w:iCs/>
      <w:color w:val="auto"/>
    </w:rPr>
  </w:style>
  <w:style w:type="character" w:styleId="30">
    <w:name w:val="Hyperlink"/>
    <w:basedOn w:val="26"/>
    <w:unhideWhenUsed/>
    <w:qFormat/>
    <w:uiPriority w:val="99"/>
    <w:rPr>
      <w:color w:val="F49100" w:themeColor="hyperlink"/>
      <w:u w:val="single"/>
      <w14:textFill>
        <w14:solidFill>
          <w14:schemeClr w14:val="hlink"/>
        </w14:solidFill>
      </w14:textFill>
    </w:rPr>
  </w:style>
  <w:style w:type="character" w:customStyle="1" w:styleId="31">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6"/>
    <w:link w:val="3"/>
    <w:qFormat/>
    <w:uiPriority w:val="9"/>
    <w:rPr>
      <w:rFonts w:asciiTheme="majorHAnsi" w:hAnsiTheme="majorHAnsi" w:eastAsiaTheme="majorEastAsia" w:cstheme="majorBidi"/>
      <w:b/>
      <w:bCs/>
      <w:sz w:val="28"/>
      <w:szCs w:val="28"/>
    </w:rPr>
  </w:style>
  <w:style w:type="character" w:customStyle="1" w:styleId="33">
    <w:name w:val="标题 3 字符"/>
    <w:basedOn w:val="26"/>
    <w:link w:val="4"/>
    <w:qFormat/>
    <w:uiPriority w:val="9"/>
    <w:rPr>
      <w:rFonts w:asciiTheme="majorHAnsi" w:hAnsiTheme="majorHAnsi" w:eastAsiaTheme="majorEastAsia" w:cstheme="majorBidi"/>
      <w:spacing w:val="4"/>
      <w:sz w:val="24"/>
      <w:szCs w:val="24"/>
    </w:rPr>
  </w:style>
  <w:style w:type="character" w:customStyle="1" w:styleId="34">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5">
    <w:name w:val="标题 5 字符"/>
    <w:basedOn w:val="26"/>
    <w:link w:val="6"/>
    <w:semiHidden/>
    <w:qFormat/>
    <w:uiPriority w:val="9"/>
    <w:rPr>
      <w:rFonts w:asciiTheme="majorHAnsi" w:hAnsiTheme="majorHAnsi" w:eastAsiaTheme="majorEastAsia" w:cstheme="majorBidi"/>
      <w:b/>
      <w:bCs/>
    </w:rPr>
  </w:style>
  <w:style w:type="character" w:customStyle="1" w:styleId="36">
    <w:name w:val="标题 6 字符"/>
    <w:basedOn w:val="26"/>
    <w:link w:val="7"/>
    <w:semiHidden/>
    <w:qFormat/>
    <w:uiPriority w:val="9"/>
    <w:rPr>
      <w:rFonts w:asciiTheme="majorHAnsi" w:hAnsiTheme="majorHAnsi" w:eastAsiaTheme="majorEastAsia" w:cstheme="majorBidi"/>
      <w:b/>
      <w:bCs/>
      <w:i/>
      <w:iCs/>
    </w:rPr>
  </w:style>
  <w:style w:type="character" w:customStyle="1" w:styleId="37">
    <w:name w:val="标题 7 字符"/>
    <w:basedOn w:val="26"/>
    <w:link w:val="8"/>
    <w:semiHidden/>
    <w:qFormat/>
    <w:uiPriority w:val="9"/>
    <w:rPr>
      <w:i/>
      <w:iCs/>
    </w:rPr>
  </w:style>
  <w:style w:type="character" w:customStyle="1" w:styleId="38">
    <w:name w:val="标题 8 字符"/>
    <w:basedOn w:val="26"/>
    <w:link w:val="9"/>
    <w:semiHidden/>
    <w:qFormat/>
    <w:uiPriority w:val="9"/>
    <w:rPr>
      <w:b/>
      <w:bCs/>
    </w:rPr>
  </w:style>
  <w:style w:type="character" w:customStyle="1" w:styleId="39">
    <w:name w:val="标题 9 字符"/>
    <w:basedOn w:val="26"/>
    <w:link w:val="10"/>
    <w:semiHidden/>
    <w:qFormat/>
    <w:uiPriority w:val="9"/>
    <w:rPr>
      <w:i/>
      <w:iCs/>
    </w:rPr>
  </w:style>
  <w:style w:type="character" w:customStyle="1" w:styleId="40">
    <w:name w:val="正文文本 字符"/>
    <w:basedOn w:val="26"/>
    <w:link w:val="13"/>
    <w:semiHidden/>
    <w:qFormat/>
    <w:uiPriority w:val="99"/>
  </w:style>
  <w:style w:type="character" w:customStyle="1" w:styleId="41">
    <w:name w:val="纯文本 字符"/>
    <w:basedOn w:val="26"/>
    <w:link w:val="15"/>
    <w:qFormat/>
    <w:uiPriority w:val="0"/>
    <w:rPr>
      <w:rFonts w:hAnsi="Courier New" w:cs="Courier New" w:asciiTheme="minorEastAsia"/>
    </w:rPr>
  </w:style>
  <w:style w:type="character" w:customStyle="1" w:styleId="42">
    <w:name w:val="页脚 字符"/>
    <w:basedOn w:val="26"/>
    <w:link w:val="17"/>
    <w:qFormat/>
    <w:uiPriority w:val="99"/>
    <w:rPr>
      <w:sz w:val="18"/>
      <w:szCs w:val="18"/>
    </w:rPr>
  </w:style>
  <w:style w:type="character" w:customStyle="1" w:styleId="43">
    <w:name w:val="页眉 字符"/>
    <w:basedOn w:val="26"/>
    <w:link w:val="18"/>
    <w:qFormat/>
    <w:uiPriority w:val="99"/>
    <w:rPr>
      <w:sz w:val="18"/>
      <w:szCs w:val="18"/>
    </w:rPr>
  </w:style>
  <w:style w:type="character" w:customStyle="1" w:styleId="44">
    <w:name w:val="副标题 字符"/>
    <w:basedOn w:val="26"/>
    <w:link w:val="20"/>
    <w:qFormat/>
    <w:uiPriority w:val="11"/>
    <w:rPr>
      <w:rFonts w:asciiTheme="majorHAnsi" w:hAnsiTheme="majorHAnsi" w:eastAsiaTheme="majorEastAsia" w:cstheme="majorBidi"/>
      <w:sz w:val="24"/>
      <w:szCs w:val="24"/>
    </w:rPr>
  </w:style>
  <w:style w:type="character" w:customStyle="1" w:styleId="45">
    <w:name w:val="正文文本缩进 3 字符"/>
    <w:basedOn w:val="26"/>
    <w:link w:val="21"/>
    <w:qFormat/>
    <w:uiPriority w:val="0"/>
    <w:rPr>
      <w:rFonts w:ascii="Times New Roman" w:hAnsi="Times New Roman" w:eastAsia="宋体" w:cs="Times New Roman"/>
      <w:kern w:val="2"/>
      <w:sz w:val="16"/>
      <w:szCs w:val="16"/>
    </w:rPr>
  </w:style>
  <w:style w:type="character" w:customStyle="1" w:styleId="46">
    <w:name w:val="标题 字符"/>
    <w:basedOn w:val="26"/>
    <w:link w:val="23"/>
    <w:qFormat/>
    <w:uiPriority w:val="10"/>
    <w:rPr>
      <w:rFonts w:asciiTheme="majorHAnsi" w:hAnsiTheme="majorHAnsi" w:eastAsiaTheme="majorEastAsia" w:cstheme="majorBidi"/>
      <w:b/>
      <w:bCs/>
      <w:spacing w:val="-7"/>
      <w:sz w:val="48"/>
      <w:szCs w:val="48"/>
    </w:rPr>
  </w:style>
  <w:style w:type="paragraph" w:styleId="47">
    <w:name w:val="No Spacing"/>
    <w:link w:val="48"/>
    <w:qFormat/>
    <w:uiPriority w:val="1"/>
    <w:pPr>
      <w:jc w:val="both"/>
    </w:pPr>
    <w:rPr>
      <w:rFonts w:asciiTheme="minorHAnsi" w:hAnsiTheme="minorHAnsi" w:eastAsiaTheme="minorEastAsia" w:cstheme="minorBidi"/>
      <w:sz w:val="22"/>
      <w:szCs w:val="22"/>
      <w:lang w:val="en-US" w:eastAsia="zh-CN" w:bidi="ar-SA"/>
    </w:rPr>
  </w:style>
  <w:style w:type="character" w:customStyle="1" w:styleId="48">
    <w:name w:val="无间隔 字符"/>
    <w:basedOn w:val="26"/>
    <w:link w:val="47"/>
    <w:qFormat/>
    <w:uiPriority w:val="1"/>
  </w:style>
  <w:style w:type="paragraph" w:styleId="49">
    <w:name w:val="Quote"/>
    <w:basedOn w:val="1"/>
    <w:next w:val="1"/>
    <w:link w:val="5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0">
    <w:name w:val="引用 字符"/>
    <w:basedOn w:val="26"/>
    <w:link w:val="49"/>
    <w:qFormat/>
    <w:uiPriority w:val="29"/>
    <w:rPr>
      <w:rFonts w:asciiTheme="majorHAnsi" w:hAnsiTheme="majorHAnsi" w:eastAsiaTheme="majorEastAsia" w:cstheme="majorBidi"/>
      <w:i/>
      <w:iCs/>
      <w:sz w:val="24"/>
      <w:szCs w:val="24"/>
    </w:rPr>
  </w:style>
  <w:style w:type="paragraph" w:styleId="51">
    <w:name w:val="Intense Quote"/>
    <w:basedOn w:val="1"/>
    <w:next w:val="1"/>
    <w:link w:val="5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2">
    <w:name w:val="明显引用 字符"/>
    <w:basedOn w:val="26"/>
    <w:link w:val="51"/>
    <w:qFormat/>
    <w:uiPriority w:val="30"/>
    <w:rPr>
      <w:rFonts w:asciiTheme="majorHAnsi" w:hAnsiTheme="majorHAnsi" w:eastAsiaTheme="majorEastAsia" w:cstheme="majorBidi"/>
      <w:sz w:val="26"/>
      <w:szCs w:val="26"/>
    </w:rPr>
  </w:style>
  <w:style w:type="character" w:customStyle="1" w:styleId="53">
    <w:name w:val="不明显强调1"/>
    <w:basedOn w:val="26"/>
    <w:qFormat/>
    <w:uiPriority w:val="19"/>
    <w:rPr>
      <w:i/>
      <w:iCs/>
      <w:color w:val="auto"/>
    </w:rPr>
  </w:style>
  <w:style w:type="character" w:customStyle="1" w:styleId="54">
    <w:name w:val="明显强调1"/>
    <w:basedOn w:val="26"/>
    <w:qFormat/>
    <w:uiPriority w:val="21"/>
    <w:rPr>
      <w:b/>
      <w:bCs/>
      <w:i/>
      <w:iCs/>
      <w:color w:val="auto"/>
    </w:rPr>
  </w:style>
  <w:style w:type="character" w:customStyle="1" w:styleId="55">
    <w:name w:val="不明显参考1"/>
    <w:basedOn w:val="26"/>
    <w:qFormat/>
    <w:uiPriority w:val="31"/>
    <w:rPr>
      <w:smallCaps/>
      <w:color w:val="auto"/>
      <w:u w:val="single" w:color="7E7E7E" w:themeColor="text1" w:themeTint="80"/>
    </w:rPr>
  </w:style>
  <w:style w:type="character" w:customStyle="1" w:styleId="56">
    <w:name w:val="明显参考1"/>
    <w:basedOn w:val="26"/>
    <w:qFormat/>
    <w:uiPriority w:val="32"/>
    <w:rPr>
      <w:b/>
      <w:bCs/>
      <w:smallCaps/>
      <w:color w:val="auto"/>
      <w:u w:val="single"/>
    </w:rPr>
  </w:style>
  <w:style w:type="character" w:customStyle="1" w:styleId="57">
    <w:name w:val="书籍标题1"/>
    <w:basedOn w:val="26"/>
    <w:qFormat/>
    <w:uiPriority w:val="33"/>
    <w:rPr>
      <w:b/>
      <w:bCs/>
      <w:smallCaps/>
      <w:color w:val="auto"/>
    </w:rPr>
  </w:style>
  <w:style w:type="paragraph" w:customStyle="1" w:styleId="58">
    <w:name w:val="TOC 标题1"/>
    <w:basedOn w:val="2"/>
    <w:next w:val="1"/>
    <w:unhideWhenUsed/>
    <w:qFormat/>
    <w:uiPriority w:val="39"/>
    <w:pPr>
      <w:outlineLvl w:val="9"/>
    </w:p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0">
    <w:name w:val="List Paragraph"/>
    <w:basedOn w:val="1"/>
    <w:qFormat/>
    <w:uiPriority w:val="34"/>
    <w:pPr>
      <w:ind w:firstLine="420" w:firstLineChars="200"/>
    </w:pPr>
  </w:style>
  <w:style w:type="paragraph" w:customStyle="1" w:styleId="61">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字符"/>
    <w:basedOn w:val="26"/>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8D9C6-F768-4E75-AC9F-2020ED6A64CA}">
  <ds:schemaRefs/>
</ds:datastoreItem>
</file>

<file path=docProps/app.xml><?xml version="1.0" encoding="utf-8"?>
<Properties xmlns="http://schemas.openxmlformats.org/officeDocument/2006/extended-properties" xmlns:vt="http://schemas.openxmlformats.org/officeDocument/2006/docPropsVTypes">
  <Template>Normal</Template>
  <Pages>38</Pages>
  <Words>4710</Words>
  <Characters>26848</Characters>
  <Lines>223</Lines>
  <Paragraphs>62</Paragraphs>
  <TotalTime>4</TotalTime>
  <ScaleCrop>false</ScaleCrop>
  <LinksUpToDate>false</LinksUpToDate>
  <CharactersWithSpaces>31496</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2021-11-01T01:56:00Z</dcterms:created>
  <dc:creator>树亮 门</dc:creator>
  <cp:lastModifiedBy>il雅琼</cp:lastModifiedBy>
  <cp:lastPrinted>2020-07-28T09:28:00Z</cp:lastPrinted>
  <dcterms:modified xsi:type="dcterms:W3CDTF">2021-11-01T10:04:30Z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61D71ADD406843ACA59144943FFBC307</vt:lpwstr>
  </property>
</Properties>
</file>