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仿宋" w:hAnsi="仿宋" w:eastAsia="仿宋"/>
          <w:b/>
          <w:sz w:val="52"/>
          <w:szCs w:val="44"/>
        </w:rPr>
      </w:pPr>
      <w:bookmarkStart w:id="0" w:name="_Hlk51428039"/>
      <w:bookmarkStart w:id="1" w:name="_Hlk38472698"/>
      <w:r>
        <w:rPr>
          <w:rFonts w:hint="eastAsia" w:ascii="仿宋" w:hAnsi="仿宋" w:eastAsia="仿宋"/>
          <w:b/>
          <w:sz w:val="52"/>
          <w:szCs w:val="44"/>
        </w:rPr>
        <w:t>关于</w:t>
      </w:r>
      <w:r>
        <w:drawing>
          <wp:anchor distT="0" distB="0" distL="114300" distR="114300" simplePos="0" relativeHeight="251659264" behindDoc="0" locked="0" layoutInCell="1" allowOverlap="1">
            <wp:simplePos x="0" y="0"/>
            <wp:positionH relativeFrom="column">
              <wp:posOffset>0</wp:posOffset>
            </wp:positionH>
            <wp:positionV relativeFrom="paragraph">
              <wp:posOffset>201295</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2" w:name="_Hlk51428292"/>
      <w:r>
        <w:rPr>
          <w:rFonts w:hint="eastAsia" w:ascii="仿宋" w:hAnsi="仿宋" w:eastAsia="仿宋"/>
          <w:b/>
          <w:sz w:val="52"/>
          <w:szCs w:val="44"/>
        </w:rPr>
        <w:t>2021年迎新晚会设备租赁服务项目</w:t>
      </w:r>
      <w:bookmarkEnd w:id="0"/>
      <w:bookmarkEnd w:id="2"/>
    </w:p>
    <w:bookmarkEnd w:id="1"/>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ascii="仿宋" w:hAnsi="仿宋" w:eastAsia="仿宋"/>
          <w:b/>
          <w:sz w:val="36"/>
          <w:szCs w:val="36"/>
        </w:rPr>
      </w:pPr>
    </w:p>
    <w:p>
      <w:pPr>
        <w:spacing w:line="500" w:lineRule="exact"/>
        <w:jc w:val="center"/>
        <w:rPr>
          <w:rFonts w:ascii="仿宋" w:hAnsi="仿宋" w:eastAsia="仿宋"/>
          <w:b/>
          <w:sz w:val="36"/>
          <w:szCs w:val="36"/>
        </w:rPr>
      </w:pPr>
      <w:r>
        <w:rPr>
          <w:rFonts w:hint="eastAsia" w:ascii="仿宋" w:hAnsi="仿宋" w:eastAsia="仿宋"/>
          <w:b/>
          <w:sz w:val="36"/>
          <w:szCs w:val="36"/>
        </w:rPr>
        <w:t>项目编号：</w:t>
      </w:r>
      <w:bookmarkStart w:id="3" w:name="_Toc160880485"/>
      <w:bookmarkStart w:id="4" w:name="_Toc160880118"/>
      <w:bookmarkStart w:id="5" w:name="_Toc169332792"/>
      <w:r>
        <w:rPr>
          <w:rFonts w:hint="eastAsia" w:ascii="仿宋" w:hAnsi="仿宋" w:eastAsia="仿宋"/>
          <w:b/>
          <w:sz w:val="36"/>
          <w:szCs w:val="36"/>
        </w:rPr>
        <w:t>Z</w:t>
      </w:r>
      <w:r>
        <w:rPr>
          <w:rFonts w:ascii="仿宋" w:hAnsi="仿宋" w:eastAsia="仿宋"/>
          <w:b/>
          <w:sz w:val="36"/>
          <w:szCs w:val="36"/>
        </w:rPr>
        <w:t>WC-2021055</w:t>
      </w:r>
    </w:p>
    <w:p>
      <w:pPr>
        <w:spacing w:line="500" w:lineRule="exact"/>
        <w:jc w:val="center"/>
        <w:rPr>
          <w:rFonts w:ascii="仿宋" w:hAnsi="仿宋" w:eastAsia="仿宋"/>
          <w:b/>
          <w:sz w:val="36"/>
          <w:szCs w:val="36"/>
        </w:rPr>
      </w:pPr>
      <w:r>
        <w:rPr>
          <w:rFonts w:hint="eastAsia" w:ascii="仿宋" w:hAnsi="仿宋" w:eastAsia="仿宋"/>
          <w:b/>
          <w:sz w:val="36"/>
          <w:szCs w:val="36"/>
        </w:rPr>
        <w:t>项目名称</w:t>
      </w:r>
      <w:bookmarkEnd w:id="3"/>
      <w:bookmarkEnd w:id="4"/>
      <w:bookmarkEnd w:id="5"/>
      <w:r>
        <w:rPr>
          <w:rFonts w:hint="eastAsia" w:ascii="仿宋" w:hAnsi="仿宋" w:eastAsia="仿宋"/>
          <w:b/>
          <w:sz w:val="36"/>
          <w:szCs w:val="36"/>
        </w:rPr>
        <w:t>：</w:t>
      </w:r>
      <w:bookmarkStart w:id="6" w:name="_Toc235438227"/>
      <w:bookmarkStart w:id="7" w:name="_Toc267059633"/>
      <w:bookmarkStart w:id="8" w:name="_Toc212526081"/>
      <w:bookmarkStart w:id="9" w:name="_Toc177985424"/>
      <w:bookmarkStart w:id="10" w:name="_Toc267059899"/>
      <w:bookmarkStart w:id="11" w:name="_Toc259692693"/>
      <w:bookmarkStart w:id="12" w:name="_Toc160880487"/>
      <w:bookmarkStart w:id="13" w:name="_Toc170798743"/>
      <w:bookmarkStart w:id="14" w:name="_Toc223146565"/>
      <w:bookmarkStart w:id="15" w:name="_Toc207014580"/>
      <w:bookmarkStart w:id="16" w:name="_Toc211937196"/>
      <w:bookmarkStart w:id="17" w:name="_Toc266868624"/>
      <w:bookmarkStart w:id="18" w:name="_Toc254790852"/>
      <w:bookmarkStart w:id="19" w:name="_Toc212530253"/>
      <w:bookmarkStart w:id="20" w:name="_Toc212454753"/>
      <w:bookmarkStart w:id="21" w:name="_Toc267059786"/>
      <w:bookmarkStart w:id="22" w:name="_Toc267059010"/>
      <w:bookmarkStart w:id="23" w:name="_Toc266870861"/>
      <w:bookmarkStart w:id="24" w:name="_Toc266870386"/>
      <w:bookmarkStart w:id="25" w:name="_Toc273178686"/>
      <w:bookmarkStart w:id="26" w:name="_Toc217891359"/>
      <w:bookmarkStart w:id="27" w:name="_Toc219800200"/>
      <w:bookmarkStart w:id="28" w:name="_Toc225669277"/>
      <w:bookmarkStart w:id="29" w:name="_Toc169332794"/>
      <w:bookmarkStart w:id="30" w:name="_Toc227058483"/>
      <w:bookmarkStart w:id="31" w:name="_Toc216241307"/>
      <w:bookmarkStart w:id="32" w:name="_Toc267060162"/>
      <w:bookmarkStart w:id="33" w:name="_Toc236021402"/>
      <w:bookmarkStart w:id="34" w:name="_Toc249325665"/>
      <w:bookmarkStart w:id="35" w:name="_Toc258401210"/>
      <w:bookmarkStart w:id="36" w:name="_Toc267060022"/>
      <w:bookmarkStart w:id="37" w:name="_Toc235437942"/>
      <w:bookmarkStart w:id="38" w:name="_Toc253066567"/>
      <w:bookmarkStart w:id="39" w:name="_Toc267059519"/>
      <w:bookmarkStart w:id="40" w:name="_Toc267060407"/>
      <w:bookmarkStart w:id="41" w:name="_Toc212456146"/>
      <w:bookmarkStart w:id="42" w:name="_Toc259520819"/>
      <w:bookmarkStart w:id="43" w:name="_Toc251613780"/>
      <w:bookmarkStart w:id="44" w:name="_Toc251586187"/>
      <w:bookmarkStart w:id="45" w:name="_Toc267059161"/>
      <w:bookmarkStart w:id="46" w:name="_Toc259692600"/>
      <w:bookmarkStart w:id="47" w:name="_Toc266868924"/>
      <w:bookmarkStart w:id="48" w:name="_Toc169332904"/>
      <w:bookmarkStart w:id="49" w:name="_Toc255974963"/>
      <w:bookmarkStart w:id="50" w:name="_Toc235438297"/>
      <w:r>
        <w:rPr>
          <w:rFonts w:hint="eastAsia" w:ascii="仿宋" w:hAnsi="仿宋" w:eastAsia="仿宋"/>
          <w:b/>
          <w:sz w:val="36"/>
          <w:szCs w:val="36"/>
        </w:rPr>
        <w:t>2021年迎新晚会设备租赁服务项目</w:t>
      </w:r>
    </w:p>
    <w:p>
      <w:pPr>
        <w:spacing w:line="500" w:lineRule="exact"/>
        <w:ind w:left="1680" w:firstLine="640" w:firstLineChars="177"/>
        <w:rPr>
          <w:rFonts w:ascii="仿宋" w:hAnsi="仿宋" w:eastAsia="仿宋"/>
          <w:b/>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p>
    <w:p>
      <w:pPr>
        <w:pStyle w:val="56"/>
        <w:numPr>
          <w:ilvl w:val="0"/>
          <w:numId w:val="1"/>
        </w:numPr>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仿宋" w:hAnsi="仿宋" w:eastAsia="仿宋"/>
          <w:b/>
          <w:color w:val="auto"/>
          <w:sz w:val="44"/>
          <w:szCs w:val="44"/>
        </w:rPr>
        <w:t>函</w:t>
      </w:r>
    </w:p>
    <w:p>
      <w:pPr>
        <w:pStyle w:val="59"/>
        <w:numPr>
          <w:numId w:val="0"/>
        </w:numPr>
        <w:spacing w:after="0" w:line="460" w:lineRule="exact"/>
        <w:ind w:firstLine="560" w:firstLineChars="200"/>
        <w:rPr>
          <w:rFonts w:ascii="仿宋" w:hAnsi="仿宋" w:eastAsia="仿宋"/>
          <w:sz w:val="28"/>
          <w:szCs w:val="28"/>
        </w:rPr>
      </w:pPr>
      <w:bookmarkStart w:id="263" w:name="_GoBack"/>
      <w:bookmarkStart w:id="51"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w:t>
      </w:r>
      <w:r>
        <w:rPr>
          <w:rFonts w:ascii="仿宋" w:hAnsi="仿宋" w:eastAsia="仿宋"/>
          <w:sz w:val="28"/>
          <w:szCs w:val="28"/>
        </w:rPr>
        <w:t>.</w:t>
      </w:r>
      <w:r>
        <w:rPr>
          <w:rFonts w:hint="eastAsia" w:ascii="仿宋" w:hAnsi="仿宋" w:eastAsia="仿宋"/>
          <w:sz w:val="28"/>
          <w:szCs w:val="28"/>
        </w:rPr>
        <w:t>8万人。根据需要，对重庆外语外事学院2</w:t>
      </w:r>
      <w:r>
        <w:rPr>
          <w:rFonts w:ascii="仿宋" w:hAnsi="仿宋" w:eastAsia="仿宋"/>
          <w:sz w:val="28"/>
          <w:szCs w:val="28"/>
        </w:rPr>
        <w:t>021-2022</w:t>
      </w:r>
      <w:r>
        <w:rPr>
          <w:rFonts w:hint="eastAsia" w:ascii="仿宋" w:hAnsi="仿宋" w:eastAsia="仿宋"/>
          <w:sz w:val="28"/>
          <w:szCs w:val="28"/>
        </w:rPr>
        <w:t>学年办公电脑采购项目进行公开询价，欢迎国内合格参与人参与。</w:t>
      </w:r>
    </w:p>
    <w:p>
      <w:pPr>
        <w:spacing w:after="0" w:line="420" w:lineRule="exact"/>
        <w:jc w:val="left"/>
        <w:rPr>
          <w:rFonts w:ascii="仿宋" w:hAnsi="仿宋" w:eastAsia="仿宋"/>
          <w:sz w:val="28"/>
          <w:szCs w:val="28"/>
        </w:rPr>
      </w:pPr>
      <w:r>
        <w:rPr>
          <w:rFonts w:hint="eastAsia" w:ascii="仿宋" w:hAnsi="仿宋" w:eastAsia="仿宋"/>
          <w:sz w:val="28"/>
          <w:szCs w:val="28"/>
        </w:rPr>
        <w:t>一、项目说明</w:t>
      </w:r>
    </w:p>
    <w:p>
      <w:pPr>
        <w:widowControl w:val="0"/>
        <w:tabs>
          <w:tab w:val="left" w:pos="839"/>
          <w:tab w:val="left" w:pos="1469"/>
        </w:tabs>
        <w:spacing w:after="0" w:line="42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项目编号：ZWC-2021055</w:t>
      </w:r>
    </w:p>
    <w:p>
      <w:pPr>
        <w:widowControl w:val="0"/>
        <w:tabs>
          <w:tab w:val="left" w:pos="839"/>
          <w:tab w:val="left" w:pos="1469"/>
        </w:tabs>
        <w:spacing w:after="0" w:line="42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项目名称：2021年迎新晚会设备租赁服务项目</w:t>
      </w:r>
    </w:p>
    <w:p>
      <w:pPr>
        <w:widowControl w:val="0"/>
        <w:tabs>
          <w:tab w:val="left" w:pos="839"/>
          <w:tab w:val="left" w:pos="1469"/>
        </w:tabs>
        <w:spacing w:after="0" w:line="420" w:lineRule="exact"/>
        <w:ind w:left="28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数量及主要技术要求:详见《设备租赁及服务报价一览表》</w:t>
      </w:r>
    </w:p>
    <w:p>
      <w:pPr>
        <w:widowControl w:val="0"/>
        <w:tabs>
          <w:tab w:val="left" w:pos="839"/>
          <w:tab w:val="left" w:pos="1469"/>
        </w:tabs>
        <w:spacing w:after="0" w:line="420" w:lineRule="exact"/>
        <w:rPr>
          <w:rFonts w:ascii="仿宋" w:hAnsi="仿宋" w:eastAsia="仿宋"/>
          <w:color w:val="FF0000"/>
          <w:sz w:val="28"/>
          <w:szCs w:val="28"/>
        </w:rPr>
      </w:pPr>
      <w:r>
        <w:rPr>
          <w:rFonts w:ascii="仿宋" w:hAnsi="仿宋" w:eastAsia="仿宋"/>
          <w:sz w:val="28"/>
          <w:szCs w:val="28"/>
        </w:rPr>
        <w:t>4.</w:t>
      </w:r>
      <w:r>
        <w:rPr>
          <w:rFonts w:hint="eastAsia" w:ascii="仿宋" w:hAnsi="仿宋" w:eastAsia="仿宋"/>
          <w:sz w:val="28"/>
          <w:szCs w:val="28"/>
        </w:rPr>
        <w:t>参与人资格标准：</w:t>
      </w:r>
      <w:r>
        <w:rPr>
          <w:rFonts w:ascii="仿宋" w:hAnsi="仿宋" w:eastAsia="仿宋"/>
          <w:sz w:val="28"/>
          <w:szCs w:val="28"/>
        </w:rPr>
        <w:t xml:space="preserve"> </w:t>
      </w:r>
    </w:p>
    <w:p>
      <w:pPr>
        <w:widowControl w:val="0"/>
        <w:tabs>
          <w:tab w:val="left" w:pos="839"/>
          <w:tab w:val="left" w:pos="1469"/>
        </w:tabs>
        <w:spacing w:after="0" w:line="420" w:lineRule="exact"/>
        <w:ind w:left="1000" w:leftChars="200" w:hanging="560" w:hangingChars="200"/>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（1）参与人应具有独立法人资格，具有独立承担民事责任能力的生产厂商或代理商。</w:t>
      </w:r>
    </w:p>
    <w:p>
      <w:pPr>
        <w:widowControl w:val="0"/>
        <w:tabs>
          <w:tab w:val="left" w:pos="839"/>
          <w:tab w:val="left" w:pos="1469"/>
        </w:tabs>
        <w:spacing w:after="0" w:line="420" w:lineRule="exact"/>
        <w:ind w:left="1000" w:leftChars="200" w:hanging="560" w:hangingChars="200"/>
        <w:rPr>
          <w:rFonts w:ascii="仿宋" w:hAnsi="仿宋" w:eastAsia="仿宋"/>
          <w:sz w:val="28"/>
          <w:szCs w:val="28"/>
        </w:rPr>
      </w:pPr>
      <w:r>
        <w:rPr>
          <w:rFonts w:hint="eastAsia" w:ascii="仿宋" w:hAnsi="仿宋" w:eastAsia="仿宋"/>
          <w:sz w:val="28"/>
          <w:szCs w:val="28"/>
        </w:rPr>
        <w:t>（2）参与人应在重庆市范围有固定售后服务机构，具备文艺演出、庆典活动、文艺交流活动、舞台表演艺术、文艺综合节目的策划与创作；服装的设计与租赁；舞美设计与制作；音响、灯光设备的租赁等服务能力。</w:t>
      </w:r>
    </w:p>
    <w:p>
      <w:pPr>
        <w:widowControl w:val="0"/>
        <w:tabs>
          <w:tab w:val="left" w:pos="839"/>
          <w:tab w:val="left" w:pos="1469"/>
        </w:tabs>
        <w:spacing w:after="0" w:line="420" w:lineRule="exact"/>
        <w:ind w:left="1000" w:leftChars="200" w:hanging="560" w:hangingChars="200"/>
        <w:rPr>
          <w:rFonts w:ascii="仿宋" w:hAnsi="仿宋" w:eastAsia="仿宋"/>
          <w:sz w:val="28"/>
          <w:szCs w:val="28"/>
        </w:rPr>
      </w:pPr>
      <w:r>
        <w:rPr>
          <w:rFonts w:hint="eastAsia" w:ascii="仿宋" w:hAnsi="仿宋" w:eastAsia="仿宋"/>
          <w:sz w:val="28"/>
          <w:szCs w:val="28"/>
        </w:rPr>
        <w:t>（3）参与人应遵守中国的有关法律、法规和规章的规定。</w:t>
      </w:r>
    </w:p>
    <w:p>
      <w:pPr>
        <w:widowControl w:val="0"/>
        <w:tabs>
          <w:tab w:val="left" w:pos="839"/>
          <w:tab w:val="left" w:pos="1469"/>
        </w:tabs>
        <w:spacing w:after="0" w:line="420" w:lineRule="exact"/>
        <w:ind w:left="1000" w:leftChars="200" w:hanging="560" w:hangingChars="200"/>
        <w:rPr>
          <w:rFonts w:ascii="仿宋" w:hAnsi="仿宋" w:eastAsia="仿宋"/>
          <w:sz w:val="28"/>
          <w:szCs w:val="28"/>
        </w:rPr>
      </w:pPr>
      <w:r>
        <w:rPr>
          <w:rFonts w:hint="eastAsia" w:ascii="仿宋" w:hAnsi="仿宋" w:eastAsia="仿宋"/>
          <w:sz w:val="28"/>
          <w:szCs w:val="28"/>
        </w:rPr>
        <w:t>（4）参与人具有同类项目销售和良好的售后服务应用成功案例（提供文字或图片),近三年未发生重大安全或质量事故。</w:t>
      </w:r>
    </w:p>
    <w:p>
      <w:pPr>
        <w:widowControl w:val="0"/>
        <w:tabs>
          <w:tab w:val="left" w:pos="839"/>
          <w:tab w:val="left" w:pos="1469"/>
        </w:tabs>
        <w:spacing w:after="0" w:line="420" w:lineRule="exact"/>
        <w:ind w:left="1000" w:leftChars="200" w:hanging="560" w:hangingChars="200"/>
        <w:rPr>
          <w:rFonts w:ascii="仿宋" w:hAnsi="仿宋" w:eastAsia="仿宋"/>
          <w:sz w:val="28"/>
          <w:szCs w:val="28"/>
        </w:rPr>
      </w:pPr>
      <w:r>
        <w:rPr>
          <w:rFonts w:hint="eastAsia" w:ascii="仿宋" w:hAnsi="仿宋" w:eastAsia="仿宋"/>
          <w:sz w:val="28"/>
          <w:szCs w:val="28"/>
        </w:rPr>
        <w:t>（5）参与人须有良好的商业信誉和健全的财务制度。</w:t>
      </w:r>
    </w:p>
    <w:p>
      <w:pPr>
        <w:widowControl w:val="0"/>
        <w:tabs>
          <w:tab w:val="left" w:pos="839"/>
          <w:tab w:val="left" w:pos="1469"/>
        </w:tabs>
        <w:spacing w:after="0" w:line="420" w:lineRule="exact"/>
        <w:ind w:left="1000" w:leftChars="200" w:hanging="560" w:hangingChars="200"/>
        <w:rPr>
          <w:rFonts w:ascii="仿宋" w:hAnsi="仿宋" w:eastAsia="仿宋"/>
          <w:sz w:val="28"/>
          <w:szCs w:val="28"/>
        </w:rPr>
      </w:pPr>
      <w:r>
        <w:rPr>
          <w:rFonts w:hint="eastAsia" w:ascii="仿宋" w:hAnsi="仿宋" w:eastAsia="仿宋"/>
          <w:sz w:val="28"/>
          <w:szCs w:val="28"/>
        </w:rPr>
        <w:t>（6）参与人有依法缴纳税金的良好记录。</w:t>
      </w:r>
    </w:p>
    <w:p>
      <w:pPr>
        <w:widowControl w:val="0"/>
        <w:tabs>
          <w:tab w:val="left" w:pos="839"/>
          <w:tab w:val="left" w:pos="1469"/>
        </w:tabs>
        <w:spacing w:after="0" w:line="420" w:lineRule="exact"/>
        <w:ind w:left="1000" w:leftChars="200" w:hanging="560" w:hangingChars="200"/>
        <w:rPr>
          <w:rFonts w:ascii="仿宋" w:hAnsi="仿宋" w:eastAsia="仿宋"/>
          <w:sz w:val="28"/>
          <w:szCs w:val="28"/>
        </w:rPr>
      </w:pPr>
      <w:r>
        <w:rPr>
          <w:rFonts w:hint="eastAsia" w:ascii="仿宋" w:hAnsi="仿宋" w:eastAsia="仿宋"/>
          <w:sz w:val="28"/>
          <w:szCs w:val="28"/>
        </w:rPr>
        <w:t>（7）参与人应提供下列资格证明文件，否则其响应文件将被拒绝。</w:t>
      </w:r>
    </w:p>
    <w:p>
      <w:pPr>
        <w:spacing w:after="0" w:line="420" w:lineRule="exact"/>
        <w:ind w:left="1660" w:leftChars="500" w:hanging="560" w:hanging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spacing w:after="0" w:line="420" w:lineRule="exact"/>
        <w:ind w:left="1660" w:leftChars="500" w:hanging="560" w:hangingChars="200"/>
        <w:rPr>
          <w:rFonts w:ascii="仿宋" w:hAnsi="仿宋" w:eastAsia="仿宋"/>
          <w:sz w:val="28"/>
          <w:szCs w:val="28"/>
        </w:rPr>
      </w:pPr>
      <w:r>
        <w:rPr>
          <w:rFonts w:hint="eastAsia" w:ascii="仿宋" w:hAnsi="仿宋" w:eastAsia="仿宋"/>
          <w:sz w:val="28"/>
          <w:szCs w:val="28"/>
        </w:rPr>
        <w:t>2）授权代理商需提供厂家授权证明；</w:t>
      </w:r>
    </w:p>
    <w:p>
      <w:pPr>
        <w:spacing w:after="0" w:line="420" w:lineRule="exact"/>
        <w:ind w:left="1660" w:leftChars="500" w:hanging="560" w:hangingChars="200"/>
        <w:rPr>
          <w:rFonts w:ascii="仿宋" w:hAnsi="仿宋" w:eastAsia="仿宋"/>
          <w:sz w:val="28"/>
          <w:szCs w:val="28"/>
        </w:rPr>
      </w:pPr>
      <w:r>
        <w:rPr>
          <w:rFonts w:hint="eastAsia" w:ascii="仿宋" w:hAnsi="仿宋" w:eastAsia="仿宋"/>
          <w:sz w:val="28"/>
          <w:szCs w:val="28"/>
        </w:rPr>
        <w:t>3）法人授权委托书、授权代表身份证明（身份证）或法人身份证明（身份证）；</w:t>
      </w:r>
    </w:p>
    <w:p>
      <w:pPr>
        <w:spacing w:after="0" w:line="420" w:lineRule="exact"/>
        <w:ind w:left="1660" w:leftChars="500" w:hanging="560" w:hangingChars="200"/>
        <w:rPr>
          <w:rFonts w:ascii="仿宋" w:hAnsi="仿宋" w:eastAsia="仿宋"/>
          <w:sz w:val="28"/>
          <w:szCs w:val="28"/>
        </w:rPr>
      </w:pPr>
      <w:r>
        <w:rPr>
          <w:rFonts w:hint="eastAsia" w:ascii="仿宋" w:hAnsi="仿宋" w:eastAsia="仿宋"/>
          <w:sz w:val="28"/>
          <w:szCs w:val="28"/>
        </w:rPr>
        <w:t>4）2018年-2020年以来具有舞台设备生产或销售合同及发票复印件3份以上（含3份）。</w:t>
      </w:r>
    </w:p>
    <w:p>
      <w:pPr>
        <w:spacing w:after="0" w:line="42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420" w:lineRule="exact"/>
        <w:rPr>
          <w:rFonts w:ascii="仿宋" w:hAnsi="仿宋" w:eastAsia="仿宋"/>
          <w:sz w:val="28"/>
          <w:szCs w:val="28"/>
          <w:shd w:val="clear" w:color="auto" w:fill="FFFFFF"/>
        </w:rPr>
      </w:pPr>
      <w:r>
        <w:rPr>
          <w:rFonts w:ascii="仿宋" w:hAnsi="仿宋" w:eastAsia="仿宋"/>
          <w:sz w:val="28"/>
          <w:szCs w:val="28"/>
        </w:rPr>
        <w:t>5.</w:t>
      </w:r>
      <w:r>
        <w:rPr>
          <w:rFonts w:hint="eastAsia" w:ascii="仿宋" w:hAnsi="仿宋" w:eastAsia="仿宋"/>
          <w:sz w:val="28"/>
          <w:szCs w:val="28"/>
        </w:rPr>
        <w:t>报价响应文件递交方式：</w:t>
      </w:r>
      <w:bookmarkStart w:id="52" w:name="_Hlk67753571"/>
      <w:r>
        <w:rPr>
          <w:rFonts w:hint="eastAsia" w:ascii="仿宋" w:hAnsi="仿宋" w:eastAsia="仿宋"/>
          <w:b/>
          <w:bCs/>
          <w:sz w:val="28"/>
          <w:szCs w:val="28"/>
        </w:rPr>
        <w:t>密封报价并现场报送</w:t>
      </w:r>
      <w:r>
        <w:rPr>
          <w:rFonts w:hint="eastAsia" w:ascii="仿宋" w:hAnsi="仿宋" w:eastAsia="仿宋"/>
          <w:sz w:val="28"/>
          <w:szCs w:val="28"/>
        </w:rPr>
        <w:t>。</w:t>
      </w:r>
    </w:p>
    <w:p>
      <w:pPr>
        <w:widowControl w:val="0"/>
        <w:tabs>
          <w:tab w:val="left" w:pos="839"/>
          <w:tab w:val="left" w:pos="1469"/>
        </w:tabs>
        <w:spacing w:after="0" w:line="420" w:lineRule="exact"/>
        <w:rPr>
          <w:rFonts w:ascii="仿宋" w:hAnsi="仿宋" w:eastAsia="仿宋"/>
          <w:sz w:val="28"/>
          <w:szCs w:val="28"/>
          <w:shd w:val="clear" w:color="auto" w:fill="FFFFFF"/>
        </w:rPr>
      </w:pPr>
      <w:r>
        <w:rPr>
          <w:rFonts w:ascii="仿宋" w:hAnsi="仿宋" w:eastAsia="仿宋"/>
          <w:sz w:val="28"/>
          <w:szCs w:val="28"/>
        </w:rPr>
        <w:t>6.</w:t>
      </w:r>
      <w:r>
        <w:rPr>
          <w:rFonts w:hint="eastAsia" w:ascii="仿宋" w:hAnsi="仿宋" w:eastAsia="仿宋"/>
          <w:sz w:val="28"/>
          <w:szCs w:val="28"/>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w:t>
      </w:r>
      <w:r>
        <w:rPr>
          <w:rFonts w:ascii="仿宋" w:hAnsi="仿宋" w:eastAsia="仿宋"/>
          <w:color w:val="000000" w:themeColor="text1"/>
          <w:sz w:val="28"/>
          <w:szCs w:val="28"/>
          <w:shd w:val="clear" w:color="auto" w:fill="FFFFFF"/>
          <w14:textFill>
            <w14:solidFill>
              <w14:schemeClr w14:val="tx1"/>
            </w14:solidFill>
          </w14:textFill>
        </w:rPr>
        <w:t>1</w:t>
      </w:r>
      <w:r>
        <w:rPr>
          <w:rFonts w:hint="eastAsia" w:ascii="仿宋" w:hAnsi="仿宋" w:eastAsia="仿宋"/>
          <w:color w:val="000000" w:themeColor="text1"/>
          <w:sz w:val="28"/>
          <w:szCs w:val="28"/>
          <w:shd w:val="clear" w:color="auto" w:fill="FFFFFF"/>
          <w14:textFill>
            <w14:solidFill>
              <w14:schemeClr w14:val="tx1"/>
            </w14:solidFill>
          </w14:textFill>
        </w:rPr>
        <w:t>年11</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8日下午16:</w:t>
      </w:r>
      <w:r>
        <w:rPr>
          <w:rFonts w:ascii="仿宋" w:hAnsi="仿宋" w:eastAsia="仿宋"/>
          <w:color w:val="000000" w:themeColor="text1"/>
          <w:sz w:val="28"/>
          <w:szCs w:val="28"/>
          <w:shd w:val="clear" w:color="auto" w:fill="FFFFFF"/>
          <w14:textFill>
            <w14:solidFill>
              <w14:schemeClr w14:val="tx1"/>
            </w14:solidFill>
          </w14:textFill>
        </w:rPr>
        <w:t>00</w:t>
      </w:r>
      <w:r>
        <w:rPr>
          <w:rFonts w:hint="eastAsia" w:ascii="仿宋" w:hAnsi="仿宋" w:eastAsia="仿宋"/>
          <w:color w:val="000000" w:themeColor="text1"/>
          <w:sz w:val="28"/>
          <w:szCs w:val="28"/>
          <w:shd w:val="clear" w:color="auto" w:fill="FFFFFF"/>
          <w14:textFill>
            <w14:solidFill>
              <w14:schemeClr w14:val="tx1"/>
            </w14:solidFill>
          </w14:textFill>
        </w:rPr>
        <w:t>前。</w:t>
      </w:r>
    </w:p>
    <w:p>
      <w:pPr>
        <w:spacing w:after="0" w:line="420" w:lineRule="exac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报价响应文件递交地点：渝北区回兴龙石路18号学院办公楼二楼</w:t>
      </w:r>
      <w:r>
        <w:rPr>
          <w:rFonts w:ascii="仿宋" w:hAnsi="仿宋" w:eastAsia="仿宋"/>
          <w:sz w:val="28"/>
          <w:szCs w:val="28"/>
        </w:rPr>
        <w:t>202</w:t>
      </w:r>
      <w:r>
        <w:rPr>
          <w:rFonts w:hint="eastAsia" w:ascii="仿宋" w:hAnsi="仿宋" w:eastAsia="仿宋"/>
          <w:sz w:val="28"/>
          <w:szCs w:val="28"/>
        </w:rPr>
        <w:t>室。</w:t>
      </w:r>
    </w:p>
    <w:bookmarkEnd w:id="52"/>
    <w:p>
      <w:pPr>
        <w:spacing w:after="0" w:line="420" w:lineRule="exact"/>
        <w:ind w:left="839"/>
        <w:rPr>
          <w:rFonts w:ascii="仿宋" w:hAnsi="仿宋" w:eastAsia="仿宋"/>
          <w:b/>
          <w:bCs/>
          <w:sz w:val="28"/>
          <w:szCs w:val="28"/>
        </w:rPr>
      </w:pPr>
      <w:bookmarkStart w:id="53" w:name="_Hlk67753493"/>
      <w:r>
        <w:rPr>
          <w:rFonts w:hint="eastAsia" w:ascii="仿宋" w:hAnsi="仿宋" w:eastAsia="仿宋"/>
          <w:b/>
          <w:bCs/>
          <w:sz w:val="28"/>
          <w:szCs w:val="28"/>
        </w:rPr>
        <w:t>联系人：叶鹏</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w:t>
      </w:r>
      <w:r>
        <w:rPr>
          <w:rFonts w:hint="eastAsia" w:ascii="仿宋" w:hAnsi="仿宋" w:eastAsia="仿宋"/>
          <w:b/>
          <w:bCs/>
          <w:sz w:val="28"/>
          <w:szCs w:val="28"/>
        </w:rPr>
        <w:t>174011797</w:t>
      </w:r>
    </w:p>
    <w:p>
      <w:pPr>
        <w:spacing w:after="0" w:line="420" w:lineRule="exact"/>
        <w:ind w:left="839"/>
        <w:rPr>
          <w:rFonts w:ascii="仿宋" w:hAnsi="仿宋" w:eastAsia="仿宋"/>
          <w:b/>
          <w:bCs/>
          <w:sz w:val="28"/>
          <w:szCs w:val="28"/>
        </w:rPr>
      </w:pPr>
      <w:r>
        <w:rPr>
          <w:rFonts w:hint="eastAsia" w:ascii="仿宋" w:hAnsi="仿宋" w:eastAsia="仿宋"/>
          <w:b/>
          <w:bCs/>
          <w:sz w:val="28"/>
          <w:szCs w:val="28"/>
        </w:rPr>
        <w:t>项目答疑人：李俏       联系电话：</w:t>
      </w:r>
      <w:r>
        <w:rPr>
          <w:rFonts w:ascii="仿宋" w:hAnsi="仿宋" w:eastAsia="仿宋"/>
          <w:b/>
          <w:bCs/>
          <w:sz w:val="28"/>
          <w:szCs w:val="28"/>
        </w:rPr>
        <w:t>18883866524</w:t>
      </w:r>
    </w:p>
    <w:p>
      <w:pPr>
        <w:spacing w:after="0" w:line="42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53"/>
    <w:p>
      <w:pPr>
        <w:widowControl w:val="0"/>
        <w:spacing w:after="0" w:line="420" w:lineRule="exact"/>
        <w:jc w:val="left"/>
        <w:rPr>
          <w:rFonts w:ascii="仿宋" w:hAnsi="仿宋" w:eastAsia="仿宋"/>
          <w:sz w:val="28"/>
          <w:szCs w:val="28"/>
        </w:rPr>
      </w:pPr>
      <w:r>
        <w:rPr>
          <w:rFonts w:hint="eastAsia" w:ascii="仿宋" w:hAnsi="仿宋" w:eastAsia="仿宋"/>
          <w:sz w:val="28"/>
          <w:szCs w:val="28"/>
        </w:rPr>
        <w:t>1.所有货物及施工改造服务等均以人民币报价；</w:t>
      </w:r>
    </w:p>
    <w:p>
      <w:pPr>
        <w:widowControl w:val="0"/>
        <w:spacing w:after="0" w:line="420" w:lineRule="exact"/>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420" w:lineRule="exact"/>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420" w:lineRule="exact"/>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420" w:lineRule="exact"/>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420" w:lineRule="exact"/>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420" w:lineRule="exact"/>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420" w:lineRule="exact"/>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42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tabs>
          <w:tab w:val="left" w:pos="839"/>
          <w:tab w:val="left" w:pos="1469"/>
        </w:tabs>
        <w:spacing w:after="0" w:line="4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1.经审核后如达不到学校要求节目质量与效果，需及时作出调整；</w:t>
      </w:r>
    </w:p>
    <w:p>
      <w:pPr>
        <w:widowControl w:val="0"/>
        <w:tabs>
          <w:tab w:val="left" w:pos="839"/>
          <w:tab w:val="left" w:pos="1469"/>
        </w:tabs>
        <w:spacing w:after="0" w:line="4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2.演出期间确保设备的正常运作，如出现事故能及时调整；</w:t>
      </w:r>
    </w:p>
    <w:p>
      <w:pPr>
        <w:widowControl w:val="0"/>
        <w:spacing w:after="0" w:line="42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2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2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20" w:lineRule="exact"/>
        <w:rPr>
          <w:rFonts w:ascii="仿宋" w:hAnsi="仿宋" w:eastAsia="仿宋"/>
          <w:b/>
          <w:bCs/>
          <w:sz w:val="28"/>
          <w:szCs w:val="28"/>
        </w:rPr>
      </w:pPr>
      <w:r>
        <w:rPr>
          <w:rFonts w:hint="eastAsia" w:ascii="仿宋" w:hAnsi="仿宋" w:eastAsia="仿宋"/>
          <w:b/>
          <w:bCs/>
          <w:sz w:val="28"/>
          <w:szCs w:val="28"/>
        </w:rPr>
        <w:t>五、本项目监督投诉部门：中教集团内控部；投诉电话：0791-88102608；</w:t>
      </w:r>
    </w:p>
    <w:p>
      <w:pPr>
        <w:spacing w:after="0" w:line="420" w:lineRule="exact"/>
        <w:ind w:left="440" w:leftChars="200"/>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20" w:lineRule="exact"/>
        <w:ind w:left="440" w:leftChars="200"/>
        <w:rPr>
          <w:rFonts w:ascii="仿宋" w:hAnsi="仿宋" w:eastAsia="仿宋"/>
          <w:sz w:val="28"/>
          <w:szCs w:val="28"/>
        </w:rPr>
      </w:pPr>
      <w:r>
        <w:rPr>
          <w:rFonts w:hint="eastAsia" w:ascii="仿宋" w:hAnsi="仿宋" w:eastAsia="仿宋"/>
          <w:b/>
          <w:bCs/>
          <w:sz w:val="28"/>
          <w:szCs w:val="28"/>
        </w:rPr>
        <w:t>本项目最终成交结果会在中教集团后勤贤知平台“中标信息公示”板块公示，网址：www.ceghqxz.com</w:t>
      </w:r>
    </w:p>
    <w:bookmarkEnd w:id="263"/>
    <w:p>
      <w:pPr>
        <w:spacing w:after="0" w:line="240" w:lineRule="auto"/>
        <w:jc w:val="left"/>
        <w:rPr>
          <w:rFonts w:ascii="仿宋" w:hAnsi="仿宋" w:eastAsia="仿宋"/>
          <w:sz w:val="28"/>
          <w:szCs w:val="28"/>
        </w:rPr>
      </w:pPr>
      <w:r>
        <w:rPr>
          <w:rFonts w:ascii="仿宋" w:hAnsi="仿宋" w:eastAsia="仿宋"/>
          <w:sz w:val="28"/>
          <w:szCs w:val="28"/>
        </w:rPr>
        <w:br w:type="page"/>
      </w:r>
    </w:p>
    <w:p>
      <w:pPr>
        <w:pStyle w:val="56"/>
        <w:spacing w:line="360" w:lineRule="auto"/>
        <w:jc w:val="center"/>
        <w:outlineLvl w:val="0"/>
        <w:rPr>
          <w:rFonts w:ascii="仿宋" w:hAnsi="仿宋" w:eastAsia="仿宋"/>
          <w:b/>
          <w:color w:val="auto"/>
          <w:sz w:val="44"/>
          <w:szCs w:val="44"/>
        </w:rPr>
      </w:pPr>
      <w:bookmarkStart w:id="54" w:name="_Hlk61444720"/>
      <w:r>
        <w:rPr>
          <w:rFonts w:hint="eastAsia" w:ascii="仿宋" w:hAnsi="仿宋" w:eastAsia="仿宋"/>
          <w:b/>
          <w:color w:val="auto"/>
          <w:sz w:val="44"/>
          <w:szCs w:val="44"/>
        </w:rPr>
        <w:t>二、公开询价项目介绍</w:t>
      </w:r>
    </w:p>
    <w:p>
      <w:pPr>
        <w:spacing w:after="0" w:line="500" w:lineRule="exact"/>
        <w:ind w:left="1968" w:hanging="1968" w:hangingChars="700"/>
        <w:rPr>
          <w:rFonts w:ascii="仿宋" w:hAnsi="仿宋" w:eastAsia="仿宋"/>
          <w:bCs/>
          <w:sz w:val="28"/>
          <w:szCs w:val="28"/>
        </w:rPr>
      </w:pPr>
      <w:r>
        <w:rPr>
          <w:rFonts w:hint="eastAsia" w:ascii="仿宋" w:hAnsi="仿宋" w:eastAsia="仿宋"/>
          <w:b/>
          <w:sz w:val="28"/>
          <w:szCs w:val="28"/>
        </w:rPr>
        <w:t>一、项目名称：</w:t>
      </w:r>
      <w:r>
        <w:rPr>
          <w:rFonts w:hint="eastAsia" w:ascii="仿宋" w:hAnsi="仿宋" w:eastAsia="仿宋"/>
          <w:sz w:val="28"/>
          <w:szCs w:val="28"/>
        </w:rPr>
        <w:t>2</w:t>
      </w:r>
      <w:r>
        <w:rPr>
          <w:rFonts w:ascii="仿宋" w:hAnsi="仿宋" w:eastAsia="仿宋"/>
          <w:sz w:val="28"/>
          <w:szCs w:val="28"/>
        </w:rPr>
        <w:t>021</w:t>
      </w:r>
      <w:r>
        <w:rPr>
          <w:rFonts w:hint="eastAsia" w:ascii="仿宋" w:hAnsi="仿宋" w:eastAsia="仿宋"/>
          <w:sz w:val="28"/>
          <w:szCs w:val="28"/>
        </w:rPr>
        <w:t>年迎新晚会设备租赁及服务项目</w:t>
      </w:r>
    </w:p>
    <w:p>
      <w:pPr>
        <w:spacing w:after="0" w:line="500" w:lineRule="exact"/>
        <w:ind w:left="1985" w:hanging="1985" w:hangingChars="706"/>
        <w:rPr>
          <w:rFonts w:ascii="仿宋" w:hAnsi="仿宋" w:eastAsia="仿宋"/>
          <w:color w:val="000000" w:themeColor="text1"/>
          <w:sz w:val="28"/>
          <w:szCs w:val="28"/>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重庆市綦江区文龙街道学府路1号（綦江校区）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500" w:lineRule="exact"/>
        <w:ind w:firstLine="840" w:firstLineChars="300"/>
        <w:jc w:val="left"/>
        <w:rPr>
          <w:rFonts w:ascii="仿宋" w:hAnsi="仿宋" w:eastAsia="仿宋"/>
          <w:sz w:val="28"/>
          <w:szCs w:val="28"/>
        </w:rPr>
      </w:pPr>
      <w:r>
        <w:rPr>
          <w:rFonts w:hint="eastAsia" w:ascii="仿宋" w:hAnsi="仿宋" w:eastAsia="仿宋"/>
          <w:sz w:val="28"/>
          <w:szCs w:val="28"/>
        </w:rPr>
        <w:t>重庆外语外事学院2</w:t>
      </w:r>
      <w:r>
        <w:rPr>
          <w:rFonts w:ascii="仿宋" w:hAnsi="仿宋" w:eastAsia="仿宋"/>
          <w:sz w:val="28"/>
          <w:szCs w:val="28"/>
        </w:rPr>
        <w:t>021</w:t>
      </w:r>
      <w:r>
        <w:rPr>
          <w:rFonts w:hint="eastAsia" w:ascii="仿宋" w:hAnsi="仿宋" w:eastAsia="仿宋"/>
          <w:sz w:val="28"/>
          <w:szCs w:val="28"/>
        </w:rPr>
        <w:t>年迎新晚会参加人约3</w:t>
      </w:r>
      <w:r>
        <w:rPr>
          <w:rFonts w:ascii="仿宋" w:hAnsi="仿宋" w:eastAsia="仿宋"/>
          <w:sz w:val="28"/>
          <w:szCs w:val="28"/>
        </w:rPr>
        <w:t>000</w:t>
      </w:r>
      <w:r>
        <w:rPr>
          <w:rFonts w:hint="eastAsia" w:ascii="仿宋" w:hAnsi="仿宋" w:eastAsia="仿宋"/>
          <w:sz w:val="28"/>
          <w:szCs w:val="28"/>
        </w:rPr>
        <w:t>人，举办地点綦江校区体育场。要求参与人为本次晚会提供各项服务，包括舞台搭建及布置，广告宣传材料提供；晚会设备、物资租赁；灯光、音响等舞台设备的调试和操作工作；晚会彩排及演出的服务工作；所有设备操作人员等。本项目金额控制在</w:t>
      </w:r>
      <w:r>
        <w:rPr>
          <w:rFonts w:hint="eastAsia" w:ascii="仿宋" w:hAnsi="仿宋" w:eastAsia="仿宋"/>
          <w:sz w:val="28"/>
          <w:szCs w:val="28"/>
          <w:u w:val="single"/>
        </w:rPr>
        <w:t xml:space="preserve"> 9 </w:t>
      </w:r>
      <w:r>
        <w:rPr>
          <w:rFonts w:hint="eastAsia" w:ascii="仿宋" w:hAnsi="仿宋" w:eastAsia="仿宋"/>
          <w:sz w:val="28"/>
          <w:szCs w:val="28"/>
        </w:rPr>
        <w:t>万元以下。中标后，如对中标方案进行修改增减的费用，经双方协商一致后，在签订的合同中予以确认。</w:t>
      </w:r>
    </w:p>
    <w:p>
      <w:pPr>
        <w:spacing w:after="0" w:line="500" w:lineRule="exact"/>
        <w:jc w:val="left"/>
        <w:rPr>
          <w:rFonts w:ascii="仿宋" w:hAnsi="仿宋" w:eastAsia="仿宋"/>
          <w:b/>
          <w:bCs/>
          <w:sz w:val="28"/>
          <w:szCs w:val="28"/>
        </w:rPr>
      </w:pPr>
      <w:r>
        <w:rPr>
          <w:rFonts w:hint="eastAsia" w:ascii="仿宋" w:hAnsi="仿宋" w:eastAsia="仿宋"/>
          <w:b/>
          <w:bCs/>
          <w:sz w:val="28"/>
          <w:szCs w:val="28"/>
        </w:rPr>
        <w:t>四、设备租赁及服务报价一览表</w:t>
      </w:r>
      <w:bookmarkEnd w:id="51"/>
      <w:bookmarkEnd w:id="54"/>
    </w:p>
    <w:tbl>
      <w:tblPr>
        <w:tblStyle w:val="27"/>
        <w:tblW w:w="9399" w:type="dxa"/>
        <w:jc w:val="center"/>
        <w:tblLayout w:type="autofit"/>
        <w:tblCellMar>
          <w:top w:w="0" w:type="dxa"/>
          <w:left w:w="0" w:type="dxa"/>
          <w:bottom w:w="0" w:type="dxa"/>
          <w:right w:w="0" w:type="dxa"/>
        </w:tblCellMar>
      </w:tblPr>
      <w:tblGrid>
        <w:gridCol w:w="476"/>
        <w:gridCol w:w="2034"/>
        <w:gridCol w:w="7"/>
        <w:gridCol w:w="2082"/>
        <w:gridCol w:w="1755"/>
        <w:gridCol w:w="476"/>
        <w:gridCol w:w="476"/>
        <w:gridCol w:w="476"/>
        <w:gridCol w:w="587"/>
        <w:gridCol w:w="1030"/>
      </w:tblGrid>
      <w:tr>
        <w:tblPrEx>
          <w:tblCellMar>
            <w:top w:w="0" w:type="dxa"/>
            <w:left w:w="0" w:type="dxa"/>
            <w:bottom w:w="0" w:type="dxa"/>
            <w:right w:w="0" w:type="dxa"/>
          </w:tblCellMar>
        </w:tblPrEx>
        <w:trPr>
          <w:trHeight w:val="270" w:hRule="atLeast"/>
          <w:jc w:val="center"/>
        </w:trPr>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left"/>
              <w:textAlignment w:val="center"/>
              <w:rPr>
                <w:rFonts w:ascii="黑体" w:hAnsi="宋体" w:eastAsia="黑体" w:cs="黑体"/>
                <w:color w:val="000000"/>
              </w:rPr>
            </w:pPr>
            <w:r>
              <w:rPr>
                <w:rFonts w:hint="eastAsia" w:ascii="黑体" w:hAnsi="宋体" w:eastAsia="黑体" w:cs="黑体"/>
                <w:color w:val="000000"/>
                <w:lang w:bidi="ar"/>
              </w:rPr>
              <w:t>一、音响系统租赁（以下为参考品牌和型号，报价单位可采用同等档次的设备和型号）</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器材名称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规格型号</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数量</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单位</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总价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备注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IBO</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线性阵列音箱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TA-L110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IBO</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超低频音箱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TA-F118</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HZ</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线阵返听音箱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TM-550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数字功放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XA100T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数字功放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XA130T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ALEEN&amp;HEATH</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数字调音台32路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QU-32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时序器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LM-310B</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均衡器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Q600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处理器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DC-240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分频器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224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抑制器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FB-1000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效果器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SPX990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USA APPLE MacBook</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笔记本电脑</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MACBOOK PRO</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14</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MIPRO</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无线手持话筒</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明星专用</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8</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15</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无线手持话筒接收器</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耳麦</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无线耳麦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8</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USA SHURE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放大器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600-900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话筒架</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2m</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19</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音频信号线线材耗材</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话筒信号线</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若干</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条</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20</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进口音频信号放大线</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小计</w:t>
            </w:r>
          </w:p>
        </w:tc>
        <w:tc>
          <w:tcPr>
            <w:tcW w:w="527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left"/>
              <w:textAlignment w:val="center"/>
              <w:rPr>
                <w:rFonts w:ascii="黑体" w:hAnsi="宋体" w:eastAsia="黑体" w:cs="黑体"/>
                <w:color w:val="000000"/>
              </w:rPr>
            </w:pPr>
            <w:r>
              <w:rPr>
                <w:rFonts w:hint="eastAsia" w:ascii="黑体" w:hAnsi="宋体" w:eastAsia="黑体" w:cs="黑体"/>
                <w:color w:val="000000"/>
                <w:lang w:bidi="ar"/>
              </w:rPr>
              <w:t>二、灯光系统租赁（以下为参考品牌和型号，报价单位可采用同等档次的设备和型号）</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品牌产地</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器材名称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规格型号</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数量</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单位</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总价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备注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COB面光灯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PAR64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LED染色灯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54×3W</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52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追光灯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w-2500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珠江</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光束灯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230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3</w:t>
            </w:r>
            <w:r>
              <w:rPr>
                <w:rFonts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Avolites TITAN</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数字电脑灯控制台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MA2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控制台+追光操作台</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操作高台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2.4×8×1.6m</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19.2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信号放大器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2012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数字硅柜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6kw/路</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电源箱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380v</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10</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薄烟雾机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11</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烟油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桶</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12</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阻燃信号线</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电脑灯信号线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批</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13</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烟机信号线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14</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硅箱信号线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15</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阻燃电缆线</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总电缆线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批</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16</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分电缆线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批</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小计</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left"/>
              <w:textAlignment w:val="center"/>
              <w:rPr>
                <w:rFonts w:ascii="黑体" w:hAnsi="宋体" w:eastAsia="黑体" w:cs="黑体"/>
                <w:color w:val="000000"/>
              </w:rPr>
            </w:pPr>
            <w:r>
              <w:rPr>
                <w:rFonts w:hint="eastAsia" w:ascii="黑体" w:hAnsi="宋体" w:eastAsia="黑体" w:cs="黑体"/>
                <w:color w:val="000000"/>
                <w:lang w:bidi="ar"/>
              </w:rPr>
              <w:t>三、基础钢结构搭建</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项目</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规格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材料</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数量</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单位</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总价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备注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主舞台</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18×16×0.8</w:t>
            </w:r>
            <w:r>
              <w:rPr>
                <w:rFonts w:hint="eastAsia"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灰色地毯</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288</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16.8×13.2×0.6</w:t>
            </w:r>
            <w:r>
              <w:rPr>
                <w:rFonts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加固钢结构舞台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r>
              <w:rPr>
                <w:rFonts w:ascii="宋体" w:hAnsi="宋体" w:eastAsia="宋体" w:cs="宋体"/>
                <w:color w:val="000000"/>
                <w:lang w:bidi="ar"/>
              </w:rPr>
              <w:t>22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3</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4.8×1.2×0.6m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T台钢结构舞台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5.76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truss架</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18</w:t>
            </w:r>
            <w:r>
              <w:rPr>
                <w:rFonts w:hint="eastAsia" w:ascii="宋体" w:hAnsi="宋体" w:eastAsia="宋体" w:cs="宋体"/>
                <w:color w:val="000000"/>
                <w:lang w:bidi="ar"/>
              </w:rPr>
              <w:t>×1</w:t>
            </w:r>
            <w:r>
              <w:rPr>
                <w:rFonts w:ascii="宋体" w:hAnsi="宋体" w:eastAsia="宋体" w:cs="宋体"/>
                <w:color w:val="000000"/>
                <w:lang w:bidi="ar"/>
              </w:rPr>
              <w:t>4</w:t>
            </w:r>
            <w:r>
              <w:rPr>
                <w:rFonts w:hint="eastAsia" w:ascii="宋体" w:hAnsi="宋体" w:eastAsia="宋体" w:cs="宋体"/>
                <w:color w:val="000000"/>
                <w:lang w:bidi="ar"/>
              </w:rPr>
              <w:t>×</w:t>
            </w:r>
            <w:r>
              <w:rPr>
                <w:rFonts w:ascii="宋体" w:hAnsi="宋体" w:eastAsia="宋体" w:cs="宋体"/>
                <w:color w:val="000000"/>
                <w:lang w:bidi="ar"/>
              </w:rPr>
              <w:t>8m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铝合金结构</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17</w:t>
            </w:r>
            <w:r>
              <w:rPr>
                <w:rFonts w:ascii="宋体" w:hAnsi="宋体" w:eastAsia="宋体" w:cs="宋体"/>
                <w:color w:val="000000"/>
                <w:lang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米</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合唱台</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2.4×0.6 m（三层）</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钢架结构</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24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米</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梯步</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200mm/步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木结构</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LED高清显示屏</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18×4.5</w:t>
            </w:r>
            <w:r>
              <w:rPr>
                <w:rFonts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p3高清</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81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耳板</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5×2×2</w:t>
            </w:r>
            <w:r>
              <w:rPr>
                <w:rFonts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桁架+UV高精喷绘</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r>
              <w:rPr>
                <w:rFonts w:ascii="宋体" w:hAnsi="宋体" w:eastAsia="宋体" w:cs="宋体"/>
                <w:color w:val="000000"/>
                <w:lang w:bidi="ar"/>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篷布</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22×</w:t>
            </w:r>
            <w:r>
              <w:rPr>
                <w:rFonts w:ascii="宋体" w:hAnsi="宋体" w:eastAsia="宋体" w:cs="宋体"/>
                <w:color w:val="000000"/>
                <w:lang w:bidi="ar"/>
              </w:rPr>
              <w:t>20</w:t>
            </w:r>
            <w:r>
              <w:rPr>
                <w:rFonts w:hint="eastAsia"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440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电子冷焰火</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lang w:bidi="ar"/>
              </w:rPr>
            </w:pPr>
            <w:r>
              <w:rPr>
                <w:rFonts w:hint="eastAsia" w:ascii="宋体" w:hAnsi="宋体" w:eastAsia="宋体" w:cs="宋体"/>
                <w:color w:val="000000"/>
                <w:lang w:bidi="ar"/>
              </w:rPr>
              <w:t>1</w:t>
            </w:r>
            <w:r>
              <w:rPr>
                <w:rFonts w:ascii="宋体" w:hAnsi="宋体" w:eastAsia="宋体" w:cs="宋体"/>
                <w:color w:val="000000"/>
                <w:lang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lang w:bidi="ar"/>
              </w:rPr>
            </w:pPr>
            <w:r>
              <w:rPr>
                <w:rFonts w:hint="eastAsia" w:ascii="宋体" w:hAnsi="宋体" w:eastAsia="宋体" w:cs="宋体"/>
                <w:color w:val="000000"/>
                <w:lang w:bidi="ar"/>
              </w:rPr>
              <w:t>网架</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r>
              <w:rPr>
                <w:rFonts w:hint="eastAsia" w:ascii="宋体" w:hAnsi="宋体" w:eastAsia="宋体" w:cs="宋体"/>
                <w:color w:val="000000"/>
              </w:rPr>
              <w:t>8m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lang w:bidi="ar"/>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lang w:bidi="ar"/>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小计</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left"/>
              <w:textAlignment w:val="center"/>
              <w:rPr>
                <w:rFonts w:ascii="宋体" w:hAnsi="宋体" w:eastAsia="宋体" w:cs="宋体"/>
                <w:b/>
                <w:color w:val="000000"/>
              </w:rPr>
            </w:pPr>
            <w:r>
              <w:rPr>
                <w:rFonts w:hint="eastAsia" w:ascii="宋体" w:hAnsi="宋体" w:eastAsia="宋体" w:cs="宋体"/>
                <w:b/>
                <w:color w:val="000000"/>
                <w:lang w:bidi="ar"/>
              </w:rPr>
              <w:t>四、基础费用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项目</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规格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材料</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数量</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单位</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总价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备注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喷绘写真</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16.7</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鲜花</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束</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运输费用</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车次</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小计</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黑体" w:hAnsi="宋体" w:eastAsia="黑体" w:cs="黑体"/>
                <w:color w:val="000000"/>
              </w:rPr>
            </w:pPr>
            <w:r>
              <w:rPr>
                <w:rFonts w:hint="eastAsia" w:ascii="黑体" w:hAnsi="宋体" w:eastAsia="黑体" w:cs="黑体"/>
                <w:color w:val="000000"/>
                <w:lang w:bidi="ar"/>
              </w:rPr>
              <w:t>税</w:t>
            </w:r>
          </w:p>
        </w:tc>
        <w:tc>
          <w:tcPr>
            <w:tcW w:w="38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（一+二+三+四）*税率</w:t>
            </w:r>
          </w:p>
        </w:tc>
        <w:tc>
          <w:tcPr>
            <w:tcW w:w="20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黑体" w:hAnsi="宋体" w:eastAsia="黑体" w:cs="黑体"/>
                <w:color w:val="000000"/>
              </w:rPr>
            </w:pPr>
            <w:r>
              <w:rPr>
                <w:rFonts w:hint="eastAsia" w:ascii="黑体" w:hAnsi="宋体" w:eastAsia="黑体" w:cs="黑体"/>
                <w:color w:val="000000"/>
                <w:lang w:bidi="ar"/>
              </w:rPr>
              <w:t>总计</w:t>
            </w:r>
          </w:p>
        </w:tc>
        <w:tc>
          <w:tcPr>
            <w:tcW w:w="688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bl>
    <w:p>
      <w:pPr>
        <w:widowControl w:val="0"/>
        <w:spacing w:after="0" w:line="500" w:lineRule="exact"/>
        <w:ind w:right="840"/>
        <w:jc w:val="left"/>
        <w:rPr>
          <w:rFonts w:ascii="仿宋" w:hAnsi="仿宋" w:eastAsia="仿宋"/>
          <w:sz w:val="28"/>
          <w:szCs w:val="28"/>
        </w:rPr>
      </w:pPr>
    </w:p>
    <w:p>
      <w:pPr>
        <w:widowControl w:val="0"/>
        <w:spacing w:after="0" w:line="500" w:lineRule="exact"/>
        <w:ind w:right="840"/>
        <w:jc w:val="left"/>
        <w:rPr>
          <w:rFonts w:ascii="仿宋" w:hAnsi="仿宋" w:eastAsia="仿宋"/>
          <w:sz w:val="28"/>
          <w:szCs w:val="28"/>
        </w:rPr>
      </w:pPr>
      <w:r>
        <w:rPr>
          <w:rFonts w:hint="eastAsia" w:ascii="仿宋" w:hAnsi="仿宋" w:eastAsia="仿宋"/>
          <w:sz w:val="28"/>
          <w:szCs w:val="28"/>
        </w:rPr>
        <w:t>说明：</w:t>
      </w:r>
    </w:p>
    <w:p>
      <w:pPr>
        <w:widowControl w:val="0"/>
        <w:numPr>
          <w:ilvl w:val="0"/>
          <w:numId w:val="2"/>
        </w:numPr>
        <w:spacing w:after="0" w:line="500" w:lineRule="exact"/>
        <w:ind w:left="202" w:leftChars="92" w:right="840" w:firstLine="453" w:firstLineChars="162"/>
        <w:jc w:val="left"/>
        <w:rPr>
          <w:rFonts w:ascii="仿宋" w:hAnsi="仿宋" w:eastAsia="仿宋"/>
          <w:sz w:val="28"/>
          <w:szCs w:val="28"/>
        </w:rPr>
      </w:pPr>
      <w:r>
        <w:rPr>
          <w:rFonts w:hint="eastAsia" w:ascii="仿宋" w:hAnsi="仿宋" w:eastAsia="仿宋"/>
          <w:sz w:val="28"/>
          <w:szCs w:val="28"/>
        </w:rPr>
        <w:t>以上价格含设备租赁费、运输费、安装调试费、操作人员费、材料费及税费。甲方不再支付其他费用。</w:t>
      </w:r>
    </w:p>
    <w:p>
      <w:pPr>
        <w:widowControl w:val="0"/>
        <w:numPr>
          <w:ilvl w:val="0"/>
          <w:numId w:val="2"/>
        </w:numPr>
        <w:spacing w:after="0" w:line="500" w:lineRule="exact"/>
        <w:ind w:left="202" w:leftChars="92" w:right="840" w:firstLine="453" w:firstLineChars="162"/>
        <w:jc w:val="left"/>
        <w:rPr>
          <w:rFonts w:ascii="仿宋" w:hAnsi="仿宋" w:eastAsia="仿宋"/>
          <w:sz w:val="28"/>
          <w:szCs w:val="28"/>
        </w:rPr>
      </w:pPr>
      <w:r>
        <w:rPr>
          <w:rFonts w:hint="eastAsia" w:ascii="仿宋" w:hAnsi="仿宋" w:eastAsia="仿宋"/>
          <w:sz w:val="28"/>
          <w:szCs w:val="28"/>
        </w:rPr>
        <w:t>以上所报的设备品牌和型号仅为参考数据，报价单位可根据自己情况，采用同等档次的设备和型号。</w:t>
      </w:r>
    </w:p>
    <w:p>
      <w:pPr>
        <w:widowControl w:val="0"/>
        <w:numPr>
          <w:ilvl w:val="0"/>
          <w:numId w:val="2"/>
        </w:numPr>
        <w:spacing w:after="0" w:line="500" w:lineRule="exact"/>
        <w:ind w:left="202" w:leftChars="92" w:right="840" w:firstLine="453" w:firstLineChars="162"/>
        <w:jc w:val="left"/>
        <w:rPr>
          <w:rFonts w:ascii="仿宋" w:hAnsi="仿宋" w:eastAsia="仿宋"/>
          <w:sz w:val="28"/>
          <w:szCs w:val="28"/>
        </w:rPr>
      </w:pPr>
      <w:r>
        <w:rPr>
          <w:rFonts w:hint="eastAsia" w:ascii="仿宋" w:hAnsi="仿宋" w:eastAsia="仿宋"/>
          <w:sz w:val="28"/>
          <w:szCs w:val="28"/>
        </w:rPr>
        <w:t>本项目最高限价为9万元。</w:t>
      </w:r>
    </w:p>
    <w:p>
      <w:pPr>
        <w:spacing w:after="0" w:line="240" w:lineRule="auto"/>
        <w:jc w:val="left"/>
        <w:rPr>
          <w:rFonts w:ascii="仿宋" w:hAnsi="仿宋" w:eastAsia="仿宋"/>
          <w:b/>
          <w:sz w:val="28"/>
          <w:szCs w:val="28"/>
        </w:rPr>
      </w:pPr>
      <w:r>
        <w:rPr>
          <w:rFonts w:hint="eastAsia" w:ascii="仿宋" w:hAnsi="仿宋" w:eastAsia="仿宋"/>
          <w:b/>
          <w:sz w:val="28"/>
          <w:szCs w:val="28"/>
        </w:rPr>
        <w:t>五、技术服务要求</w:t>
      </w:r>
    </w:p>
    <w:p>
      <w:pPr>
        <w:spacing w:after="0" w:line="240" w:lineRule="auto"/>
        <w:jc w:val="left"/>
        <w:rPr>
          <w:rFonts w:ascii="仿宋" w:hAnsi="仿宋" w:eastAsia="仿宋"/>
          <w:sz w:val="28"/>
          <w:szCs w:val="28"/>
        </w:rPr>
      </w:pPr>
      <w:r>
        <w:rPr>
          <w:rFonts w:hint="eastAsia" w:ascii="仿宋" w:hAnsi="仿宋" w:eastAsia="仿宋"/>
          <w:sz w:val="28"/>
          <w:szCs w:val="28"/>
        </w:rPr>
        <w:t>1．按国家或行业或地方标准验收。设备租赁及服务应达到演出要求，应能通过相关部门的检验。</w:t>
      </w:r>
    </w:p>
    <w:p>
      <w:pPr>
        <w:spacing w:after="0" w:line="240" w:lineRule="auto"/>
        <w:jc w:val="left"/>
        <w:rPr>
          <w:rFonts w:ascii="仿宋" w:hAnsi="仿宋" w:eastAsia="仿宋"/>
          <w:sz w:val="28"/>
          <w:szCs w:val="28"/>
        </w:rPr>
      </w:pPr>
      <w:r>
        <w:rPr>
          <w:rFonts w:hint="eastAsia" w:ascii="仿宋" w:hAnsi="仿宋" w:eastAsia="仿宋"/>
          <w:sz w:val="28"/>
          <w:szCs w:val="28"/>
        </w:rPr>
        <w:t>2．成交参与人应按合同规定的时间和明细等将物资运输至项目所在地，过程中所发生的一切费用由成交参与人承担。</w:t>
      </w:r>
    </w:p>
    <w:p>
      <w:pPr>
        <w:spacing w:after="0" w:line="240" w:lineRule="auto"/>
        <w:jc w:val="left"/>
        <w:rPr>
          <w:rFonts w:ascii="仿宋" w:hAnsi="仿宋" w:eastAsia="仿宋"/>
          <w:sz w:val="28"/>
          <w:szCs w:val="28"/>
        </w:rPr>
      </w:pPr>
      <w:r>
        <w:rPr>
          <w:rFonts w:hint="eastAsia" w:ascii="仿宋" w:hAnsi="仿宋" w:eastAsia="仿宋"/>
          <w:sz w:val="28"/>
          <w:szCs w:val="28"/>
        </w:rPr>
        <w:t>3．质量要求：完全符合成交条件所规定的质量、规格要求，必须为能使用，无损坏运到现场。</w:t>
      </w:r>
    </w:p>
    <w:p>
      <w:pPr>
        <w:spacing w:after="0" w:line="240" w:lineRule="auto"/>
        <w:jc w:val="left"/>
        <w:rPr>
          <w:rFonts w:ascii="仿宋" w:hAnsi="仿宋" w:eastAsia="仿宋"/>
          <w:b/>
          <w:sz w:val="28"/>
          <w:szCs w:val="28"/>
        </w:rPr>
      </w:pPr>
      <w:r>
        <w:rPr>
          <w:rFonts w:hint="eastAsia" w:ascii="仿宋" w:hAnsi="仿宋" w:eastAsia="仿宋"/>
          <w:b/>
          <w:sz w:val="28"/>
          <w:szCs w:val="28"/>
        </w:rPr>
        <w:t>六、评审标准和方法：</w:t>
      </w:r>
    </w:p>
    <w:p>
      <w:pPr>
        <w:spacing w:after="0" w:line="240" w:lineRule="auto"/>
        <w:jc w:val="left"/>
        <w:rPr>
          <w:rFonts w:ascii="仿宋" w:hAnsi="仿宋" w:eastAsia="仿宋"/>
          <w:sz w:val="28"/>
          <w:szCs w:val="28"/>
        </w:rPr>
      </w:pPr>
      <w:r>
        <w:rPr>
          <w:rFonts w:hint="eastAsia" w:ascii="仿宋" w:hAnsi="仿宋" w:eastAsia="仿宋"/>
          <w:sz w:val="28"/>
          <w:szCs w:val="28"/>
        </w:rPr>
        <w:t>（一）资格性审查：按参与人资格标准的各项要求逐项审查。</w:t>
      </w:r>
    </w:p>
    <w:p>
      <w:pPr>
        <w:spacing w:after="0" w:line="240" w:lineRule="auto"/>
        <w:jc w:val="left"/>
        <w:rPr>
          <w:rFonts w:ascii="仿宋" w:hAnsi="仿宋" w:eastAsia="仿宋"/>
          <w:sz w:val="28"/>
          <w:szCs w:val="28"/>
        </w:rPr>
      </w:pPr>
      <w:r>
        <w:rPr>
          <w:rFonts w:hint="eastAsia" w:ascii="仿宋" w:hAnsi="仿宋" w:eastAsia="仿宋"/>
          <w:sz w:val="28"/>
          <w:szCs w:val="28"/>
        </w:rPr>
        <w:t>注：资格性审查有其中一项不符合者不进入下一程序。</w:t>
      </w:r>
    </w:p>
    <w:p>
      <w:pPr>
        <w:spacing w:after="0" w:line="240" w:lineRule="auto"/>
        <w:jc w:val="left"/>
        <w:rPr>
          <w:rFonts w:ascii="仿宋" w:hAnsi="仿宋" w:eastAsia="仿宋"/>
          <w:sz w:val="28"/>
          <w:szCs w:val="28"/>
        </w:rPr>
      </w:pPr>
      <w:r>
        <w:rPr>
          <w:rFonts w:hint="eastAsia" w:ascii="仿宋" w:hAnsi="仿宋" w:eastAsia="仿宋"/>
          <w:sz w:val="28"/>
          <w:szCs w:val="28"/>
        </w:rPr>
        <w:t>（二）符合性审查</w:t>
      </w:r>
    </w:p>
    <w:p>
      <w:pPr>
        <w:spacing w:after="0" w:line="240" w:lineRule="auto"/>
        <w:jc w:val="left"/>
        <w:rPr>
          <w:rFonts w:ascii="仿宋" w:hAnsi="仿宋" w:eastAsia="仿宋"/>
          <w:sz w:val="28"/>
          <w:szCs w:val="28"/>
        </w:rPr>
      </w:pPr>
      <w:r>
        <w:rPr>
          <w:rFonts w:hint="eastAsia" w:ascii="仿宋" w:hAnsi="仿宋" w:eastAsia="仿宋"/>
          <w:sz w:val="28"/>
          <w:szCs w:val="28"/>
        </w:rPr>
        <w:t>1、技术要求：有任何超过三项不符合《公开询价货物一览表》附件中的技术要求的不进入下一程序。</w:t>
      </w:r>
    </w:p>
    <w:p>
      <w:pPr>
        <w:spacing w:after="0" w:line="240" w:lineRule="auto"/>
        <w:jc w:val="left"/>
        <w:rPr>
          <w:rFonts w:ascii="仿宋" w:hAnsi="仿宋" w:eastAsia="仿宋"/>
          <w:sz w:val="28"/>
          <w:szCs w:val="28"/>
        </w:rPr>
      </w:pPr>
      <w:r>
        <w:rPr>
          <w:rFonts w:hint="eastAsia" w:ascii="仿宋" w:hAnsi="仿宋" w:eastAsia="仿宋"/>
          <w:sz w:val="28"/>
          <w:szCs w:val="28"/>
        </w:rPr>
        <w:t>2、服务要求：参与人必须逐项承诺</w:t>
      </w:r>
    </w:p>
    <w:p>
      <w:pPr>
        <w:spacing w:after="0" w:line="240" w:lineRule="auto"/>
        <w:jc w:val="left"/>
        <w:rPr>
          <w:rFonts w:ascii="仿宋" w:hAnsi="仿宋" w:eastAsia="仿宋"/>
          <w:sz w:val="28"/>
          <w:szCs w:val="28"/>
        </w:rPr>
      </w:pPr>
      <w:r>
        <w:rPr>
          <w:rFonts w:hint="eastAsia" w:ascii="仿宋" w:hAnsi="仿宋" w:eastAsia="仿宋"/>
          <w:sz w:val="28"/>
          <w:szCs w:val="28"/>
        </w:rPr>
        <w:t>（1）交货时间：2021年11月中旬，具体以学校通知为准。</w:t>
      </w:r>
    </w:p>
    <w:p>
      <w:pPr>
        <w:spacing w:after="0" w:line="240" w:lineRule="auto"/>
        <w:jc w:val="left"/>
        <w:rPr>
          <w:rFonts w:ascii="仿宋" w:hAnsi="仿宋" w:eastAsia="仿宋"/>
          <w:sz w:val="28"/>
          <w:szCs w:val="28"/>
        </w:rPr>
      </w:pPr>
      <w:r>
        <w:rPr>
          <w:rFonts w:hint="eastAsia" w:ascii="仿宋" w:hAnsi="仿宋" w:eastAsia="仿宋"/>
          <w:sz w:val="28"/>
          <w:szCs w:val="28"/>
        </w:rPr>
        <w:t>（2）交货地点：重庆市綦江区文龙街道学府路1号（綦江校区）</w:t>
      </w:r>
    </w:p>
    <w:p>
      <w:pPr>
        <w:spacing w:after="0" w:line="240" w:lineRule="auto"/>
        <w:jc w:val="left"/>
        <w:rPr>
          <w:rFonts w:ascii="仿宋" w:hAnsi="仿宋" w:eastAsia="仿宋"/>
          <w:sz w:val="28"/>
          <w:szCs w:val="28"/>
        </w:rPr>
      </w:pPr>
      <w:r>
        <w:rPr>
          <w:rFonts w:hint="eastAsia" w:ascii="仿宋" w:hAnsi="仿宋" w:eastAsia="仿宋"/>
          <w:sz w:val="28"/>
          <w:szCs w:val="28"/>
        </w:rPr>
        <w:t>（3）到货率：根据交货时间到货率达到100%。</w:t>
      </w:r>
    </w:p>
    <w:p>
      <w:pPr>
        <w:spacing w:after="0" w:line="240" w:lineRule="auto"/>
        <w:jc w:val="left"/>
        <w:rPr>
          <w:rFonts w:ascii="仿宋" w:hAnsi="仿宋" w:eastAsia="仿宋"/>
          <w:sz w:val="28"/>
          <w:szCs w:val="28"/>
        </w:rPr>
      </w:pPr>
      <w:r>
        <w:rPr>
          <w:rFonts w:hint="eastAsia" w:ascii="仿宋" w:hAnsi="仿宋" w:eastAsia="仿宋"/>
          <w:sz w:val="28"/>
          <w:szCs w:val="28"/>
        </w:rPr>
        <w:t>（4）付款方式：舞台搭建完成验收合格且晚会顺利举办后付款。</w:t>
      </w:r>
    </w:p>
    <w:p>
      <w:pPr>
        <w:spacing w:after="0" w:line="240" w:lineRule="auto"/>
        <w:jc w:val="left"/>
        <w:rPr>
          <w:rFonts w:ascii="仿宋" w:hAnsi="仿宋" w:eastAsia="仿宋"/>
          <w:sz w:val="28"/>
          <w:szCs w:val="28"/>
        </w:rPr>
      </w:pPr>
      <w:r>
        <w:rPr>
          <w:rFonts w:hint="eastAsia" w:ascii="仿宋" w:hAnsi="仿宋" w:eastAsia="仿宋"/>
          <w:sz w:val="28"/>
          <w:szCs w:val="28"/>
        </w:rPr>
        <w:t>（5）验收承诺：详见第五条技术服务要求。</w:t>
      </w:r>
    </w:p>
    <w:p>
      <w:pPr>
        <w:spacing w:after="0" w:line="240" w:lineRule="auto"/>
        <w:jc w:val="left"/>
        <w:rPr>
          <w:rFonts w:ascii="仿宋" w:hAnsi="仿宋" w:eastAsia="仿宋"/>
          <w:sz w:val="28"/>
          <w:szCs w:val="28"/>
        </w:rPr>
      </w:pPr>
      <w:r>
        <w:rPr>
          <w:rFonts w:hint="eastAsia" w:ascii="仿宋" w:hAnsi="仿宋" w:eastAsia="仿宋"/>
          <w:sz w:val="28"/>
          <w:szCs w:val="28"/>
        </w:rPr>
        <w:t>本公开询价采购的评审方法采用综合评估法确定成交参与人。</w:t>
      </w:r>
    </w:p>
    <w:p>
      <w:pPr>
        <w:spacing w:after="0" w:line="240" w:lineRule="auto"/>
        <w:jc w:val="left"/>
        <w:rPr>
          <w:rFonts w:ascii="仿宋" w:hAnsi="仿宋" w:eastAsia="仿宋"/>
          <w:b/>
          <w:sz w:val="28"/>
          <w:szCs w:val="28"/>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r>
        <w:rPr>
          <w:rFonts w:ascii="仿宋" w:hAnsi="仿宋" w:eastAsia="仿宋"/>
          <w:b/>
          <w:sz w:val="28"/>
          <w:szCs w:val="28"/>
        </w:rPr>
        <w:br w:type="page"/>
      </w:r>
    </w:p>
    <w:p>
      <w:pPr>
        <w:spacing w:line="240" w:lineRule="auto"/>
        <w:jc w:val="center"/>
        <w:rPr>
          <w:rFonts w:ascii="仿宋" w:hAnsi="仿宋" w:eastAsia="仿宋"/>
          <w:b/>
          <w:sz w:val="52"/>
          <w:szCs w:val="44"/>
        </w:rPr>
      </w:pPr>
      <w:r>
        <w:rPr>
          <w:rFonts w:hint="eastAsia" w:ascii="仿宋" w:hAnsi="仿宋" w:eastAsia="仿宋"/>
          <w:b/>
          <w:sz w:val="52"/>
          <w:szCs w:val="44"/>
        </w:rPr>
        <w:t>关于</w:t>
      </w:r>
      <w:r>
        <w:drawing>
          <wp:anchor distT="0" distB="0" distL="114300" distR="114300" simplePos="0" relativeHeight="251660288" behindDoc="0" locked="0" layoutInCell="1" allowOverlap="1">
            <wp:simplePos x="0" y="0"/>
            <wp:positionH relativeFrom="column">
              <wp:posOffset>0</wp:posOffset>
            </wp:positionH>
            <wp:positionV relativeFrom="paragraph">
              <wp:posOffset>201295</wp:posOffset>
            </wp:positionV>
            <wp:extent cx="5941060" cy="1324610"/>
            <wp:effectExtent l="0" t="0" r="254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sz w:val="52"/>
          <w:szCs w:val="44"/>
        </w:rPr>
        <w:t>2021年迎新晚会设备租赁服务项目</w:t>
      </w: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sz w:val="28"/>
          <w:szCs w:val="28"/>
        </w:rPr>
      </w:pPr>
    </w:p>
    <w:p>
      <w:pPr>
        <w:jc w:val="center"/>
        <w:outlineLvl w:val="1"/>
        <w:rPr>
          <w:rFonts w:ascii="仿宋" w:hAnsi="仿宋" w:eastAsia="仿宋"/>
          <w:b/>
          <w:bCs/>
          <w:sz w:val="28"/>
          <w:szCs w:val="28"/>
        </w:rPr>
      </w:pPr>
      <w:bookmarkStart w:id="55" w:name="_Toc180302913"/>
      <w:bookmarkStart w:id="56" w:name="_Toc266870833"/>
      <w:bookmarkStart w:id="57" w:name="_Toc213755995"/>
      <w:bookmarkStart w:id="58" w:name="_Toc235438274"/>
      <w:bookmarkStart w:id="59" w:name="_Toc192663835"/>
      <w:bookmarkStart w:id="60" w:name="_Toc192664153"/>
      <w:bookmarkStart w:id="61" w:name="_Toc223146608"/>
      <w:bookmarkStart w:id="62" w:name="_Toc253066614"/>
      <w:bookmarkStart w:id="63" w:name="_Toc267060321"/>
      <w:bookmarkStart w:id="64" w:name="_Toc169332838"/>
      <w:bookmarkStart w:id="65" w:name="_Toc258401256"/>
      <w:bookmarkStart w:id="66" w:name="_Toc273178698"/>
      <w:bookmarkStart w:id="67" w:name="_Toc192663686"/>
      <w:bookmarkStart w:id="68" w:name="_Toc213208766"/>
      <w:bookmarkStart w:id="69" w:name="_Toc217891402"/>
      <w:bookmarkStart w:id="70" w:name="_Toc219800243"/>
      <w:bookmarkStart w:id="71" w:name="_Toc235438344"/>
      <w:bookmarkStart w:id="72" w:name="_Toc235437991"/>
      <w:bookmarkStart w:id="73" w:name="_Toc211917116"/>
      <w:bookmarkStart w:id="74" w:name="_Toc191789329"/>
      <w:bookmarkStart w:id="75" w:name="_Toc232302115"/>
      <w:bookmarkStart w:id="76" w:name="_Toc267059919"/>
      <w:bookmarkStart w:id="77" w:name="_Toc213756051"/>
      <w:bookmarkStart w:id="78" w:name="_Toc181436565"/>
      <w:bookmarkStart w:id="79" w:name="_Toc251613829"/>
      <w:bookmarkStart w:id="80" w:name="_Toc267059653"/>
      <w:bookmarkStart w:id="81" w:name="_Toc170798793"/>
      <w:bookmarkStart w:id="82" w:name="_Toc259520865"/>
      <w:bookmarkStart w:id="83" w:name="_Toc191803626"/>
      <w:bookmarkStart w:id="84" w:name="_Toc267059030"/>
      <w:bookmarkStart w:id="85" w:name="_Toc160880160"/>
      <w:bookmarkStart w:id="86" w:name="_Toc192996446"/>
      <w:bookmarkStart w:id="87" w:name="_Toc267060068"/>
      <w:bookmarkStart w:id="88" w:name="_Toc225669322"/>
      <w:bookmarkStart w:id="89" w:name="_Toc160880529"/>
      <w:bookmarkStart w:id="90" w:name="_Toc230071147"/>
      <w:bookmarkStart w:id="91" w:name="_Toc182805217"/>
      <w:bookmarkStart w:id="92" w:name="_Toc236021449"/>
      <w:bookmarkStart w:id="93" w:name="_Toc266870432"/>
      <w:bookmarkStart w:id="94" w:name="_Toc254790899"/>
      <w:bookmarkStart w:id="95" w:name="_Toc259692740"/>
      <w:bookmarkStart w:id="96" w:name="_Toc267059806"/>
      <w:bookmarkStart w:id="97" w:name="_Toc203355733"/>
      <w:bookmarkStart w:id="98" w:name="_Toc267060208"/>
      <w:bookmarkStart w:id="99" w:name="_Toc255975007"/>
      <w:bookmarkStart w:id="100" w:name="_Toc267060453"/>
      <w:bookmarkStart w:id="101" w:name="_Toc193165734"/>
      <w:bookmarkStart w:id="102" w:name="_Toc249325711"/>
      <w:bookmarkStart w:id="103" w:name="_Toc267059539"/>
      <w:bookmarkStart w:id="104" w:name="_Toc213755939"/>
      <w:bookmarkStart w:id="105" w:name="_Toc267059181"/>
      <w:bookmarkStart w:id="106" w:name="_Toc259692647"/>
      <w:bookmarkStart w:id="107" w:name="_Toc251586231"/>
      <w:bookmarkStart w:id="108" w:name="_Toc193160448"/>
      <w:bookmarkStart w:id="109" w:name="_Toc181436461"/>
      <w:bookmarkStart w:id="110" w:name="_Toc177985469"/>
      <w:bookmarkStart w:id="111" w:name="_Toc266868670"/>
      <w:bookmarkStart w:id="112" w:name="_Toc266868937"/>
      <w:bookmarkStart w:id="113" w:name="_Toc191802690"/>
      <w:bookmarkStart w:id="114" w:name="_Toc266870907"/>
      <w:bookmarkStart w:id="115" w:name="_Toc191783222"/>
      <w:bookmarkStart w:id="116" w:name="_Toc213755858"/>
      <w:bookmarkStart w:id="117" w:name="_Toc169332949"/>
      <w:bookmarkStart w:id="118" w:name="_Toc227058530"/>
      <w:bookmarkStart w:id="119" w:name="_Toc182372782"/>
      <w:bookmarkStart w:id="120" w:name="_Toc192996338"/>
      <w:r>
        <w:rPr>
          <w:rFonts w:hint="eastAsia" w:ascii="仿宋" w:hAnsi="仿宋" w:eastAsia="仿宋"/>
          <w:b/>
          <w:bCs/>
          <w:sz w:val="28"/>
          <w:szCs w:val="28"/>
        </w:rPr>
        <w:t>1、</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根据贵方2021年迎新晚会设备租赁服务项目的公开询价邀请（编号）:</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提交下述文件正本1份和副本1份。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质保和后期服务承诺书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ascii="仿宋" w:hAnsi="仿宋" w:eastAsia="仿宋"/>
          <w:sz w:val="28"/>
          <w:szCs w:val="28"/>
          <w:u w:val="single"/>
        </w:rPr>
        <w:t xml:space="preserve">                  </w:t>
      </w:r>
      <w:r>
        <w:rPr>
          <w:rFonts w:hint="eastAsia" w:ascii="仿宋" w:hAnsi="仿宋" w:eastAsia="仿宋"/>
          <w:sz w:val="28"/>
          <w:szCs w:val="28"/>
        </w:rPr>
        <w:t>，即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（中文表述）</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ascii="仿宋" w:hAnsi="仿宋" w:eastAsia="仿宋"/>
          <w:sz w:val="28"/>
          <w:szCs w:val="28"/>
        </w:rPr>
        <w:t xml:space="preserve">             </w:t>
      </w:r>
      <w:r>
        <w:rPr>
          <w:rFonts w:hint="eastAsia" w:ascii="仿宋" w:hAnsi="仿宋" w:eastAsia="仿宋"/>
          <w:sz w:val="28"/>
          <w:szCs w:val="28"/>
        </w:rPr>
        <w:t xml:space="preserve">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ascii="仿宋" w:hAnsi="仿宋" w:eastAsia="仿宋"/>
          <w:sz w:val="28"/>
          <w:szCs w:val="28"/>
        </w:rPr>
        <w:t xml:space="preserve">             </w:t>
      </w:r>
      <w:r>
        <w:rPr>
          <w:rFonts w:hint="eastAsia" w:ascii="仿宋" w:hAnsi="仿宋" w:eastAsia="仿宋"/>
          <w:sz w:val="28"/>
          <w:szCs w:val="28"/>
        </w:rPr>
        <w:t xml:space="preserve">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Cs w:val="28"/>
        </w:rPr>
      </w:pPr>
      <w:r>
        <w:rPr>
          <w:rFonts w:hint="eastAsia" w:ascii="仿宋" w:hAnsi="仿宋" w:eastAsia="仿宋"/>
          <w:sz w:val="28"/>
          <w:szCs w:val="28"/>
        </w:rPr>
        <w:t xml:space="preserve">      参与人（公司全称并加盖公章）：           </w:t>
      </w:r>
      <w:r>
        <w:rPr>
          <w:rFonts w:hint="eastAsia" w:ascii="仿宋" w:hAnsi="仿宋" w:eastAsia="仿宋"/>
          <w:szCs w:val="28"/>
        </w:rPr>
        <w:t xml:space="preserve">日  期： </w:t>
      </w:r>
      <w:r>
        <w:rPr>
          <w:rFonts w:ascii="仿宋" w:hAnsi="仿宋" w:eastAsia="仿宋"/>
          <w:szCs w:val="28"/>
        </w:rPr>
        <w:t xml:space="preserve"> </w:t>
      </w:r>
      <w:r>
        <w:rPr>
          <w:rFonts w:hint="eastAsia" w:ascii="仿宋" w:hAnsi="仿宋" w:eastAsia="仿宋"/>
          <w:szCs w:val="28"/>
        </w:rPr>
        <w:t xml:space="preserve">年 </w:t>
      </w:r>
      <w:r>
        <w:rPr>
          <w:rFonts w:ascii="仿宋" w:hAnsi="仿宋" w:eastAsia="仿宋"/>
          <w:szCs w:val="28"/>
        </w:rPr>
        <w:t xml:space="preserve"> </w:t>
      </w:r>
      <w:r>
        <w:rPr>
          <w:rFonts w:hint="eastAsia" w:ascii="仿宋" w:hAnsi="仿宋" w:eastAsia="仿宋"/>
          <w:szCs w:val="28"/>
        </w:rPr>
        <w:t>月  日</w:t>
      </w:r>
      <w:r>
        <w:rPr>
          <w:rFonts w:ascii="仿宋" w:hAnsi="仿宋" w:eastAsia="仿宋"/>
          <w:szCs w:val="28"/>
        </w:rPr>
        <w:br w:type="page"/>
      </w:r>
    </w:p>
    <w:p>
      <w:pPr>
        <w:spacing w:after="0"/>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、货物报价一览表</w:t>
      </w:r>
    </w:p>
    <w:p>
      <w:pPr>
        <w:spacing w:after="0" w:line="40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after="0" w:line="40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7"/>
        <w:tblW w:w="9399" w:type="dxa"/>
        <w:jc w:val="center"/>
        <w:tblLayout w:type="autofit"/>
        <w:tblCellMar>
          <w:top w:w="0" w:type="dxa"/>
          <w:left w:w="0" w:type="dxa"/>
          <w:bottom w:w="0" w:type="dxa"/>
          <w:right w:w="0" w:type="dxa"/>
        </w:tblCellMar>
      </w:tblPr>
      <w:tblGrid>
        <w:gridCol w:w="476"/>
        <w:gridCol w:w="2034"/>
        <w:gridCol w:w="7"/>
        <w:gridCol w:w="2082"/>
        <w:gridCol w:w="1755"/>
        <w:gridCol w:w="476"/>
        <w:gridCol w:w="476"/>
        <w:gridCol w:w="476"/>
        <w:gridCol w:w="587"/>
        <w:gridCol w:w="1030"/>
      </w:tblGrid>
      <w:tr>
        <w:tblPrEx>
          <w:tblCellMar>
            <w:top w:w="0" w:type="dxa"/>
            <w:left w:w="0" w:type="dxa"/>
            <w:bottom w:w="0" w:type="dxa"/>
            <w:right w:w="0" w:type="dxa"/>
          </w:tblCellMar>
        </w:tblPrEx>
        <w:trPr>
          <w:trHeight w:val="270" w:hRule="atLeast"/>
          <w:jc w:val="center"/>
        </w:trPr>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left"/>
              <w:textAlignment w:val="center"/>
              <w:rPr>
                <w:rFonts w:ascii="黑体" w:hAnsi="宋体" w:eastAsia="黑体" w:cs="黑体"/>
                <w:color w:val="000000"/>
              </w:rPr>
            </w:pPr>
            <w:r>
              <w:rPr>
                <w:rFonts w:hint="eastAsia" w:ascii="黑体" w:hAnsi="宋体" w:eastAsia="黑体" w:cs="黑体"/>
                <w:color w:val="000000"/>
                <w:lang w:bidi="ar"/>
              </w:rPr>
              <w:t>一、音响系统租赁（以下为参考品牌和型号，报价单位可采用同等档次的设备和型号）</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器材名称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规格型号</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数量</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单位</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总价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备注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IBO</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线性阵列音箱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TA-L110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IBO</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超低频音箱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TA-F118</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HZ</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线阵返听音箱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TM-550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数字功放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XA100T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数字功放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XA130T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ALEEN&amp;HEATH</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数字调音台32路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QU-32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时序器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LM-310B</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均衡器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Q600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处理器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DC-240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分频器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224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抑制器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FB-1000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T.D TAICHEE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效果器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SPX990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USA APPLE MacBook</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笔记本电脑</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MACBOOK PRO</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14</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MIPRO</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无线手持话筒</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明星专用</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8</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15</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无线手持话筒接收器</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耳麦</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无线耳麦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8</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USA SHURE</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放大器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600-900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话筒架</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2m</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19</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音频信号线线材耗材</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话筒信号线</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若干</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条</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exact"/>
              <w:jc w:val="center"/>
              <w:textAlignment w:val="center"/>
              <w:rPr>
                <w:rFonts w:ascii="宋体" w:hAnsi="宋体" w:eastAsia="宋体" w:cs="宋体"/>
                <w:color w:val="000000"/>
              </w:rPr>
            </w:pPr>
            <w:r>
              <w:rPr>
                <w:rFonts w:hint="eastAsia" w:ascii="宋体" w:hAnsi="宋体" w:eastAsia="宋体" w:cs="宋体"/>
                <w:color w:val="000000"/>
                <w:lang w:bidi="ar"/>
              </w:rPr>
              <w:t>20</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进口音频信号放大线</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小计</w:t>
            </w:r>
          </w:p>
        </w:tc>
        <w:tc>
          <w:tcPr>
            <w:tcW w:w="527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left"/>
              <w:textAlignment w:val="center"/>
              <w:rPr>
                <w:rFonts w:ascii="黑体" w:hAnsi="宋体" w:eastAsia="黑体" w:cs="黑体"/>
                <w:color w:val="000000"/>
              </w:rPr>
            </w:pPr>
            <w:r>
              <w:rPr>
                <w:rFonts w:hint="eastAsia" w:ascii="黑体" w:hAnsi="宋体" w:eastAsia="黑体" w:cs="黑体"/>
                <w:color w:val="000000"/>
                <w:lang w:bidi="ar"/>
              </w:rPr>
              <w:t>二、灯光系统租赁（以下为参考品牌和型号，报价单位可采用同等档次的设备和型号）</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品牌产地</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器材名称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规格型号</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数量</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单位</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总价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备注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COB面光灯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PAR64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LED染色灯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54×3W</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52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追光灯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w-2500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珠江</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光束灯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230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3</w:t>
            </w:r>
            <w:r>
              <w:rPr>
                <w:rFonts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Avolites TITAN</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数字电脑灯控制台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MA2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控制台+追光操作台</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操作高台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2.4×8×1.6m</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19.2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信号放大器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2012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数字硅柜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6kw/路</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电源箱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380v</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10</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合资品牌</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薄烟雾机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11</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烟油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桶</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12</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阻燃信号线</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电脑灯信号线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批</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13</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烟机信号线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14</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硅箱信号线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15</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阻燃电缆线</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总电缆线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批</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16</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分电缆线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批</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小计</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left"/>
              <w:textAlignment w:val="center"/>
              <w:rPr>
                <w:rFonts w:ascii="黑体" w:hAnsi="宋体" w:eastAsia="黑体" w:cs="黑体"/>
                <w:color w:val="000000"/>
              </w:rPr>
            </w:pPr>
            <w:r>
              <w:rPr>
                <w:rFonts w:hint="eastAsia" w:ascii="黑体" w:hAnsi="宋体" w:eastAsia="黑体" w:cs="黑体"/>
                <w:color w:val="000000"/>
                <w:lang w:bidi="ar"/>
              </w:rPr>
              <w:t>三、基础钢结构搭建</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项目</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规格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材料</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数量</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单位</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总价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备注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主舞台</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18×16×0.8</w:t>
            </w:r>
            <w:r>
              <w:rPr>
                <w:rFonts w:hint="eastAsia"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灰色地毯</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288</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16.8×13.2×0.6</w:t>
            </w:r>
            <w:r>
              <w:rPr>
                <w:rFonts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加固钢结构舞台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r>
              <w:rPr>
                <w:rFonts w:ascii="宋体" w:hAnsi="宋体" w:eastAsia="宋体" w:cs="宋体"/>
                <w:color w:val="000000"/>
                <w:lang w:bidi="ar"/>
              </w:rPr>
              <w:t>22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3</w:t>
            </w: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4.8×1.2×0.6m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T台钢结构舞台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5.76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truss架</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18</w:t>
            </w:r>
            <w:r>
              <w:rPr>
                <w:rFonts w:hint="eastAsia" w:ascii="宋体" w:hAnsi="宋体" w:eastAsia="宋体" w:cs="宋体"/>
                <w:color w:val="000000"/>
                <w:lang w:bidi="ar"/>
              </w:rPr>
              <w:t>×1</w:t>
            </w:r>
            <w:r>
              <w:rPr>
                <w:rFonts w:ascii="宋体" w:hAnsi="宋体" w:eastAsia="宋体" w:cs="宋体"/>
                <w:color w:val="000000"/>
                <w:lang w:bidi="ar"/>
              </w:rPr>
              <w:t>4</w:t>
            </w:r>
            <w:r>
              <w:rPr>
                <w:rFonts w:hint="eastAsia" w:ascii="宋体" w:hAnsi="宋体" w:eastAsia="宋体" w:cs="宋体"/>
                <w:color w:val="000000"/>
                <w:lang w:bidi="ar"/>
              </w:rPr>
              <w:t>×</w:t>
            </w:r>
            <w:r>
              <w:rPr>
                <w:rFonts w:ascii="宋体" w:hAnsi="宋体" w:eastAsia="宋体" w:cs="宋体"/>
                <w:color w:val="000000"/>
                <w:lang w:bidi="ar"/>
              </w:rPr>
              <w:t>8m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铝合金结构</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17</w:t>
            </w:r>
            <w:r>
              <w:rPr>
                <w:rFonts w:ascii="宋体" w:hAnsi="宋体" w:eastAsia="宋体" w:cs="宋体"/>
                <w:color w:val="000000"/>
                <w:lang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米</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合唱台</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2.4×0.6 m（三层）</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钢架结构</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24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米</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梯步</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200mm/步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木结构</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LED高清显示屏</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18×4.5</w:t>
            </w:r>
            <w:r>
              <w:rPr>
                <w:rFonts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p3高清</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81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耳板</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5×2×2</w:t>
            </w:r>
            <w:r>
              <w:rPr>
                <w:rFonts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桁架+UV高精喷绘</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w:t>
            </w:r>
            <w:r>
              <w:rPr>
                <w:rFonts w:ascii="宋体" w:hAnsi="宋体" w:eastAsia="宋体" w:cs="宋体"/>
                <w:color w:val="000000"/>
                <w:lang w:bidi="ar"/>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篷布</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22×</w:t>
            </w:r>
            <w:r>
              <w:rPr>
                <w:rFonts w:ascii="宋体" w:hAnsi="宋体" w:eastAsia="宋体" w:cs="宋体"/>
                <w:color w:val="000000"/>
                <w:lang w:bidi="ar"/>
              </w:rPr>
              <w:t>20</w:t>
            </w:r>
            <w:r>
              <w:rPr>
                <w:rFonts w:hint="eastAsia" w:ascii="宋体" w:hAnsi="宋体" w:eastAsia="宋体" w:cs="宋体"/>
                <w:color w:val="000000"/>
                <w:lang w:bidi="ar"/>
              </w:rPr>
              <w:t>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440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电子冷焰火</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lang w:bidi="ar"/>
              </w:rPr>
            </w:pPr>
            <w:r>
              <w:rPr>
                <w:rFonts w:hint="eastAsia" w:ascii="宋体" w:hAnsi="宋体" w:eastAsia="宋体" w:cs="宋体"/>
                <w:color w:val="000000"/>
                <w:lang w:bidi="ar"/>
              </w:rPr>
              <w:t>1</w:t>
            </w:r>
            <w:r>
              <w:rPr>
                <w:rFonts w:ascii="宋体" w:hAnsi="宋体" w:eastAsia="宋体" w:cs="宋体"/>
                <w:color w:val="000000"/>
                <w:lang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lang w:bidi="ar"/>
              </w:rPr>
            </w:pPr>
            <w:r>
              <w:rPr>
                <w:rFonts w:hint="eastAsia" w:ascii="宋体" w:hAnsi="宋体" w:eastAsia="宋体" w:cs="宋体"/>
                <w:color w:val="000000"/>
                <w:lang w:bidi="ar"/>
              </w:rPr>
              <w:t>网架</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r>
              <w:rPr>
                <w:rFonts w:hint="eastAsia" w:ascii="宋体" w:hAnsi="宋体" w:eastAsia="宋体" w:cs="宋体"/>
                <w:color w:val="000000"/>
              </w:rPr>
              <w:t>8m</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lang w:bidi="ar"/>
              </w:rPr>
            </w:pPr>
            <w:r>
              <w:rPr>
                <w:rFonts w:hint="eastAsia" w:ascii="宋体" w:hAnsi="宋体" w:eastAsia="宋体" w:cs="宋体"/>
                <w:color w:val="000000"/>
                <w:lang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lang w:bidi="ar"/>
              </w:rPr>
            </w:pPr>
            <w:r>
              <w:rPr>
                <w:rFonts w:hint="eastAsia" w:ascii="宋体" w:hAnsi="宋体" w:eastAsia="宋体" w:cs="宋体"/>
                <w:color w:val="000000"/>
                <w:lang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小计</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left"/>
              <w:textAlignment w:val="center"/>
              <w:rPr>
                <w:rFonts w:ascii="宋体" w:hAnsi="宋体" w:eastAsia="宋体" w:cs="宋体"/>
                <w:b/>
                <w:color w:val="000000"/>
              </w:rPr>
            </w:pPr>
            <w:r>
              <w:rPr>
                <w:rFonts w:hint="eastAsia" w:ascii="宋体" w:hAnsi="宋体" w:eastAsia="宋体" w:cs="宋体"/>
                <w:b/>
                <w:color w:val="000000"/>
                <w:lang w:bidi="ar"/>
              </w:rPr>
              <w:t>四、基础费用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项目</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规格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材料</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数量</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单位</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单价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总价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备注</w:t>
            </w: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喷绘写真</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16.7</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鲜花</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ascii="宋体" w:hAnsi="宋体" w:eastAsia="宋体" w:cs="宋体"/>
                <w:color w:val="000000"/>
                <w:lang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rPr>
              <w:t>束</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000000"/>
              </w:rPr>
            </w:pPr>
            <w:r>
              <w:rPr>
                <w:rFonts w:hint="eastAsia" w:ascii="宋体" w:hAnsi="宋体" w:eastAsia="宋体" w:cs="宋体"/>
                <w:color w:val="000000"/>
                <w:lang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运输费用</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车次</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小计</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黑体" w:hAnsi="宋体" w:eastAsia="黑体" w:cs="黑体"/>
                <w:color w:val="000000"/>
              </w:rPr>
            </w:pPr>
            <w:r>
              <w:rPr>
                <w:rFonts w:hint="eastAsia" w:ascii="黑体" w:hAnsi="宋体" w:eastAsia="黑体" w:cs="黑体"/>
                <w:color w:val="000000"/>
                <w:lang w:bidi="ar"/>
              </w:rPr>
              <w:t>税</w:t>
            </w:r>
          </w:p>
        </w:tc>
        <w:tc>
          <w:tcPr>
            <w:tcW w:w="38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r>
              <w:rPr>
                <w:rFonts w:hint="eastAsia" w:ascii="宋体" w:hAnsi="宋体" w:eastAsia="宋体" w:cs="宋体"/>
                <w:color w:val="000000"/>
                <w:lang w:bidi="ar"/>
              </w:rPr>
              <w:t>（一+二+三+四）*税率</w:t>
            </w:r>
          </w:p>
        </w:tc>
        <w:tc>
          <w:tcPr>
            <w:tcW w:w="20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textAlignment w:val="center"/>
              <w:rPr>
                <w:rFonts w:ascii="宋体" w:hAnsi="宋体" w:eastAsia="宋体" w:cs="宋体"/>
                <w:color w:val="000000"/>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r>
        <w:tblPrEx>
          <w:tblCellMar>
            <w:top w:w="0" w:type="dxa"/>
            <w:left w:w="0" w:type="dxa"/>
            <w:bottom w:w="0" w:type="dxa"/>
            <w:right w:w="0" w:type="dxa"/>
          </w:tblCellMar>
        </w:tblPrEx>
        <w:trPr>
          <w:trHeight w:val="270" w:hRule="atLeast"/>
          <w:jc w:val="center"/>
        </w:trPr>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黑体" w:hAnsi="宋体" w:eastAsia="黑体" w:cs="黑体"/>
                <w:color w:val="000000"/>
              </w:rPr>
            </w:pPr>
            <w:r>
              <w:rPr>
                <w:rFonts w:hint="eastAsia" w:ascii="黑体" w:hAnsi="宋体" w:eastAsia="黑体" w:cs="黑体"/>
                <w:color w:val="000000"/>
                <w:lang w:bidi="ar"/>
              </w:rPr>
              <w:t>总计</w:t>
            </w:r>
          </w:p>
        </w:tc>
        <w:tc>
          <w:tcPr>
            <w:tcW w:w="688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20" w:lineRule="exact"/>
              <w:jc w:val="center"/>
              <w:rPr>
                <w:rFonts w:ascii="宋体" w:hAnsi="宋体" w:eastAsia="宋体" w:cs="宋体"/>
                <w:color w:val="000000"/>
              </w:rPr>
            </w:pPr>
          </w:p>
        </w:tc>
      </w:tr>
    </w:tbl>
    <w:p>
      <w:pPr>
        <w:widowControl w:val="0"/>
        <w:spacing w:after="0" w:line="500" w:lineRule="exact"/>
        <w:ind w:right="840"/>
        <w:jc w:val="left"/>
        <w:rPr>
          <w:rFonts w:ascii="仿宋" w:hAnsi="仿宋" w:eastAsia="仿宋"/>
          <w:sz w:val="28"/>
          <w:szCs w:val="28"/>
        </w:rPr>
      </w:pPr>
    </w:p>
    <w:p>
      <w:pPr>
        <w:widowControl w:val="0"/>
        <w:spacing w:after="0" w:line="500" w:lineRule="exact"/>
        <w:ind w:right="840"/>
        <w:jc w:val="left"/>
        <w:rPr>
          <w:rFonts w:ascii="仿宋" w:hAnsi="仿宋" w:eastAsia="仿宋"/>
          <w:sz w:val="28"/>
          <w:szCs w:val="28"/>
        </w:rPr>
      </w:pPr>
      <w:r>
        <w:rPr>
          <w:rFonts w:hint="eastAsia" w:ascii="仿宋" w:hAnsi="仿宋" w:eastAsia="仿宋"/>
          <w:sz w:val="28"/>
          <w:szCs w:val="28"/>
        </w:rPr>
        <w:t>说明：</w:t>
      </w:r>
    </w:p>
    <w:p>
      <w:pPr>
        <w:widowControl w:val="0"/>
        <w:numPr>
          <w:ilvl w:val="0"/>
          <w:numId w:val="3"/>
        </w:numPr>
        <w:spacing w:after="0" w:line="500" w:lineRule="exact"/>
        <w:ind w:left="202" w:right="840" w:firstLine="454"/>
        <w:jc w:val="left"/>
        <w:rPr>
          <w:rFonts w:ascii="仿宋" w:hAnsi="仿宋" w:eastAsia="仿宋"/>
          <w:sz w:val="28"/>
          <w:szCs w:val="28"/>
        </w:rPr>
      </w:pPr>
      <w:r>
        <w:rPr>
          <w:rFonts w:hint="eastAsia" w:ascii="仿宋" w:hAnsi="仿宋" w:eastAsia="仿宋"/>
          <w:sz w:val="28"/>
          <w:szCs w:val="28"/>
        </w:rPr>
        <w:t>以上价格含设备租赁费、运输费、安装调试费、操作人员费、材料费及税费。甲方不再支付其他费用。</w:t>
      </w:r>
    </w:p>
    <w:p>
      <w:pPr>
        <w:widowControl w:val="0"/>
        <w:numPr>
          <w:ilvl w:val="0"/>
          <w:numId w:val="3"/>
        </w:numPr>
        <w:spacing w:after="0" w:line="500" w:lineRule="exact"/>
        <w:ind w:left="202" w:leftChars="92" w:right="840" w:firstLine="453" w:firstLineChars="162"/>
        <w:jc w:val="left"/>
        <w:rPr>
          <w:rFonts w:ascii="仿宋" w:hAnsi="仿宋" w:eastAsia="仿宋"/>
          <w:sz w:val="28"/>
          <w:szCs w:val="28"/>
        </w:rPr>
      </w:pPr>
      <w:r>
        <w:rPr>
          <w:rFonts w:hint="eastAsia" w:ascii="仿宋" w:hAnsi="仿宋" w:eastAsia="仿宋"/>
          <w:sz w:val="28"/>
          <w:szCs w:val="28"/>
        </w:rPr>
        <w:t>以上所报的设备品牌和型号仅为参考数据，报价单位可根据自己情况，采用同等档次的设备和型号。</w:t>
      </w:r>
    </w:p>
    <w:p>
      <w:pPr>
        <w:widowControl w:val="0"/>
        <w:numPr>
          <w:ilvl w:val="0"/>
          <w:numId w:val="3"/>
        </w:numPr>
        <w:spacing w:after="0" w:line="500" w:lineRule="exact"/>
        <w:ind w:left="202" w:leftChars="92" w:right="840" w:firstLine="453" w:firstLineChars="162"/>
        <w:jc w:val="left"/>
        <w:rPr>
          <w:rFonts w:ascii="仿宋" w:hAnsi="仿宋" w:eastAsia="仿宋"/>
          <w:sz w:val="28"/>
          <w:szCs w:val="28"/>
        </w:rPr>
      </w:pPr>
      <w:r>
        <w:rPr>
          <w:rFonts w:hint="eastAsia" w:ascii="仿宋" w:hAnsi="仿宋" w:eastAsia="仿宋"/>
          <w:sz w:val="28"/>
          <w:szCs w:val="28"/>
        </w:rPr>
        <w:t>本项目最高限价为9万元。</w:t>
      </w:r>
    </w:p>
    <w:p>
      <w:pPr>
        <w:spacing w:after="0" w:line="240" w:lineRule="auto"/>
        <w:jc w:val="left"/>
        <w:rPr>
          <w:rFonts w:ascii="仿宋" w:hAnsi="仿宋" w:eastAsia="仿宋"/>
          <w:szCs w:val="28"/>
        </w:rPr>
      </w:pPr>
    </w:p>
    <w:p>
      <w:pPr>
        <w:spacing w:after="0" w:line="240" w:lineRule="auto"/>
        <w:jc w:val="left"/>
        <w:rPr>
          <w:rFonts w:ascii="仿宋" w:hAnsi="仿宋" w:eastAsia="仿宋"/>
          <w:szCs w:val="28"/>
        </w:rPr>
      </w:pPr>
    </w:p>
    <w:p>
      <w:pPr>
        <w:spacing w:after="0" w:line="380" w:lineRule="exact"/>
        <w:ind w:left="4400" w:leftChars="20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right="1199" w:rightChars="545" w:firstLine="1439" w:firstLineChars="514"/>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after="0" w:line="240" w:lineRule="auto"/>
        <w:jc w:val="left"/>
        <w:rPr>
          <w:rFonts w:ascii="仿宋" w:hAnsi="仿宋" w:eastAsia="仿宋"/>
          <w:sz w:val="28"/>
          <w:szCs w:val="28"/>
        </w:rPr>
      </w:pPr>
      <w:r>
        <w:rPr>
          <w:rFonts w:ascii="仿宋" w:hAnsi="仿宋" w:eastAsia="仿宋"/>
          <w:sz w:val="28"/>
          <w:szCs w:val="28"/>
        </w:rPr>
        <w:br w:type="page"/>
      </w:r>
    </w:p>
    <w:p>
      <w:pPr>
        <w:jc w:val="center"/>
        <w:outlineLvl w:val="1"/>
        <w:rPr>
          <w:rFonts w:ascii="仿宋" w:hAnsi="仿宋" w:eastAsia="仿宋"/>
          <w:b/>
          <w:sz w:val="28"/>
          <w:szCs w:val="28"/>
        </w:rPr>
      </w:pPr>
      <w:bookmarkStart w:id="121" w:name="_Toc217891410"/>
      <w:bookmarkStart w:id="122" w:name="_Toc225669330"/>
      <w:bookmarkStart w:id="123" w:name="_Toc253066626"/>
      <w:bookmarkStart w:id="124" w:name="_Toc259520876"/>
      <w:bookmarkStart w:id="125" w:name="_Toc232302124"/>
      <w:bookmarkStart w:id="126" w:name="_Toc266870918"/>
      <w:bookmarkStart w:id="127" w:name="_Toc259692751"/>
      <w:bookmarkStart w:id="128" w:name="_Toc258401267"/>
      <w:bookmarkStart w:id="129" w:name="_Toc259692658"/>
      <w:bookmarkStart w:id="130" w:name="_Toc230071155"/>
      <w:bookmarkStart w:id="131" w:name="_Toc249325722"/>
      <w:bookmarkStart w:id="132" w:name="_Toc254790911"/>
      <w:bookmarkStart w:id="133" w:name="_Toc266868681"/>
      <w:bookmarkStart w:id="134" w:name="_Toc235438283"/>
      <w:bookmarkStart w:id="135" w:name="_Toc227058538"/>
      <w:bookmarkStart w:id="136" w:name="_Toc251586243"/>
      <w:bookmarkStart w:id="137" w:name="_Toc223146616"/>
      <w:bookmarkStart w:id="138" w:name="_Toc255975018"/>
      <w:bookmarkStart w:id="139" w:name="_Toc251613841"/>
      <w:bookmarkStart w:id="140" w:name="_Toc235438000"/>
      <w:bookmarkStart w:id="141" w:name="_Toc236021459"/>
      <w:bookmarkStart w:id="142" w:name="_Toc266870443"/>
      <w:bookmarkStart w:id="143" w:name="_Toc219800251"/>
      <w:bookmarkStart w:id="144" w:name="_Toc235438354"/>
      <w:bookmarkStart w:id="145" w:name="_Toc213756059"/>
      <w:r>
        <w:rPr>
          <w:rFonts w:ascii="仿宋" w:hAnsi="仿宋" w:eastAsia="仿宋"/>
          <w:b/>
          <w:bCs/>
          <w:sz w:val="28"/>
          <w:szCs w:val="28"/>
        </w:rPr>
        <w:t>3</w:t>
      </w:r>
      <w:r>
        <w:rPr>
          <w:rFonts w:hint="eastAsia" w:ascii="仿宋" w:hAnsi="仿宋" w:eastAsia="仿宋"/>
          <w:b/>
          <w:bCs/>
          <w:sz w:val="28"/>
          <w:szCs w:val="28"/>
        </w:rPr>
        <w:t>、参与人的资格证明文件</w:t>
      </w:r>
    </w:p>
    <w:p>
      <w:pPr>
        <w:pStyle w:val="61"/>
        <w:rPr>
          <w:rFonts w:ascii="仿宋" w:hAnsi="仿宋" w:eastAsia="仿宋"/>
          <w:szCs w:val="28"/>
        </w:rPr>
      </w:pPr>
    </w:p>
    <w:p>
      <w:pPr>
        <w:spacing w:line="380" w:lineRule="exact"/>
        <w:jc w:val="center"/>
        <w:outlineLvl w:val="2"/>
        <w:rPr>
          <w:rFonts w:ascii="仿宋" w:hAnsi="仿宋" w:eastAsia="仿宋"/>
          <w:b/>
          <w:sz w:val="28"/>
          <w:szCs w:val="28"/>
        </w:rPr>
      </w:pPr>
      <w:bookmarkStart w:id="146" w:name="_Toc235437999"/>
      <w:bookmarkStart w:id="147" w:name="_Toc259692750"/>
      <w:bookmarkStart w:id="148" w:name="_Toc254790910"/>
      <w:bookmarkStart w:id="149" w:name="_Toc267060462"/>
      <w:bookmarkStart w:id="150" w:name="_Toc223146615"/>
      <w:bookmarkStart w:id="151" w:name="_Toc230071154"/>
      <w:bookmarkStart w:id="152" w:name="_Toc235438353"/>
      <w:bookmarkStart w:id="153" w:name="_Toc213756058"/>
      <w:bookmarkStart w:id="154" w:name="_Toc267060217"/>
      <w:bookmarkStart w:id="155" w:name="_Toc267060077"/>
      <w:bookmarkStart w:id="156" w:name="_Toc217891409"/>
      <w:bookmarkStart w:id="157" w:name="_Toc236021458"/>
      <w:bookmarkStart w:id="158" w:name="_Toc255975017"/>
      <w:bookmarkStart w:id="159" w:name="_Toc266868680"/>
      <w:bookmarkStart w:id="160" w:name="_Toc266870917"/>
      <w:bookmarkStart w:id="161" w:name="_Toc259520875"/>
      <w:bookmarkStart w:id="162" w:name="_Toc266870442"/>
      <w:bookmarkStart w:id="163" w:name="_Toc251613840"/>
      <w:bookmarkStart w:id="164" w:name="_Toc232302123"/>
      <w:bookmarkStart w:id="165" w:name="_Toc258401266"/>
      <w:bookmarkStart w:id="166" w:name="_Toc225669329"/>
      <w:bookmarkStart w:id="167" w:name="_Toc235438282"/>
      <w:bookmarkStart w:id="168" w:name="_Toc251586242"/>
      <w:bookmarkStart w:id="169" w:name="_Toc253066625"/>
      <w:bookmarkStart w:id="170" w:name="_Toc259692657"/>
      <w:bookmarkStart w:id="171" w:name="_Toc227058537"/>
      <w:bookmarkStart w:id="172" w:name="_Toc249325721"/>
      <w:bookmarkStart w:id="173" w:name="_Toc219800250"/>
      <w:r>
        <w:rPr>
          <w:rFonts w:ascii="仿宋" w:hAnsi="仿宋" w:eastAsia="仿宋"/>
          <w:b/>
          <w:sz w:val="28"/>
          <w:szCs w:val="28"/>
        </w:rPr>
        <w:t>3</w:t>
      </w:r>
      <w:r>
        <w:rPr>
          <w:rFonts w:hint="eastAsia" w:ascii="仿宋" w:hAnsi="仿宋" w:eastAsia="仿宋"/>
          <w:b/>
          <w:sz w:val="28"/>
          <w:szCs w:val="28"/>
        </w:rPr>
        <w:t>-1关于资格的声明函</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ascii="仿宋" w:hAnsi="仿宋" w:eastAsia="仿宋"/>
          <w:b/>
          <w:sz w:val="28"/>
          <w:szCs w:val="28"/>
        </w:rPr>
        <w:cr/>
      </w:r>
    </w:p>
    <w:p>
      <w:pPr>
        <w:spacing w:after="0" w:line="500" w:lineRule="exact"/>
        <w:rPr>
          <w:rFonts w:ascii="仿宋" w:hAnsi="仿宋" w:eastAsia="仿宋"/>
          <w:sz w:val="28"/>
          <w:szCs w:val="28"/>
        </w:rPr>
      </w:pPr>
      <w:bookmarkStart w:id="174" w:name="_Hlk511663739"/>
      <w:r>
        <w:rPr>
          <w:rFonts w:hint="eastAsia" w:ascii="仿宋" w:hAnsi="仿宋" w:eastAsia="仿宋"/>
          <w:sz w:val="28"/>
          <w:szCs w:val="28"/>
        </w:rPr>
        <w:t>重庆外语外事学院：</w:t>
      </w:r>
      <w:bookmarkEnd w:id="174"/>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关于贵方2021年</w:t>
      </w:r>
      <w:r>
        <w:rPr>
          <w:rFonts w:ascii="仿宋" w:hAnsi="仿宋" w:eastAsia="仿宋"/>
          <w:sz w:val="28"/>
          <w:szCs w:val="28"/>
        </w:rPr>
        <w:t>XX</w:t>
      </w:r>
      <w:r>
        <w:rPr>
          <w:rFonts w:hint="eastAsia" w:ascii="仿宋" w:hAnsi="仿宋" w:eastAsia="仿宋"/>
          <w:sz w:val="28"/>
          <w:szCs w:val="28"/>
        </w:rPr>
        <w:t>月</w:t>
      </w:r>
      <w:r>
        <w:rPr>
          <w:rFonts w:ascii="仿宋" w:hAnsi="仿宋" w:eastAsia="仿宋"/>
          <w:sz w:val="28"/>
          <w:szCs w:val="28"/>
        </w:rPr>
        <w:t>XX</w:t>
      </w:r>
      <w:r>
        <w:rPr>
          <w:rFonts w:hint="eastAsia" w:ascii="仿宋" w:hAnsi="仿宋" w:eastAsia="仿宋"/>
          <w:sz w:val="28"/>
          <w:szCs w:val="28"/>
        </w:rPr>
        <w:t>日 （</w:t>
      </w:r>
      <w:r>
        <w:rPr>
          <w:rFonts w:ascii="仿宋" w:hAnsi="仿宋" w:eastAsia="仿宋"/>
          <w:sz w:val="28"/>
          <w:szCs w:val="28"/>
        </w:rPr>
        <w:t>×××××××</w:t>
      </w:r>
      <w:r>
        <w:rPr>
          <w:rFonts w:hint="eastAsia" w:ascii="仿宋" w:hAnsi="仿宋" w:eastAsia="仿宋"/>
          <w:sz w:val="28"/>
          <w:szCs w:val="28"/>
        </w:rPr>
        <w:t>）公开询价邀请，本签字人愿意参加本次报价，提供公开询价文件中规定的货物，并证明提交的下列文件和说明是准确的和真实的。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2．我方的资格声明正本1份，副本1份，随报价响应文件一同递交。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电话或传真：</w:t>
      </w:r>
    </w:p>
    <w:p>
      <w:pPr>
        <w:spacing w:line="500" w:lineRule="exact"/>
        <w:rPr>
          <w:rFonts w:ascii="仿宋" w:hAnsi="仿宋" w:eastAsia="仿宋"/>
          <w:sz w:val="28"/>
          <w:szCs w:val="28"/>
        </w:rPr>
      </w:pPr>
      <w:r>
        <w:rPr>
          <w:rFonts w:hint="eastAsia" w:ascii="仿宋" w:hAnsi="仿宋" w:eastAsia="仿宋"/>
          <w:sz w:val="28"/>
          <w:szCs w:val="28"/>
        </w:rPr>
        <w:t>参与人授权代表：</w:t>
      </w:r>
    </w:p>
    <w:p>
      <w:pPr>
        <w:jc w:val="center"/>
        <w:outlineLvl w:val="1"/>
        <w:rPr>
          <w:rFonts w:ascii="仿宋" w:hAnsi="仿宋" w:eastAsia="仿宋"/>
          <w:b/>
          <w:sz w:val="28"/>
          <w:szCs w:val="28"/>
        </w:rPr>
      </w:pPr>
    </w:p>
    <w:p>
      <w:pPr>
        <w:jc w:val="center"/>
        <w:outlineLvl w:val="1"/>
        <w:rPr>
          <w:rFonts w:ascii="仿宋" w:hAnsi="仿宋" w:eastAsia="仿宋"/>
          <w:b/>
          <w:sz w:val="28"/>
          <w:szCs w:val="28"/>
        </w:rPr>
      </w:pPr>
      <w:r>
        <w:rPr>
          <w:rFonts w:ascii="仿宋" w:hAnsi="仿宋" w:eastAsia="仿宋"/>
          <w:sz w:val="28"/>
          <w:szCs w:val="28"/>
        </w:rPr>
        <w:br w:type="page"/>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ind w:firstLine="4200" w:firstLineChars="1500"/>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after="0" w:line="480" w:lineRule="exact"/>
        <w:ind w:firstLine="570"/>
        <w:jc w:val="center"/>
        <w:rPr>
          <w:rFonts w:ascii="仿宋" w:hAnsi="仿宋" w:eastAsia="仿宋"/>
          <w:b/>
          <w:bCs/>
          <w:sz w:val="28"/>
          <w:szCs w:val="28"/>
        </w:rPr>
      </w:pPr>
      <w:r>
        <w:rPr>
          <w:rFonts w:hint="eastAsia" w:ascii="仿宋" w:hAnsi="仿宋" w:eastAsia="仿宋"/>
          <w:b/>
          <w:sz w:val="28"/>
          <w:szCs w:val="28"/>
        </w:rPr>
        <w:br w:type="page"/>
      </w:r>
      <w:bookmarkStart w:id="175" w:name="_Toc232302128"/>
      <w:bookmarkStart w:id="176" w:name="_Toc254790917"/>
      <w:bookmarkStart w:id="177" w:name="_Toc267059925"/>
      <w:bookmarkStart w:id="178" w:name="_Toc267059812"/>
      <w:bookmarkStart w:id="179" w:name="_Toc267059545"/>
      <w:bookmarkStart w:id="180" w:name="_Toc267060082"/>
      <w:bookmarkStart w:id="181" w:name="_Toc235438004"/>
      <w:bookmarkStart w:id="182" w:name="_Toc266870448"/>
      <w:bookmarkStart w:id="183" w:name="_Toc267060327"/>
      <w:bookmarkStart w:id="184" w:name="_Toc267060467"/>
      <w:bookmarkStart w:id="185" w:name="_Toc266870923"/>
      <w:bookmarkStart w:id="186" w:name="_Toc259520882"/>
      <w:bookmarkStart w:id="187" w:name="_Toc253066630"/>
      <w:bookmarkStart w:id="188" w:name="_Toc236021463"/>
      <w:bookmarkStart w:id="189" w:name="_Toc249325726"/>
      <w:bookmarkStart w:id="190" w:name="_Toc266868944"/>
      <w:bookmarkStart w:id="191" w:name="_Toc267059187"/>
      <w:bookmarkStart w:id="192" w:name="_Toc267060222"/>
      <w:bookmarkStart w:id="193" w:name="_Toc255975024"/>
      <w:bookmarkStart w:id="194" w:name="_Toc251613845"/>
      <w:bookmarkStart w:id="195" w:name="_Toc267059036"/>
      <w:bookmarkStart w:id="196" w:name="_Toc258401273"/>
      <w:bookmarkStart w:id="197" w:name="_Toc235438287"/>
      <w:bookmarkStart w:id="198" w:name="_Toc267059659"/>
      <w:bookmarkStart w:id="199" w:name="_Toc259692757"/>
      <w:bookmarkStart w:id="200" w:name="_Toc251586247"/>
      <w:bookmarkStart w:id="201" w:name="_Toc259692664"/>
      <w:bookmarkStart w:id="202" w:name="_Toc266868687"/>
      <w:bookmarkStart w:id="203" w:name="_Toc235438358"/>
      <w:bookmarkStart w:id="204" w:name="_Toc273178704"/>
      <w:bookmarkStart w:id="205" w:name="_Toc266870840"/>
      <w:bookmarkStart w:id="206" w:name="_Toc253066629"/>
      <w:bookmarkStart w:id="207" w:name="_Toc192663694"/>
      <w:bookmarkStart w:id="208" w:name="_Toc182372790"/>
      <w:bookmarkStart w:id="209" w:name="_Toc169332957"/>
      <w:bookmarkStart w:id="210" w:name="_Toc182805225"/>
      <w:bookmarkStart w:id="211" w:name="_Toc267060221"/>
      <w:bookmarkStart w:id="212" w:name="_Toc232302127"/>
      <w:bookmarkStart w:id="213" w:name="_Toc177985477"/>
      <w:bookmarkStart w:id="214" w:name="_Toc266870921"/>
      <w:bookmarkStart w:id="215" w:name="_Toc193165742"/>
      <w:bookmarkStart w:id="216" w:name="_Toc160880537"/>
      <w:bookmarkStart w:id="217" w:name="_Toc211917124"/>
      <w:bookmarkStart w:id="218" w:name="_Toc258401270"/>
      <w:bookmarkStart w:id="219" w:name="_Toc235438003"/>
      <w:bookmarkStart w:id="220" w:name="_Toc259692756"/>
      <w:bookmarkStart w:id="221" w:name="_Toc259520881"/>
      <w:bookmarkStart w:id="222" w:name="_Toc267060466"/>
      <w:bookmarkStart w:id="223" w:name="_Toc266868686"/>
      <w:bookmarkStart w:id="224" w:name="_Toc249325725"/>
      <w:bookmarkStart w:id="225" w:name="_Toc266870446"/>
      <w:bookmarkStart w:id="226" w:name="_Toc255975023"/>
      <w:bookmarkStart w:id="227" w:name="_Toc267060220"/>
      <w:bookmarkStart w:id="228" w:name="_Toc259692754"/>
      <w:bookmarkStart w:id="229" w:name="_Toc170798801"/>
      <w:bookmarkStart w:id="230" w:name="_Toc181436573"/>
      <w:bookmarkStart w:id="231" w:name="_Toc258401272"/>
      <w:bookmarkStart w:id="232" w:name="_Toc254790916"/>
      <w:bookmarkStart w:id="233" w:name="_Toc191802698"/>
      <w:bookmarkStart w:id="234" w:name="_Toc191783230"/>
      <w:bookmarkStart w:id="235" w:name="_Toc255975021"/>
      <w:bookmarkStart w:id="236" w:name="_Toc267060081"/>
      <w:bookmarkStart w:id="237" w:name="_Toc266868684"/>
      <w:bookmarkStart w:id="238" w:name="_Toc236021462"/>
      <w:bookmarkStart w:id="239" w:name="_Toc267060080"/>
      <w:bookmarkStart w:id="240" w:name="_Toc192663843"/>
      <w:bookmarkStart w:id="241" w:name="_Toc251613844"/>
      <w:bookmarkStart w:id="242" w:name="_Toc266870447"/>
      <w:bookmarkStart w:id="243" w:name="_Toc259520879"/>
      <w:bookmarkStart w:id="244" w:name="_Toc193160456"/>
      <w:bookmarkStart w:id="245" w:name="_Toc181436469"/>
      <w:bookmarkStart w:id="246" w:name="_Toc192996454"/>
      <w:bookmarkStart w:id="247" w:name="_Toc251586246"/>
      <w:bookmarkStart w:id="248" w:name="_Toc235438357"/>
      <w:bookmarkStart w:id="249" w:name="_Toc192996346"/>
      <w:bookmarkStart w:id="250" w:name="_Toc192664161"/>
      <w:bookmarkStart w:id="251" w:name="_Toc267060465"/>
      <w:bookmarkStart w:id="252" w:name="_Toc191803634"/>
      <w:bookmarkStart w:id="253" w:name="_Toc169332846"/>
      <w:bookmarkStart w:id="254" w:name="_Toc266870922"/>
      <w:bookmarkStart w:id="255" w:name="_Toc259692661"/>
      <w:bookmarkStart w:id="256" w:name="_Toc160880168"/>
      <w:bookmarkStart w:id="257" w:name="_Toc259692663"/>
      <w:bookmarkStart w:id="258" w:name="_Toc254790914"/>
      <w:bookmarkStart w:id="259" w:name="_Toc180302921"/>
      <w:bookmarkStart w:id="260" w:name="_Toc235438286"/>
      <w:bookmarkStart w:id="261" w:name="_Toc203355741"/>
      <w:bookmarkStart w:id="262" w:name="_Toc191789337"/>
      <w:r>
        <w:rPr>
          <w:rFonts w:ascii="仿宋" w:hAnsi="仿宋" w:eastAsia="仿宋"/>
          <w:b/>
          <w:bCs/>
          <w:sz w:val="28"/>
          <w:szCs w:val="28"/>
        </w:rPr>
        <w:t>4.</w:t>
      </w:r>
      <w:r>
        <w:rPr>
          <w:rFonts w:hint="eastAsia" w:ascii="仿宋" w:hAnsi="仿宋" w:eastAsia="仿宋"/>
          <w:b/>
          <w:bCs/>
          <w:sz w:val="28"/>
          <w:szCs w:val="28"/>
        </w:rPr>
        <w:t>质保和后期服务承诺书</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5880" w:firstLineChars="2100"/>
        <w:rPr>
          <w:rFonts w:ascii="仿宋" w:hAnsi="仿宋" w:eastAsia="仿宋"/>
          <w:sz w:val="28"/>
          <w:szCs w:val="28"/>
        </w:rPr>
      </w:pPr>
      <w:r>
        <w:rPr>
          <w:rFonts w:hint="eastAsia" w:ascii="仿宋" w:hAnsi="仿宋" w:eastAsia="仿宋"/>
          <w:sz w:val="28"/>
          <w:szCs w:val="28"/>
        </w:rPr>
        <w:t>参与人授权代表：</w:t>
      </w:r>
    </w:p>
    <w:p>
      <w:pPr>
        <w:spacing w:line="420" w:lineRule="exact"/>
        <w:ind w:firstLine="6580" w:firstLineChars="2350"/>
        <w:rPr>
          <w:rFonts w:ascii="仿宋" w:hAnsi="仿宋" w:eastAsia="仿宋"/>
          <w:sz w:val="28"/>
          <w:szCs w:val="28"/>
        </w:rPr>
      </w:pPr>
      <w:r>
        <w:rPr>
          <w:rFonts w:hint="eastAsia" w:ascii="仿宋" w:hAnsi="仿宋" w:eastAsia="仿宋"/>
          <w:sz w:val="28"/>
          <w:szCs w:val="28"/>
        </w:rPr>
        <w:t>日     期：</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Pr>
        <w:spacing w:line="380" w:lineRule="exact"/>
        <w:jc w:val="center"/>
        <w:outlineLvl w:val="2"/>
        <w:rPr>
          <w:rFonts w:ascii="仿宋" w:hAnsi="仿宋" w:eastAsia="仿宋"/>
          <w:b/>
          <w:sz w:val="28"/>
          <w:szCs w:val="28"/>
        </w:rPr>
      </w:pPr>
    </w:p>
    <w:sectPr>
      <w:headerReference r:id="rId8" w:type="first"/>
      <w:headerReference r:id="rId7" w:type="default"/>
      <w:footerReference r:id="rId9" w:type="default"/>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DA0DF"/>
    <w:multiLevelType w:val="singleLevel"/>
    <w:tmpl w:val="FF2DA0DF"/>
    <w:lvl w:ilvl="0" w:tentative="0">
      <w:start w:val="1"/>
      <w:numFmt w:val="chineseCounting"/>
      <w:suff w:val="nothing"/>
      <w:lvlText w:val="%1、"/>
      <w:lvlJc w:val="left"/>
      <w:rPr>
        <w:rFonts w:hint="eastAsia"/>
      </w:rPr>
    </w:lvl>
  </w:abstractNum>
  <w:abstractNum w:abstractNumId="1">
    <w:nsid w:val="4B315B2E"/>
    <w:multiLevelType w:val="singleLevel"/>
    <w:tmpl w:val="4B315B2E"/>
    <w:lvl w:ilvl="0" w:tentative="0">
      <w:start w:val="1"/>
      <w:numFmt w:val="decimal"/>
      <w:suff w:val="nothing"/>
      <w:lvlText w:val="%1、"/>
      <w:lvlJc w:val="left"/>
    </w:lvl>
  </w:abstractNum>
  <w:abstractNum w:abstractNumId="2">
    <w:nsid w:val="6BA094EF"/>
    <w:multiLevelType w:val="singleLevel"/>
    <w:tmpl w:val="6BA094EF"/>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226D2"/>
    <w:rsid w:val="000432E8"/>
    <w:rsid w:val="00051956"/>
    <w:rsid w:val="000569E1"/>
    <w:rsid w:val="00074B20"/>
    <w:rsid w:val="00082572"/>
    <w:rsid w:val="000934D4"/>
    <w:rsid w:val="00097371"/>
    <w:rsid w:val="000B5C04"/>
    <w:rsid w:val="000C0ADC"/>
    <w:rsid w:val="000D6D67"/>
    <w:rsid w:val="000D7C62"/>
    <w:rsid w:val="000E289C"/>
    <w:rsid w:val="000F0929"/>
    <w:rsid w:val="000F4F45"/>
    <w:rsid w:val="0013118F"/>
    <w:rsid w:val="001558BD"/>
    <w:rsid w:val="001561E9"/>
    <w:rsid w:val="00166406"/>
    <w:rsid w:val="00176CD4"/>
    <w:rsid w:val="00182C6E"/>
    <w:rsid w:val="001A5B43"/>
    <w:rsid w:val="001A7300"/>
    <w:rsid w:val="001B719E"/>
    <w:rsid w:val="001C6943"/>
    <w:rsid w:val="00203081"/>
    <w:rsid w:val="00235C32"/>
    <w:rsid w:val="00241D3C"/>
    <w:rsid w:val="00244E90"/>
    <w:rsid w:val="002772BB"/>
    <w:rsid w:val="002812D9"/>
    <w:rsid w:val="00292468"/>
    <w:rsid w:val="002C2C3D"/>
    <w:rsid w:val="002C4297"/>
    <w:rsid w:val="002D0030"/>
    <w:rsid w:val="002E2EF2"/>
    <w:rsid w:val="002F78C6"/>
    <w:rsid w:val="003266D6"/>
    <w:rsid w:val="00334E6F"/>
    <w:rsid w:val="00353CDB"/>
    <w:rsid w:val="003570A0"/>
    <w:rsid w:val="003631D8"/>
    <w:rsid w:val="00372A90"/>
    <w:rsid w:val="0037656D"/>
    <w:rsid w:val="003A4C7F"/>
    <w:rsid w:val="003B4F7D"/>
    <w:rsid w:val="003C0BDF"/>
    <w:rsid w:val="003C37BB"/>
    <w:rsid w:val="003C60EF"/>
    <w:rsid w:val="003E6439"/>
    <w:rsid w:val="003F20A6"/>
    <w:rsid w:val="00404FA2"/>
    <w:rsid w:val="004153DD"/>
    <w:rsid w:val="004242F4"/>
    <w:rsid w:val="004262D6"/>
    <w:rsid w:val="0043243C"/>
    <w:rsid w:val="00441955"/>
    <w:rsid w:val="00445771"/>
    <w:rsid w:val="00465E75"/>
    <w:rsid w:val="00485602"/>
    <w:rsid w:val="004B14FF"/>
    <w:rsid w:val="004B66B1"/>
    <w:rsid w:val="004C21F5"/>
    <w:rsid w:val="004D1762"/>
    <w:rsid w:val="00502F52"/>
    <w:rsid w:val="00524E7D"/>
    <w:rsid w:val="005323AA"/>
    <w:rsid w:val="00540CC1"/>
    <w:rsid w:val="00564DC3"/>
    <w:rsid w:val="00582530"/>
    <w:rsid w:val="005906EA"/>
    <w:rsid w:val="00590957"/>
    <w:rsid w:val="005A5A4D"/>
    <w:rsid w:val="005D0BAB"/>
    <w:rsid w:val="005F1FC8"/>
    <w:rsid w:val="00630374"/>
    <w:rsid w:val="00671771"/>
    <w:rsid w:val="006D372E"/>
    <w:rsid w:val="006F3C71"/>
    <w:rsid w:val="006F5FBA"/>
    <w:rsid w:val="00701C1D"/>
    <w:rsid w:val="00704E5B"/>
    <w:rsid w:val="00732867"/>
    <w:rsid w:val="007602B6"/>
    <w:rsid w:val="007A12EB"/>
    <w:rsid w:val="007A2F1B"/>
    <w:rsid w:val="007A3FF8"/>
    <w:rsid w:val="007B0F09"/>
    <w:rsid w:val="007B2319"/>
    <w:rsid w:val="007B5CFA"/>
    <w:rsid w:val="007F3273"/>
    <w:rsid w:val="00813BF3"/>
    <w:rsid w:val="00820F76"/>
    <w:rsid w:val="00837E34"/>
    <w:rsid w:val="00850F20"/>
    <w:rsid w:val="00853776"/>
    <w:rsid w:val="0086365D"/>
    <w:rsid w:val="00865B30"/>
    <w:rsid w:val="00874219"/>
    <w:rsid w:val="008902DC"/>
    <w:rsid w:val="00897A91"/>
    <w:rsid w:val="008A2A34"/>
    <w:rsid w:val="008B445C"/>
    <w:rsid w:val="008D20CC"/>
    <w:rsid w:val="008F31BC"/>
    <w:rsid w:val="00905B1F"/>
    <w:rsid w:val="00906FB3"/>
    <w:rsid w:val="00916532"/>
    <w:rsid w:val="00923C7E"/>
    <w:rsid w:val="009316D9"/>
    <w:rsid w:val="00934A2A"/>
    <w:rsid w:val="00936704"/>
    <w:rsid w:val="009606BC"/>
    <w:rsid w:val="00967E57"/>
    <w:rsid w:val="00994E59"/>
    <w:rsid w:val="009A6542"/>
    <w:rsid w:val="009F5251"/>
    <w:rsid w:val="00A148CE"/>
    <w:rsid w:val="00A24465"/>
    <w:rsid w:val="00A40610"/>
    <w:rsid w:val="00A4220E"/>
    <w:rsid w:val="00A44A63"/>
    <w:rsid w:val="00A61E6E"/>
    <w:rsid w:val="00A64A5B"/>
    <w:rsid w:val="00A670E6"/>
    <w:rsid w:val="00A815E5"/>
    <w:rsid w:val="00AA1C3E"/>
    <w:rsid w:val="00AC6A89"/>
    <w:rsid w:val="00AD29A3"/>
    <w:rsid w:val="00AF3C2A"/>
    <w:rsid w:val="00B14C37"/>
    <w:rsid w:val="00B24AA4"/>
    <w:rsid w:val="00B35310"/>
    <w:rsid w:val="00B54440"/>
    <w:rsid w:val="00B554E7"/>
    <w:rsid w:val="00B73ABB"/>
    <w:rsid w:val="00B86C5B"/>
    <w:rsid w:val="00BA0063"/>
    <w:rsid w:val="00BA1D8A"/>
    <w:rsid w:val="00BD49FB"/>
    <w:rsid w:val="00BD674C"/>
    <w:rsid w:val="00BD7232"/>
    <w:rsid w:val="00BE1921"/>
    <w:rsid w:val="00C035B5"/>
    <w:rsid w:val="00C11B32"/>
    <w:rsid w:val="00C21AB6"/>
    <w:rsid w:val="00C50977"/>
    <w:rsid w:val="00C66E1E"/>
    <w:rsid w:val="00C676BA"/>
    <w:rsid w:val="00C81AB4"/>
    <w:rsid w:val="00C85795"/>
    <w:rsid w:val="00C857BF"/>
    <w:rsid w:val="00CA60EC"/>
    <w:rsid w:val="00CF1E27"/>
    <w:rsid w:val="00D0790D"/>
    <w:rsid w:val="00D2102C"/>
    <w:rsid w:val="00D2316B"/>
    <w:rsid w:val="00D36D52"/>
    <w:rsid w:val="00D55593"/>
    <w:rsid w:val="00D56DEA"/>
    <w:rsid w:val="00D64640"/>
    <w:rsid w:val="00D91268"/>
    <w:rsid w:val="00DB65C9"/>
    <w:rsid w:val="00DD17CC"/>
    <w:rsid w:val="00E008C2"/>
    <w:rsid w:val="00E10964"/>
    <w:rsid w:val="00E11567"/>
    <w:rsid w:val="00E22879"/>
    <w:rsid w:val="00E2661A"/>
    <w:rsid w:val="00E3310A"/>
    <w:rsid w:val="00E33B9E"/>
    <w:rsid w:val="00E33C1C"/>
    <w:rsid w:val="00E430E9"/>
    <w:rsid w:val="00E95973"/>
    <w:rsid w:val="00EA1CA5"/>
    <w:rsid w:val="00ED2437"/>
    <w:rsid w:val="00EE3803"/>
    <w:rsid w:val="00EF53F1"/>
    <w:rsid w:val="00EF6B3B"/>
    <w:rsid w:val="00F0149B"/>
    <w:rsid w:val="00F02F79"/>
    <w:rsid w:val="00F32A31"/>
    <w:rsid w:val="00F457FE"/>
    <w:rsid w:val="00F547AD"/>
    <w:rsid w:val="00F67903"/>
    <w:rsid w:val="00F8646A"/>
    <w:rsid w:val="00F876DE"/>
    <w:rsid w:val="00FD425C"/>
    <w:rsid w:val="00FE106B"/>
    <w:rsid w:val="00FF1750"/>
    <w:rsid w:val="082B3B64"/>
    <w:rsid w:val="0C5B5EF2"/>
    <w:rsid w:val="0CF37781"/>
    <w:rsid w:val="0D725AD3"/>
    <w:rsid w:val="2BA352F2"/>
    <w:rsid w:val="3CBF26B5"/>
    <w:rsid w:val="491C6D9E"/>
    <w:rsid w:val="4B961BBF"/>
    <w:rsid w:val="4D962E8F"/>
    <w:rsid w:val="508A6216"/>
    <w:rsid w:val="55691F8C"/>
    <w:rsid w:val="57EB0A77"/>
    <w:rsid w:val="60343580"/>
    <w:rsid w:val="69853481"/>
    <w:rsid w:val="6D4D3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3"/>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4"/>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5"/>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6"/>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7"/>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8"/>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9"/>
    <w:semiHidden/>
    <w:unhideWhenUsed/>
    <w:qFormat/>
    <w:uiPriority w:val="9"/>
    <w:pPr>
      <w:keepNext/>
      <w:keepLines/>
      <w:spacing w:before="120" w:after="0"/>
      <w:outlineLvl w:val="6"/>
    </w:pPr>
    <w:rPr>
      <w:i/>
      <w:iCs/>
    </w:rPr>
  </w:style>
  <w:style w:type="paragraph" w:styleId="9">
    <w:name w:val="heading 8"/>
    <w:basedOn w:val="1"/>
    <w:next w:val="1"/>
    <w:link w:val="40"/>
    <w:semiHidden/>
    <w:unhideWhenUsed/>
    <w:qFormat/>
    <w:uiPriority w:val="9"/>
    <w:pPr>
      <w:keepNext/>
      <w:keepLines/>
      <w:spacing w:before="120" w:after="0"/>
      <w:outlineLvl w:val="7"/>
    </w:pPr>
    <w:rPr>
      <w:b/>
      <w:bCs/>
    </w:rPr>
  </w:style>
  <w:style w:type="paragraph" w:styleId="10">
    <w:name w:val="heading 9"/>
    <w:basedOn w:val="1"/>
    <w:next w:val="1"/>
    <w:link w:val="41"/>
    <w:semiHidden/>
    <w:unhideWhenUsed/>
    <w:qFormat/>
    <w:uiPriority w:val="9"/>
    <w:pPr>
      <w:keepNext/>
      <w:keepLines/>
      <w:spacing w:before="120" w:after="0"/>
      <w:outlineLvl w:val="8"/>
    </w:pPr>
    <w:rPr>
      <w:i/>
      <w:iCs/>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link w:val="67"/>
    <w:semiHidden/>
    <w:unhideWhenUsed/>
    <w:uiPriority w:val="99"/>
    <w:pPr>
      <w:jc w:val="left"/>
    </w:pPr>
  </w:style>
  <w:style w:type="paragraph" w:styleId="14">
    <w:name w:val="Body Text"/>
    <w:basedOn w:val="1"/>
    <w:link w:val="63"/>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62"/>
    <w:unhideWhenUsed/>
    <w:qFormat/>
    <w:uiPriority w:val="0"/>
    <w:rPr>
      <w:rFonts w:hAnsi="Courier New" w:cs="Courier New" w:asciiTheme="minorEastAsia"/>
    </w:rPr>
  </w:style>
  <w:style w:type="paragraph" w:styleId="17">
    <w:name w:val="Date"/>
    <w:basedOn w:val="1"/>
    <w:next w:val="1"/>
    <w:link w:val="65"/>
    <w:semiHidden/>
    <w:unhideWhenUsed/>
    <w:qFormat/>
    <w:uiPriority w:val="99"/>
    <w:pPr>
      <w:ind w:left="100" w:leftChars="2500"/>
    </w:pPr>
  </w:style>
  <w:style w:type="paragraph" w:styleId="18">
    <w:name w:val="Balloon Text"/>
    <w:basedOn w:val="1"/>
    <w:link w:val="66"/>
    <w:semiHidden/>
    <w:unhideWhenUsed/>
    <w:uiPriority w:val="99"/>
    <w:pPr>
      <w:spacing w:after="0" w:line="240" w:lineRule="auto"/>
    </w:pPr>
    <w:rPr>
      <w:sz w:val="18"/>
      <w:szCs w:val="18"/>
    </w:rPr>
  </w:style>
  <w:style w:type="paragraph" w:styleId="19">
    <w:name w:val="footer"/>
    <w:basedOn w:val="1"/>
    <w:link w:val="58"/>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5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3"/>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60"/>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2"/>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paragraph" w:styleId="26">
    <w:name w:val="annotation subject"/>
    <w:basedOn w:val="13"/>
    <w:next w:val="13"/>
    <w:link w:val="68"/>
    <w:semiHidden/>
    <w:unhideWhenUsed/>
    <w:uiPriority w:val="99"/>
    <w:rPr>
      <w:b/>
      <w:bCs/>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color w:val="auto"/>
    </w:rPr>
  </w:style>
  <w:style w:type="character" w:styleId="31">
    <w:name w:val="Emphasis"/>
    <w:basedOn w:val="29"/>
    <w:qFormat/>
    <w:uiPriority w:val="20"/>
    <w:rPr>
      <w:i/>
      <w:iCs/>
      <w:color w:val="auto"/>
    </w:rPr>
  </w:style>
  <w:style w:type="character" w:styleId="32">
    <w:name w:val="annotation reference"/>
    <w:basedOn w:val="29"/>
    <w:semiHidden/>
    <w:unhideWhenUsed/>
    <w:uiPriority w:val="99"/>
    <w:rPr>
      <w:sz w:val="21"/>
      <w:szCs w:val="21"/>
    </w:rPr>
  </w:style>
  <w:style w:type="character" w:customStyle="1" w:styleId="33">
    <w:name w:val="标题 1 字符"/>
    <w:basedOn w:val="29"/>
    <w:link w:val="2"/>
    <w:qFormat/>
    <w:uiPriority w:val="9"/>
    <w:rPr>
      <w:rFonts w:asciiTheme="majorHAnsi" w:hAnsiTheme="majorHAnsi" w:eastAsiaTheme="majorEastAsia" w:cstheme="majorBidi"/>
      <w:b/>
      <w:bCs/>
      <w:caps/>
      <w:spacing w:val="4"/>
      <w:sz w:val="28"/>
      <w:szCs w:val="28"/>
    </w:rPr>
  </w:style>
  <w:style w:type="character" w:customStyle="1" w:styleId="34">
    <w:name w:val="标题 2 字符"/>
    <w:basedOn w:val="29"/>
    <w:link w:val="3"/>
    <w:semiHidden/>
    <w:qFormat/>
    <w:uiPriority w:val="9"/>
    <w:rPr>
      <w:rFonts w:asciiTheme="majorHAnsi" w:hAnsiTheme="majorHAnsi" w:eastAsiaTheme="majorEastAsia" w:cstheme="majorBidi"/>
      <w:b/>
      <w:bCs/>
      <w:sz w:val="28"/>
      <w:szCs w:val="28"/>
    </w:rPr>
  </w:style>
  <w:style w:type="character" w:customStyle="1" w:styleId="35">
    <w:name w:val="标题 3 字符"/>
    <w:basedOn w:val="29"/>
    <w:link w:val="4"/>
    <w:semiHidden/>
    <w:qFormat/>
    <w:uiPriority w:val="9"/>
    <w:rPr>
      <w:rFonts w:asciiTheme="majorHAnsi" w:hAnsiTheme="majorHAnsi" w:eastAsiaTheme="majorEastAsia" w:cstheme="majorBidi"/>
      <w:spacing w:val="4"/>
      <w:sz w:val="24"/>
      <w:szCs w:val="24"/>
    </w:rPr>
  </w:style>
  <w:style w:type="character" w:customStyle="1" w:styleId="36">
    <w:name w:val="标题 4 字符"/>
    <w:basedOn w:val="29"/>
    <w:link w:val="5"/>
    <w:semiHidden/>
    <w:qFormat/>
    <w:uiPriority w:val="9"/>
    <w:rPr>
      <w:rFonts w:asciiTheme="majorHAnsi" w:hAnsiTheme="majorHAnsi" w:eastAsiaTheme="majorEastAsia" w:cstheme="majorBidi"/>
      <w:i/>
      <w:iCs/>
      <w:sz w:val="24"/>
      <w:szCs w:val="24"/>
    </w:rPr>
  </w:style>
  <w:style w:type="character" w:customStyle="1" w:styleId="37">
    <w:name w:val="标题 5 字符"/>
    <w:basedOn w:val="29"/>
    <w:link w:val="6"/>
    <w:semiHidden/>
    <w:qFormat/>
    <w:uiPriority w:val="9"/>
    <w:rPr>
      <w:rFonts w:asciiTheme="majorHAnsi" w:hAnsiTheme="majorHAnsi" w:eastAsiaTheme="majorEastAsia" w:cstheme="majorBidi"/>
      <w:b/>
      <w:bCs/>
    </w:rPr>
  </w:style>
  <w:style w:type="character" w:customStyle="1" w:styleId="38">
    <w:name w:val="标题 6 字符"/>
    <w:basedOn w:val="29"/>
    <w:link w:val="7"/>
    <w:semiHidden/>
    <w:qFormat/>
    <w:uiPriority w:val="9"/>
    <w:rPr>
      <w:rFonts w:asciiTheme="majorHAnsi" w:hAnsiTheme="majorHAnsi" w:eastAsiaTheme="majorEastAsia" w:cstheme="majorBidi"/>
      <w:b/>
      <w:bCs/>
      <w:i/>
      <w:iCs/>
    </w:rPr>
  </w:style>
  <w:style w:type="character" w:customStyle="1" w:styleId="39">
    <w:name w:val="标题 7 字符"/>
    <w:basedOn w:val="29"/>
    <w:link w:val="8"/>
    <w:semiHidden/>
    <w:qFormat/>
    <w:uiPriority w:val="9"/>
    <w:rPr>
      <w:i/>
      <w:iCs/>
    </w:rPr>
  </w:style>
  <w:style w:type="character" w:customStyle="1" w:styleId="40">
    <w:name w:val="标题 8 字符"/>
    <w:basedOn w:val="29"/>
    <w:link w:val="9"/>
    <w:semiHidden/>
    <w:qFormat/>
    <w:uiPriority w:val="9"/>
    <w:rPr>
      <w:b/>
      <w:bCs/>
    </w:rPr>
  </w:style>
  <w:style w:type="character" w:customStyle="1" w:styleId="41">
    <w:name w:val="标题 9 字符"/>
    <w:basedOn w:val="29"/>
    <w:link w:val="10"/>
    <w:semiHidden/>
    <w:qFormat/>
    <w:uiPriority w:val="9"/>
    <w:rPr>
      <w:i/>
      <w:iCs/>
    </w:rPr>
  </w:style>
  <w:style w:type="character" w:customStyle="1" w:styleId="42">
    <w:name w:val="标题 字符"/>
    <w:basedOn w:val="29"/>
    <w:link w:val="25"/>
    <w:qFormat/>
    <w:uiPriority w:val="10"/>
    <w:rPr>
      <w:rFonts w:asciiTheme="majorHAnsi" w:hAnsiTheme="majorHAnsi" w:eastAsiaTheme="majorEastAsia" w:cstheme="majorBidi"/>
      <w:b/>
      <w:bCs/>
      <w:spacing w:val="-7"/>
      <w:sz w:val="48"/>
      <w:szCs w:val="48"/>
    </w:rPr>
  </w:style>
  <w:style w:type="character" w:customStyle="1" w:styleId="43">
    <w:name w:val="副标题 字符"/>
    <w:basedOn w:val="29"/>
    <w:link w:val="22"/>
    <w:qFormat/>
    <w:uiPriority w:val="11"/>
    <w:rPr>
      <w:rFonts w:asciiTheme="majorHAnsi" w:hAnsiTheme="majorHAnsi" w:eastAsiaTheme="majorEastAsia" w:cstheme="majorBidi"/>
      <w:sz w:val="24"/>
      <w:szCs w:val="24"/>
    </w:rPr>
  </w:style>
  <w:style w:type="paragraph" w:styleId="44">
    <w:name w:val="No Spacing"/>
    <w:link w:val="55"/>
    <w:qFormat/>
    <w:uiPriority w:val="1"/>
    <w:pPr>
      <w:jc w:val="both"/>
    </w:pPr>
    <w:rPr>
      <w:rFonts w:asciiTheme="minorHAnsi" w:hAnsiTheme="minorHAnsi" w:eastAsiaTheme="minorEastAsia" w:cstheme="minorBidi"/>
      <w:sz w:val="22"/>
      <w:szCs w:val="22"/>
      <w:lang w:val="en-US" w:eastAsia="zh-CN" w:bidi="ar-SA"/>
    </w:rPr>
  </w:style>
  <w:style w:type="paragraph" w:styleId="45">
    <w:name w:val="Quote"/>
    <w:basedOn w:val="1"/>
    <w:next w:val="1"/>
    <w:link w:val="46"/>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6">
    <w:name w:val="引用 字符"/>
    <w:basedOn w:val="29"/>
    <w:link w:val="45"/>
    <w:qFormat/>
    <w:uiPriority w:val="29"/>
    <w:rPr>
      <w:rFonts w:asciiTheme="majorHAnsi" w:hAnsiTheme="majorHAnsi" w:eastAsiaTheme="majorEastAsia" w:cstheme="majorBidi"/>
      <w:i/>
      <w:iCs/>
      <w:sz w:val="24"/>
      <w:szCs w:val="24"/>
    </w:rPr>
  </w:style>
  <w:style w:type="paragraph" w:styleId="47">
    <w:name w:val="Intense Quote"/>
    <w:basedOn w:val="1"/>
    <w:next w:val="1"/>
    <w:link w:val="48"/>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8">
    <w:name w:val="明显引用 字符"/>
    <w:basedOn w:val="29"/>
    <w:link w:val="47"/>
    <w:qFormat/>
    <w:uiPriority w:val="30"/>
    <w:rPr>
      <w:rFonts w:asciiTheme="majorHAnsi" w:hAnsiTheme="majorHAnsi" w:eastAsiaTheme="majorEastAsia" w:cstheme="majorBidi"/>
      <w:sz w:val="26"/>
      <w:szCs w:val="26"/>
    </w:rPr>
  </w:style>
  <w:style w:type="character" w:customStyle="1" w:styleId="49">
    <w:name w:val="不明显强调1"/>
    <w:basedOn w:val="29"/>
    <w:qFormat/>
    <w:uiPriority w:val="19"/>
    <w:rPr>
      <w:i/>
      <w:iCs/>
      <w:color w:val="auto"/>
    </w:rPr>
  </w:style>
  <w:style w:type="character" w:customStyle="1" w:styleId="50">
    <w:name w:val="明显强调1"/>
    <w:basedOn w:val="29"/>
    <w:qFormat/>
    <w:uiPriority w:val="21"/>
    <w:rPr>
      <w:b/>
      <w:bCs/>
      <w:i/>
      <w:iCs/>
      <w:color w:val="auto"/>
    </w:rPr>
  </w:style>
  <w:style w:type="character" w:customStyle="1" w:styleId="51">
    <w:name w:val="不明显参考1"/>
    <w:basedOn w:val="29"/>
    <w:qFormat/>
    <w:uiPriority w:val="31"/>
    <w:rPr>
      <w:smallCaps/>
      <w:color w:val="auto"/>
      <w:u w:val="single" w:color="7E7E7E" w:themeColor="text1" w:themeTint="80"/>
    </w:rPr>
  </w:style>
  <w:style w:type="character" w:customStyle="1" w:styleId="52">
    <w:name w:val="明显参考1"/>
    <w:basedOn w:val="29"/>
    <w:qFormat/>
    <w:uiPriority w:val="32"/>
    <w:rPr>
      <w:b/>
      <w:bCs/>
      <w:smallCaps/>
      <w:color w:val="auto"/>
      <w:u w:val="single"/>
    </w:rPr>
  </w:style>
  <w:style w:type="character" w:customStyle="1" w:styleId="53">
    <w:name w:val="书籍标题1"/>
    <w:basedOn w:val="29"/>
    <w:qFormat/>
    <w:uiPriority w:val="33"/>
    <w:rPr>
      <w:b/>
      <w:bCs/>
      <w:smallCaps/>
      <w:color w:val="auto"/>
    </w:rPr>
  </w:style>
  <w:style w:type="paragraph" w:customStyle="1" w:styleId="54">
    <w:name w:val="TOC 标题1"/>
    <w:basedOn w:val="2"/>
    <w:next w:val="1"/>
    <w:unhideWhenUsed/>
    <w:qFormat/>
    <w:uiPriority w:val="39"/>
    <w:pPr>
      <w:outlineLvl w:val="9"/>
    </w:pPr>
  </w:style>
  <w:style w:type="character" w:customStyle="1" w:styleId="55">
    <w:name w:val="无间隔 字符"/>
    <w:basedOn w:val="29"/>
    <w:link w:val="44"/>
    <w:qFormat/>
    <w:uiPriority w:val="1"/>
  </w:style>
  <w:style w:type="paragraph" w:customStyle="1" w:styleId="5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7">
    <w:name w:val="页眉 字符"/>
    <w:basedOn w:val="29"/>
    <w:link w:val="20"/>
    <w:qFormat/>
    <w:uiPriority w:val="99"/>
    <w:rPr>
      <w:sz w:val="18"/>
      <w:szCs w:val="18"/>
    </w:rPr>
  </w:style>
  <w:style w:type="character" w:customStyle="1" w:styleId="58">
    <w:name w:val="页脚 字符"/>
    <w:basedOn w:val="29"/>
    <w:link w:val="19"/>
    <w:qFormat/>
    <w:uiPriority w:val="99"/>
    <w:rPr>
      <w:sz w:val="18"/>
      <w:szCs w:val="18"/>
    </w:rPr>
  </w:style>
  <w:style w:type="paragraph" w:styleId="59">
    <w:name w:val="List Paragraph"/>
    <w:basedOn w:val="1"/>
    <w:qFormat/>
    <w:uiPriority w:val="34"/>
    <w:pPr>
      <w:ind w:firstLine="420" w:firstLineChars="200"/>
    </w:pPr>
  </w:style>
  <w:style w:type="character" w:customStyle="1" w:styleId="60">
    <w:name w:val="正文文本缩进 3 字符"/>
    <w:basedOn w:val="29"/>
    <w:link w:val="23"/>
    <w:qFormat/>
    <w:uiPriority w:val="0"/>
    <w:rPr>
      <w:rFonts w:ascii="Times New Roman" w:hAnsi="Times New Roman" w:eastAsia="宋体" w:cs="Times New Roman"/>
      <w:kern w:val="2"/>
      <w:sz w:val="16"/>
      <w:szCs w:val="16"/>
    </w:rPr>
  </w:style>
  <w:style w:type="paragraph" w:customStyle="1" w:styleId="61">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2">
    <w:name w:val="纯文本 字符"/>
    <w:basedOn w:val="29"/>
    <w:link w:val="16"/>
    <w:semiHidden/>
    <w:qFormat/>
    <w:uiPriority w:val="99"/>
    <w:rPr>
      <w:rFonts w:hAnsi="Courier New" w:cs="Courier New" w:asciiTheme="minorEastAsia"/>
    </w:rPr>
  </w:style>
  <w:style w:type="character" w:customStyle="1" w:styleId="63">
    <w:name w:val="正文文本 字符"/>
    <w:basedOn w:val="29"/>
    <w:link w:val="14"/>
    <w:semiHidden/>
    <w:qFormat/>
    <w:uiPriority w:val="99"/>
  </w:style>
  <w:style w:type="character" w:customStyle="1" w:styleId="64">
    <w:name w:val="纯文本 Char"/>
    <w:qFormat/>
    <w:uiPriority w:val="0"/>
    <w:rPr>
      <w:rFonts w:ascii="宋体" w:hAnsi="Courier New" w:eastAsia="宋体"/>
      <w:kern w:val="2"/>
      <w:sz w:val="21"/>
      <w:lang w:val="en-US" w:eastAsia="zh-CN" w:bidi="ar-SA"/>
    </w:rPr>
  </w:style>
  <w:style w:type="character" w:customStyle="1" w:styleId="65">
    <w:name w:val="日期 字符"/>
    <w:basedOn w:val="29"/>
    <w:link w:val="17"/>
    <w:semiHidden/>
    <w:qFormat/>
    <w:uiPriority w:val="99"/>
    <w:rPr>
      <w:sz w:val="22"/>
      <w:szCs w:val="22"/>
    </w:rPr>
  </w:style>
  <w:style w:type="character" w:customStyle="1" w:styleId="66">
    <w:name w:val="批注框文本 字符"/>
    <w:basedOn w:val="29"/>
    <w:link w:val="18"/>
    <w:semiHidden/>
    <w:uiPriority w:val="99"/>
    <w:rPr>
      <w:sz w:val="18"/>
      <w:szCs w:val="18"/>
    </w:rPr>
  </w:style>
  <w:style w:type="character" w:customStyle="1" w:styleId="67">
    <w:name w:val="批注文字 字符"/>
    <w:basedOn w:val="29"/>
    <w:link w:val="13"/>
    <w:semiHidden/>
    <w:uiPriority w:val="99"/>
    <w:rPr>
      <w:sz w:val="22"/>
      <w:szCs w:val="22"/>
    </w:rPr>
  </w:style>
  <w:style w:type="character" w:customStyle="1" w:styleId="68">
    <w:name w:val="批注主题 字符"/>
    <w:basedOn w:val="67"/>
    <w:link w:val="26"/>
    <w:semiHidden/>
    <w:uiPriority w:val="99"/>
    <w:rPr>
      <w:b/>
      <w:bCs/>
      <w:sz w:val="22"/>
      <w:szCs w:val="22"/>
    </w:rPr>
  </w:style>
  <w:style w:type="paragraph" w:customStyle="1" w:styleId="69">
    <w:name w:val="Revision"/>
    <w:hidden/>
    <w:semiHidden/>
    <w:uiPriority w:val="99"/>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2A1B0-110C-4103-95DF-CA857C103B52}">
  <ds:schemaRefs/>
</ds:datastoreItem>
</file>

<file path=docProps/app.xml><?xml version="1.0" encoding="utf-8"?>
<Properties xmlns="http://schemas.openxmlformats.org/officeDocument/2006/extended-properties" xmlns:vt="http://schemas.openxmlformats.org/officeDocument/2006/docPropsVTypes">
  <Template>Normal</Template>
  <Pages>1</Pages>
  <Words>1086</Words>
  <Characters>6196</Characters>
  <Lines>51</Lines>
  <Paragraphs>14</Paragraphs>
  <TotalTime>7</TotalTime>
  <ScaleCrop>false</ScaleCrop>
  <LinksUpToDate>false</LinksUpToDate>
  <CharactersWithSpaces>7268</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2021-11-02T09:46:00Z</dcterms:created>
  <dc:creator>树亮 门</dc:creator>
  <cp:lastModifiedBy>il雅琼</cp:lastModifiedBy>
  <dcterms:modified xsi:type="dcterms:W3CDTF">2021-11-02T10:16:17Z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4691B3677F5E47718FF386624A4FEE68</vt:lpwstr>
  </property>
</Properties>
</file>