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bookmarkEnd w:id="0"/>
      <w:r>
        <w:rPr>
          <w:rFonts w:hint="eastAsia" w:ascii="仿宋" w:hAnsi="仿宋" w:eastAsia="仿宋"/>
          <w:b/>
          <w:sz w:val="32"/>
          <w:szCs w:val="32"/>
        </w:rPr>
        <w:t>毕业证学位证采购项目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项目编号：</w:t>
      </w:r>
      <w:bookmarkStart w:id="1" w:name="_Toc160880118"/>
      <w:bookmarkStart w:id="2" w:name="_Toc160880485"/>
      <w:bookmarkStart w:id="3" w:name="_Toc169332792"/>
      <w:r>
        <w:rPr>
          <w:rFonts w:hint="eastAsia" w:ascii="仿宋" w:hAnsi="仿宋" w:eastAsia="仿宋"/>
          <w:b/>
          <w:sz w:val="30"/>
          <w:szCs w:val="30"/>
        </w:rPr>
        <w:t>JK202</w:t>
      </w:r>
      <w:r>
        <w:rPr>
          <w:rFonts w:ascii="仿宋" w:hAnsi="仿宋" w:eastAsia="仿宋"/>
          <w:b/>
          <w:sz w:val="30"/>
          <w:szCs w:val="30"/>
        </w:rPr>
        <w:t>11124001</w:t>
      </w:r>
    </w:p>
    <w:p>
      <w:pPr>
        <w:spacing w:line="500" w:lineRule="exact"/>
        <w:ind w:firstLine="1943" w:firstLineChars="645"/>
        <w:rPr>
          <w:rFonts w:ascii="仿宋" w:hAnsi="仿宋" w:eastAsia="仿宋"/>
          <w:b/>
          <w:sz w:val="32"/>
          <w:szCs w:val="32"/>
        </w:rPr>
      </w:pPr>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66870386"/>
      <w:bookmarkStart w:id="5" w:name="_Toc212456146"/>
      <w:bookmarkStart w:id="6" w:name="_Toc266870861"/>
      <w:bookmarkStart w:id="7" w:name="_Toc249325665"/>
      <w:bookmarkStart w:id="8" w:name="_Toc267059010"/>
      <w:bookmarkStart w:id="9" w:name="_Toc267059519"/>
      <w:bookmarkStart w:id="10" w:name="_Toc212530253"/>
      <w:bookmarkStart w:id="11" w:name="_Toc235438227"/>
      <w:bookmarkStart w:id="12" w:name="_Toc267059786"/>
      <w:bookmarkStart w:id="13" w:name="_Toc170798743"/>
      <w:bookmarkStart w:id="14" w:name="_Toc259692600"/>
      <w:bookmarkStart w:id="15" w:name="_Toc258401210"/>
      <w:bookmarkStart w:id="16" w:name="_Toc169332794"/>
      <w:bookmarkStart w:id="17" w:name="_Toc259692693"/>
      <w:bookmarkStart w:id="18" w:name="_Toc267059161"/>
      <w:bookmarkStart w:id="19" w:name="_Toc251586187"/>
      <w:bookmarkStart w:id="20" w:name="_Toc267060407"/>
      <w:bookmarkStart w:id="21" w:name="_Toc219800200"/>
      <w:bookmarkStart w:id="22" w:name="_Toc211937196"/>
      <w:bookmarkStart w:id="23" w:name="_Toc236021402"/>
      <w:bookmarkStart w:id="24" w:name="_Toc251613780"/>
      <w:bookmarkStart w:id="25" w:name="_Toc177985424"/>
      <w:bookmarkStart w:id="26" w:name="_Toc207014580"/>
      <w:bookmarkStart w:id="27" w:name="_Toc266868624"/>
      <w:bookmarkStart w:id="28" w:name="_Toc217891359"/>
      <w:bookmarkStart w:id="29" w:name="_Toc267059899"/>
      <w:bookmarkStart w:id="30" w:name="_Toc255974963"/>
      <w:bookmarkStart w:id="31" w:name="_Toc267059633"/>
      <w:bookmarkStart w:id="32" w:name="_Toc225669277"/>
      <w:bookmarkStart w:id="33" w:name="_Toc267060162"/>
      <w:bookmarkStart w:id="34" w:name="_Toc259520819"/>
      <w:bookmarkStart w:id="35" w:name="_Toc267060022"/>
      <w:bookmarkStart w:id="36" w:name="_Toc223146565"/>
      <w:bookmarkStart w:id="37" w:name="_Toc169332904"/>
      <w:bookmarkStart w:id="38" w:name="_Toc235437942"/>
      <w:bookmarkStart w:id="39" w:name="_Toc235438297"/>
      <w:bookmarkStart w:id="40" w:name="_Toc227058483"/>
      <w:bookmarkStart w:id="41" w:name="_Toc266868924"/>
      <w:bookmarkStart w:id="42" w:name="_Toc216241307"/>
      <w:bookmarkStart w:id="43" w:name="_Toc160880487"/>
      <w:bookmarkStart w:id="44" w:name="_Toc212526081"/>
      <w:bookmarkStart w:id="45" w:name="_Toc254790852"/>
      <w:bookmarkStart w:id="46" w:name="_Toc253066567"/>
      <w:bookmarkStart w:id="47" w:name="_Toc212454753"/>
      <w:bookmarkStart w:id="48" w:name="_Toc273178686"/>
      <w:r>
        <w:rPr>
          <w:rFonts w:hint="eastAsia" w:ascii="仿宋" w:hAnsi="仿宋" w:eastAsia="仿宋"/>
          <w:b/>
          <w:sz w:val="32"/>
          <w:szCs w:val="32"/>
        </w:rPr>
        <w:t>毕业证学位证采购项目</w:t>
      </w:r>
    </w:p>
    <w:p>
      <w:pPr>
        <w:spacing w:line="500" w:lineRule="exact"/>
        <w:ind w:firstLine="1943" w:firstLineChars="645"/>
        <w:rPr>
          <w:rFonts w:ascii="仿宋" w:hAnsi="仿宋" w:eastAsia="仿宋"/>
          <w:b/>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jc w:val="left"/>
        <w:rPr>
          <w:rFonts w:ascii="仿宋" w:hAnsi="仿宋" w:eastAsia="仿宋" w:cs="Times New Roman"/>
          <w:sz w:val="28"/>
          <w:szCs w:val="28"/>
        </w:rPr>
      </w:pPr>
      <w:bookmarkStart w:id="49" w:name="_Hlk10840310"/>
      <w:r>
        <w:rPr>
          <w:rFonts w:hint="eastAsia" w:ascii="仿宋" w:hAnsi="仿宋" w:eastAsia="仿宋"/>
          <w:sz w:val="28"/>
          <w:szCs w:val="28"/>
        </w:rPr>
        <w:t>按照公开、公平、公正的原则，经学校研究决定，将江西科技学院毕业证学位证项目公开询价信息公布，欢迎国内合格的供应商参与,校内教职工均可推荐符合条件的供应商来参与，以利于做好信息透明、机会均等、程序规范、标准统一的要求。</w:t>
      </w:r>
    </w:p>
    <w:p>
      <w:pPr>
        <w:spacing w:after="0" w:line="500" w:lineRule="exact"/>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项目编号：JK202</w:t>
      </w:r>
      <w:r>
        <w:rPr>
          <w:rFonts w:ascii="仿宋" w:hAnsi="仿宋" w:eastAsia="仿宋"/>
          <w:sz w:val="28"/>
          <w:szCs w:val="28"/>
        </w:rPr>
        <w:t>11124001</w:t>
      </w:r>
    </w:p>
    <w:p>
      <w:pPr>
        <w:widowControl w:val="0"/>
        <w:spacing w:after="0" w:line="500" w:lineRule="exact"/>
        <w:ind w:left="839"/>
        <w:rPr>
          <w:rFonts w:ascii="仿宋" w:hAnsi="仿宋" w:eastAsia="仿宋"/>
          <w:sz w:val="28"/>
          <w:szCs w:val="28"/>
        </w:rPr>
      </w:pPr>
      <w:r>
        <w:rPr>
          <w:rFonts w:hint="eastAsia" w:ascii="仿宋" w:hAnsi="仿宋" w:eastAsia="仿宋"/>
          <w:sz w:val="28"/>
          <w:szCs w:val="28"/>
        </w:rPr>
        <w:t>项目名称：江西科技学院毕业证学位证采购项目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数量及主要技术要求:详见附件。</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widowControl w:val="0"/>
        <w:numPr>
          <w:ilvl w:val="0"/>
          <w:numId w:val="2"/>
        </w:numPr>
        <w:spacing w:after="0" w:line="500" w:lineRule="exact"/>
        <w:ind w:left="420" w:leftChars="0"/>
        <w:rPr>
          <w:rFonts w:hint="eastAsia" w:ascii="仿宋" w:hAnsi="仿宋" w:eastAsia="仿宋"/>
          <w:sz w:val="28"/>
          <w:szCs w:val="28"/>
        </w:rPr>
      </w:pPr>
      <w:r>
        <w:rPr>
          <w:rFonts w:hint="eastAsia" w:ascii="仿宋" w:hAnsi="仿宋" w:eastAsia="仿宋"/>
          <w:sz w:val="28"/>
          <w:szCs w:val="28"/>
        </w:rPr>
        <w:t>参与人应具有独立法人资格</w:t>
      </w:r>
      <w:r>
        <w:rPr>
          <w:rFonts w:hint="eastAsia" w:ascii="仿宋" w:hAnsi="仿宋" w:eastAsia="仿宋"/>
          <w:color w:val="0C0C0C"/>
          <w:sz w:val="28"/>
          <w:szCs w:val="28"/>
        </w:rPr>
        <w:t>，</w:t>
      </w:r>
      <w:r>
        <w:rPr>
          <w:rFonts w:hint="eastAsia" w:ascii="仿宋" w:hAnsi="仿宋" w:eastAsia="仿宋"/>
          <w:sz w:val="28"/>
          <w:szCs w:val="28"/>
        </w:rPr>
        <w:t>具有独立承担民事责任能力的生产厂商或授权代理商。</w:t>
      </w:r>
    </w:p>
    <w:p>
      <w:pPr>
        <w:widowControl w:val="0"/>
        <w:numPr>
          <w:ilvl w:val="0"/>
          <w:numId w:val="2"/>
        </w:numPr>
        <w:spacing w:after="0" w:line="500" w:lineRule="exact"/>
        <w:ind w:left="420" w:leftChars="0"/>
        <w:rPr>
          <w:rFonts w:ascii="仿宋" w:hAnsi="仿宋" w:eastAsia="仿宋"/>
          <w:sz w:val="28"/>
          <w:szCs w:val="28"/>
        </w:rPr>
      </w:pPr>
      <w:r>
        <w:rPr>
          <w:rFonts w:hint="eastAsia" w:ascii="仿宋" w:hAnsi="仿宋" w:eastAsia="仿宋"/>
          <w:sz w:val="28"/>
          <w:szCs w:val="28"/>
        </w:rPr>
        <w:t>参与人应具</w:t>
      </w:r>
      <w:r>
        <w:rPr>
          <w:rFonts w:ascii="仿宋" w:hAnsi="仿宋" w:eastAsia="仿宋"/>
          <w:sz w:val="28"/>
          <w:szCs w:val="28"/>
        </w:rPr>
        <w:t>有提</w:t>
      </w:r>
      <w:r>
        <w:rPr>
          <w:rFonts w:hint="eastAsia" w:ascii="仿宋" w:hAnsi="仿宋" w:eastAsia="仿宋"/>
          <w:sz w:val="28"/>
          <w:szCs w:val="28"/>
        </w:rPr>
        <w:t>供广告设计、制作和印刷品制作和相关经营范围许可证，提供营业执照副本复印件并加盖公章。</w:t>
      </w:r>
    </w:p>
    <w:p>
      <w:pPr>
        <w:widowControl w:val="0"/>
        <w:numPr>
          <w:ilvl w:val="0"/>
          <w:numId w:val="2"/>
        </w:numPr>
        <w:spacing w:after="0" w:line="500" w:lineRule="exact"/>
        <w:ind w:left="420" w:leftChars="0"/>
        <w:rPr>
          <w:rFonts w:ascii="仿宋" w:hAnsi="仿宋" w:eastAsia="仿宋"/>
          <w:sz w:val="28"/>
          <w:szCs w:val="28"/>
        </w:rPr>
      </w:pPr>
      <w:r>
        <w:rPr>
          <w:rFonts w:hint="eastAsia" w:ascii="仿宋" w:hAnsi="仿宋" w:eastAsia="仿宋"/>
          <w:sz w:val="28"/>
          <w:szCs w:val="28"/>
        </w:rPr>
        <w:t>参与人应遵守中国的有关法律、法规和规章的规定。</w:t>
      </w:r>
    </w:p>
    <w:p>
      <w:pPr>
        <w:widowControl w:val="0"/>
        <w:numPr>
          <w:ilvl w:val="0"/>
          <w:numId w:val="2"/>
        </w:numPr>
        <w:spacing w:after="0" w:line="500" w:lineRule="exact"/>
        <w:ind w:left="420" w:leftChars="0"/>
        <w:rPr>
          <w:rFonts w:ascii="仿宋" w:hAnsi="仿宋" w:eastAsia="仿宋"/>
          <w:sz w:val="28"/>
          <w:szCs w:val="28"/>
        </w:rPr>
      </w:pPr>
      <w:r>
        <w:rPr>
          <w:rFonts w:hint="eastAsia" w:ascii="仿宋" w:hAnsi="仿宋" w:eastAsia="仿宋"/>
          <w:sz w:val="28"/>
          <w:szCs w:val="28"/>
        </w:rPr>
        <w:t>参与人具有相关履行合同所必须的设备和专业技术能力,近三年未发生重大安全或质量事故。</w:t>
      </w:r>
    </w:p>
    <w:p>
      <w:pPr>
        <w:widowControl w:val="0"/>
        <w:numPr>
          <w:ilvl w:val="0"/>
          <w:numId w:val="2"/>
        </w:numPr>
        <w:spacing w:after="0" w:line="500" w:lineRule="exact"/>
        <w:ind w:left="420" w:leftChars="0"/>
        <w:rPr>
          <w:rFonts w:ascii="仿宋" w:hAnsi="仿宋" w:eastAsia="仿宋"/>
          <w:sz w:val="28"/>
          <w:szCs w:val="28"/>
        </w:rPr>
      </w:pPr>
      <w:r>
        <w:rPr>
          <w:rFonts w:hint="eastAsia" w:ascii="仿宋" w:hAnsi="仿宋" w:eastAsia="仿宋"/>
          <w:sz w:val="28"/>
          <w:szCs w:val="28"/>
        </w:rPr>
        <w:t>参与人须有良好的商业信誉和健全的财务制度。</w:t>
      </w:r>
    </w:p>
    <w:p>
      <w:pPr>
        <w:widowControl w:val="0"/>
        <w:numPr>
          <w:ilvl w:val="0"/>
          <w:numId w:val="2"/>
        </w:numPr>
        <w:spacing w:after="0" w:line="500" w:lineRule="exact"/>
        <w:ind w:left="420" w:leftChars="0"/>
        <w:rPr>
          <w:rFonts w:ascii="仿宋" w:hAnsi="仿宋" w:eastAsia="仿宋"/>
          <w:sz w:val="28"/>
          <w:szCs w:val="28"/>
        </w:rPr>
      </w:pPr>
      <w:bookmarkStart w:id="325" w:name="_GoBack"/>
      <w:bookmarkEnd w:id="325"/>
      <w:r>
        <w:rPr>
          <w:rFonts w:hint="eastAsia" w:ascii="仿宋" w:hAnsi="仿宋" w:eastAsia="仿宋"/>
          <w:sz w:val="28"/>
          <w:szCs w:val="28"/>
        </w:rPr>
        <w:t>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hint="eastAsia" w:ascii="仿宋" w:hAnsi="仿宋" w:eastAsia="仿宋"/>
          <w:sz w:val="28"/>
          <w:szCs w:val="28"/>
          <w:shd w:val="clear" w:color="auto" w:fill="FFFFFF"/>
          <w:lang w:val="en-US" w:eastAsia="zh-CN"/>
        </w:rPr>
        <w:t>12</w:t>
      </w:r>
      <w:r>
        <w:rPr>
          <w:rFonts w:ascii="仿宋" w:hAnsi="仿宋" w:eastAsia="仿宋"/>
          <w:sz w:val="28"/>
          <w:szCs w:val="28"/>
          <w:shd w:val="clear" w:color="auto" w:fill="FFFFFF"/>
        </w:rPr>
        <w:t>月</w:t>
      </w:r>
      <w:r>
        <w:rPr>
          <w:rFonts w:hint="eastAsia" w:ascii="仿宋" w:hAnsi="仿宋" w:eastAsia="仿宋"/>
          <w:sz w:val="28"/>
          <w:szCs w:val="28"/>
          <w:shd w:val="clear" w:color="auto" w:fill="FFFFFF"/>
          <w:lang w:val="en-US" w:eastAsia="zh-CN"/>
        </w:rPr>
        <w:t>1</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下午16:00前。</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报价响应文件递交地点：</w:t>
      </w:r>
    </w:p>
    <w:p>
      <w:pPr>
        <w:spacing w:after="0" w:line="500" w:lineRule="exact"/>
        <w:ind w:firstLine="840" w:firstLineChars="300"/>
        <w:rPr>
          <w:rFonts w:ascii="仿宋" w:hAnsi="仿宋" w:eastAsia="仿宋"/>
          <w:sz w:val="28"/>
          <w:szCs w:val="28"/>
        </w:rPr>
      </w:pPr>
      <w:r>
        <w:rPr>
          <w:rFonts w:hint="eastAsia" w:ascii="仿宋" w:hAnsi="仿宋" w:eastAsia="仿宋"/>
          <w:sz w:val="28"/>
          <w:szCs w:val="28"/>
        </w:rPr>
        <w:t>地点：后勤中心30</w:t>
      </w:r>
      <w:r>
        <w:rPr>
          <w:rFonts w:ascii="仿宋" w:hAnsi="仿宋" w:eastAsia="仿宋"/>
          <w:sz w:val="28"/>
          <w:szCs w:val="28"/>
        </w:rPr>
        <w:t>6</w:t>
      </w:r>
    </w:p>
    <w:p>
      <w:pPr>
        <w:spacing w:after="0" w:line="500" w:lineRule="exact"/>
        <w:ind w:left="839"/>
        <w:rPr>
          <w:rFonts w:ascii="仿宋" w:hAnsi="仿宋" w:eastAsia="仿宋"/>
          <w:sz w:val="28"/>
          <w:szCs w:val="28"/>
        </w:rPr>
      </w:pPr>
      <w:r>
        <w:rPr>
          <w:rFonts w:hint="eastAsia" w:ascii="仿宋" w:hAnsi="仿宋" w:eastAsia="仿宋"/>
          <w:sz w:val="28"/>
          <w:szCs w:val="28"/>
        </w:rPr>
        <w:t>联系人：吴震林  联系电话：88139699</w:t>
      </w:r>
    </w:p>
    <w:p>
      <w:pPr>
        <w:spacing w:after="0" w:line="500" w:lineRule="exact"/>
        <w:ind w:left="839"/>
        <w:rPr>
          <w:rFonts w:ascii="仿宋" w:hAnsi="仿宋" w:eastAsia="仿宋"/>
          <w:sz w:val="28"/>
          <w:szCs w:val="28"/>
        </w:rPr>
      </w:pPr>
      <w:r>
        <w:rPr>
          <w:rFonts w:hint="eastAsia" w:ascii="仿宋" w:hAnsi="仿宋" w:eastAsia="仿宋"/>
          <w:sz w:val="28"/>
          <w:szCs w:val="28"/>
        </w:rPr>
        <w:t>项目现场答疑人：汪雯 电话：</w:t>
      </w:r>
      <w:r>
        <w:rPr>
          <w:rFonts w:ascii="仿宋" w:hAnsi="仿宋" w:eastAsia="仿宋"/>
          <w:sz w:val="28"/>
          <w:szCs w:val="28"/>
        </w:rPr>
        <w:t>15180167335</w:t>
      </w:r>
    </w:p>
    <w:p>
      <w:pPr>
        <w:spacing w:after="0" w:line="500" w:lineRule="exact"/>
        <w:ind w:left="849" w:leftChars="385" w:hanging="2"/>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500" w:lineRule="exact"/>
        <w:ind w:left="851" w:leftChars="386" w:hanging="2"/>
        <w:rPr>
          <w:rFonts w:ascii="仿宋" w:hAnsi="仿宋" w:eastAsia="仿宋"/>
          <w:b/>
          <w:bCs/>
          <w:sz w:val="28"/>
          <w:szCs w:val="28"/>
        </w:rPr>
      </w:pPr>
      <w:r>
        <w:rPr>
          <w:rFonts w:hint="eastAsia" w:ascii="仿宋" w:hAnsi="仿宋" w:eastAsia="仿宋"/>
          <w:b/>
          <w:bCs/>
          <w:sz w:val="28"/>
          <w:szCs w:val="28"/>
        </w:rPr>
        <w:t>投诉邮箱：</w:t>
      </w:r>
      <w:r>
        <w:fldChar w:fldCharType="begin"/>
      </w:r>
      <w:r>
        <w:instrText xml:space="preserve"> HYPERLINK "mailto:Neikongbu@educationgroup.cn" </w:instrText>
      </w:r>
      <w:r>
        <w:fldChar w:fldCharType="separate"/>
      </w:r>
      <w:r>
        <w:rPr>
          <w:rStyle w:val="29"/>
          <w:rFonts w:hint="eastAsia" w:ascii="仿宋" w:hAnsi="仿宋" w:eastAsia="仿宋"/>
          <w:b/>
          <w:bCs/>
          <w:sz w:val="28"/>
          <w:szCs w:val="28"/>
        </w:rPr>
        <w:t>Neikongbu@educationgroup.cn</w:t>
      </w:r>
      <w:r>
        <w:rPr>
          <w:rStyle w:val="29"/>
          <w:rFonts w:hint="eastAsia" w:ascii="仿宋" w:hAnsi="仿宋" w:eastAsia="仿宋"/>
          <w:b/>
          <w:bCs/>
          <w:sz w:val="28"/>
          <w:szCs w:val="28"/>
        </w:rPr>
        <w:fldChar w:fldCharType="end"/>
      </w:r>
    </w:p>
    <w:p>
      <w:pPr>
        <w:spacing w:after="0" w:line="500" w:lineRule="exact"/>
        <w:ind w:firstLine="427" w:firstLineChars="152"/>
        <w:jc w:val="left"/>
        <w:rPr>
          <w:rStyle w:val="29"/>
          <w:rFonts w:ascii="仿宋" w:hAnsi="仿宋" w:eastAsia="仿宋" w:cs="仿宋"/>
          <w:color w:val="000000"/>
          <w:sz w:val="28"/>
          <w:szCs w:val="28"/>
        </w:rPr>
      </w:pPr>
      <w:bookmarkStart w:id="50" w:name="_Hlk60233196"/>
      <w:r>
        <w:rPr>
          <w:rStyle w:val="27"/>
          <w:rFonts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cs="仿宋"/>
          <w:color w:val="000000"/>
          <w:sz w:val="28"/>
          <w:szCs w:val="28"/>
        </w:rPr>
        <w:t>www.ceghqxz.com</w:t>
      </w:r>
      <w:r>
        <w:rPr>
          <w:rStyle w:val="29"/>
          <w:rFonts w:hint="eastAsia" w:ascii="仿宋" w:hAnsi="仿宋" w:eastAsia="仿宋" w:cs="仿宋"/>
          <w:color w:val="000000"/>
          <w:sz w:val="28"/>
          <w:szCs w:val="28"/>
        </w:rPr>
        <w:fldChar w:fldCharType="end"/>
      </w:r>
      <w:bookmarkEnd w:id="50"/>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rPr>
          <w:rFonts w:ascii="仿宋" w:hAnsi="仿宋" w:eastAsia="仿宋"/>
          <w:sz w:val="28"/>
          <w:szCs w:val="28"/>
        </w:rPr>
      </w:pPr>
      <w:r>
        <w:rPr>
          <w:rFonts w:ascii="仿宋" w:hAnsi="仿宋" w:eastAsia="仿宋"/>
          <w:sz w:val="28"/>
          <w:szCs w:val="28"/>
        </w:rPr>
        <w:br w:type="page"/>
      </w:r>
    </w:p>
    <w:p>
      <w:pPr>
        <w:pStyle w:val="53"/>
        <w:spacing w:line="360" w:lineRule="auto"/>
        <w:jc w:val="center"/>
        <w:outlineLvl w:val="0"/>
        <w:rPr>
          <w:rFonts w:ascii="仿宋" w:hAnsi="仿宋" w:eastAsia="仿宋"/>
          <w:b/>
          <w:sz w:val="32"/>
          <w:szCs w:val="32"/>
        </w:rPr>
      </w:pPr>
      <w:r>
        <w:rPr>
          <w:rFonts w:hint="eastAsia" w:ascii="仿宋" w:hAnsi="仿宋" w:eastAsia="仿宋"/>
          <w:b/>
          <w:color w:val="auto"/>
          <w:sz w:val="44"/>
          <w:szCs w:val="44"/>
        </w:rPr>
        <w:t>二、公开询价项目介绍</w:t>
      </w:r>
      <w:bookmarkEnd w:id="49"/>
    </w:p>
    <w:p>
      <w:pPr>
        <w:spacing w:line="420" w:lineRule="exact"/>
        <w:rPr>
          <w:rFonts w:ascii="仿宋" w:hAnsi="仿宋" w:eastAsia="仿宋"/>
          <w:b/>
          <w:sz w:val="36"/>
          <w:szCs w:val="36"/>
        </w:rPr>
      </w:pPr>
    </w:p>
    <w:tbl>
      <w:tblPr>
        <w:tblStyle w:val="24"/>
        <w:tblW w:w="9900" w:type="dxa"/>
        <w:tblInd w:w="-5" w:type="dxa"/>
        <w:tblLayout w:type="fixed"/>
        <w:tblCellMar>
          <w:top w:w="0" w:type="dxa"/>
          <w:left w:w="108" w:type="dxa"/>
          <w:bottom w:w="0" w:type="dxa"/>
          <w:right w:w="108" w:type="dxa"/>
        </w:tblCellMar>
      </w:tblPr>
      <w:tblGrid>
        <w:gridCol w:w="680"/>
        <w:gridCol w:w="2155"/>
        <w:gridCol w:w="2694"/>
        <w:gridCol w:w="708"/>
        <w:gridCol w:w="993"/>
        <w:gridCol w:w="821"/>
        <w:gridCol w:w="851"/>
        <w:gridCol w:w="998"/>
      </w:tblGrid>
      <w:tr>
        <w:tblPrEx>
          <w:tblCellMar>
            <w:top w:w="0" w:type="dxa"/>
            <w:left w:w="108" w:type="dxa"/>
            <w:bottom w:w="0" w:type="dxa"/>
            <w:right w:w="108" w:type="dxa"/>
          </w:tblCellMar>
        </w:tblPrEx>
        <w:trPr>
          <w:trHeight w:val="492" w:hRule="atLeast"/>
        </w:trPr>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序号</w:t>
            </w:r>
          </w:p>
        </w:tc>
        <w:tc>
          <w:tcPr>
            <w:tcW w:w="215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物品名称</w:t>
            </w:r>
          </w:p>
        </w:tc>
        <w:tc>
          <w:tcPr>
            <w:tcW w:w="269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规格型号（技术参数）</w:t>
            </w: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单位</w:t>
            </w:r>
          </w:p>
        </w:tc>
        <w:tc>
          <w:tcPr>
            <w:tcW w:w="993"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数量</w:t>
            </w:r>
          </w:p>
        </w:tc>
        <w:tc>
          <w:tcPr>
            <w:tcW w:w="821"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单价（元）</w:t>
            </w:r>
          </w:p>
        </w:tc>
        <w:tc>
          <w:tcPr>
            <w:tcW w:w="851"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总价（元）</w:t>
            </w:r>
          </w:p>
        </w:tc>
        <w:tc>
          <w:tcPr>
            <w:tcW w:w="998"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备注</w:t>
            </w:r>
          </w:p>
        </w:tc>
      </w:tr>
      <w:tr>
        <w:tblPrEx>
          <w:tblCellMar>
            <w:top w:w="0" w:type="dxa"/>
            <w:left w:w="108" w:type="dxa"/>
            <w:bottom w:w="0" w:type="dxa"/>
            <w:right w:w="108" w:type="dxa"/>
          </w:tblCellMar>
        </w:tblPrEx>
        <w:trPr>
          <w:trHeight w:val="794"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1</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毕业证书</w:t>
            </w:r>
          </w:p>
        </w:tc>
        <w:tc>
          <w:tcPr>
            <w:tcW w:w="2694" w:type="dxa"/>
            <w:tcBorders>
              <w:top w:val="nil"/>
              <w:left w:val="nil"/>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外壳+内芯</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套</w:t>
            </w:r>
          </w:p>
        </w:tc>
        <w:tc>
          <w:tcPr>
            <w:tcW w:w="993" w:type="dxa"/>
            <w:tcBorders>
              <w:top w:val="nil"/>
              <w:left w:val="nil"/>
              <w:bottom w:val="single" w:color="auto" w:sz="4" w:space="0"/>
              <w:right w:val="single" w:color="auto" w:sz="4" w:space="0"/>
            </w:tcBorders>
            <w:vAlign w:val="center"/>
          </w:tcPr>
          <w:p>
            <w:pPr>
              <w:jc w:val="center"/>
              <w:rPr>
                <w:rFonts w:ascii="仿宋" w:hAnsi="仿宋" w:eastAsia="仿宋"/>
              </w:rPr>
            </w:pPr>
            <w:r>
              <w:rPr>
                <w:rFonts w:ascii="仿宋" w:hAnsi="仿宋" w:eastAsia="仿宋"/>
              </w:rPr>
              <w:t>12700</w:t>
            </w:r>
          </w:p>
        </w:tc>
        <w:tc>
          <w:tcPr>
            <w:tcW w:w="821"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998" w:type="dxa"/>
            <w:tcBorders>
              <w:top w:val="nil"/>
              <w:left w:val="nil"/>
              <w:bottom w:val="single" w:color="auto" w:sz="4" w:space="0"/>
              <w:right w:val="single" w:color="auto" w:sz="4" w:space="0"/>
            </w:tcBorders>
            <w:vAlign w:val="center"/>
          </w:tcPr>
          <w:p>
            <w:pPr>
              <w:jc w:val="left"/>
              <w:rPr>
                <w:rFonts w:ascii="仿宋" w:hAnsi="仿宋" w:eastAsia="仿宋"/>
              </w:rPr>
            </w:pPr>
            <w:r>
              <w:rPr>
                <w:rFonts w:hint="eastAsia" w:ascii="仿宋" w:hAnsi="仿宋" w:eastAsia="仿宋"/>
              </w:rPr>
              <w:t>见样品</w:t>
            </w:r>
          </w:p>
        </w:tc>
      </w:tr>
      <w:tr>
        <w:tblPrEx>
          <w:tblCellMar>
            <w:top w:w="0" w:type="dxa"/>
            <w:left w:w="108" w:type="dxa"/>
            <w:bottom w:w="0" w:type="dxa"/>
            <w:right w:w="108" w:type="dxa"/>
          </w:tblCellMar>
        </w:tblPrEx>
        <w:trPr>
          <w:trHeight w:val="794"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2</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学位证书</w:t>
            </w:r>
          </w:p>
        </w:tc>
        <w:tc>
          <w:tcPr>
            <w:tcW w:w="2694" w:type="dxa"/>
            <w:tcBorders>
              <w:top w:val="nil"/>
              <w:left w:val="nil"/>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外壳+内芯</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套</w:t>
            </w:r>
          </w:p>
        </w:tc>
        <w:tc>
          <w:tcPr>
            <w:tcW w:w="993" w:type="dxa"/>
            <w:tcBorders>
              <w:top w:val="nil"/>
              <w:left w:val="nil"/>
              <w:bottom w:val="single" w:color="auto" w:sz="4" w:space="0"/>
              <w:right w:val="single" w:color="auto" w:sz="4" w:space="0"/>
            </w:tcBorders>
            <w:vAlign w:val="center"/>
          </w:tcPr>
          <w:p>
            <w:pPr>
              <w:jc w:val="center"/>
              <w:rPr>
                <w:rFonts w:ascii="仿宋" w:hAnsi="仿宋" w:eastAsia="仿宋"/>
              </w:rPr>
            </w:pPr>
            <w:r>
              <w:rPr>
                <w:rFonts w:ascii="仿宋" w:hAnsi="仿宋" w:eastAsia="仿宋"/>
              </w:rPr>
              <w:t>8000</w:t>
            </w:r>
          </w:p>
        </w:tc>
        <w:tc>
          <w:tcPr>
            <w:tcW w:w="821"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998" w:type="dxa"/>
            <w:tcBorders>
              <w:top w:val="nil"/>
              <w:left w:val="nil"/>
              <w:bottom w:val="single" w:color="auto" w:sz="4" w:space="0"/>
              <w:right w:val="single" w:color="auto" w:sz="4" w:space="0"/>
            </w:tcBorders>
            <w:vAlign w:val="center"/>
          </w:tcPr>
          <w:p>
            <w:pPr>
              <w:jc w:val="left"/>
              <w:rPr>
                <w:rFonts w:ascii="仿宋" w:hAnsi="仿宋" w:eastAsia="仿宋"/>
              </w:rPr>
            </w:pPr>
            <w:r>
              <w:rPr>
                <w:rFonts w:hint="eastAsia" w:ascii="仿宋" w:hAnsi="仿宋" w:eastAsia="仿宋"/>
              </w:rPr>
              <w:t>见样品</w:t>
            </w:r>
          </w:p>
        </w:tc>
      </w:tr>
      <w:tr>
        <w:tblPrEx>
          <w:tblCellMar>
            <w:top w:w="0" w:type="dxa"/>
            <w:left w:w="108" w:type="dxa"/>
            <w:bottom w:w="0" w:type="dxa"/>
            <w:right w:w="108" w:type="dxa"/>
          </w:tblCellMar>
        </w:tblPrEx>
        <w:trPr>
          <w:trHeight w:val="794"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3</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毕业证（留学生）</w:t>
            </w:r>
          </w:p>
        </w:tc>
        <w:tc>
          <w:tcPr>
            <w:tcW w:w="2694" w:type="dxa"/>
            <w:tcBorders>
              <w:top w:val="nil"/>
              <w:left w:val="nil"/>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外壳+内芯</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套</w:t>
            </w:r>
          </w:p>
        </w:tc>
        <w:tc>
          <w:tcPr>
            <w:tcW w:w="993"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6</w:t>
            </w:r>
            <w:r>
              <w:rPr>
                <w:rFonts w:ascii="仿宋" w:hAnsi="仿宋" w:eastAsia="仿宋"/>
              </w:rPr>
              <w:t>00</w:t>
            </w:r>
          </w:p>
        </w:tc>
        <w:tc>
          <w:tcPr>
            <w:tcW w:w="821"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998" w:type="dxa"/>
            <w:tcBorders>
              <w:top w:val="nil"/>
              <w:left w:val="nil"/>
              <w:bottom w:val="single" w:color="auto" w:sz="4" w:space="0"/>
              <w:right w:val="single" w:color="auto" w:sz="4" w:space="0"/>
            </w:tcBorders>
            <w:vAlign w:val="center"/>
          </w:tcPr>
          <w:p>
            <w:pPr>
              <w:jc w:val="left"/>
              <w:rPr>
                <w:rFonts w:ascii="仿宋" w:hAnsi="仿宋" w:eastAsia="仿宋"/>
              </w:rPr>
            </w:pPr>
            <w:r>
              <w:rPr>
                <w:rFonts w:hint="eastAsia" w:ascii="仿宋" w:hAnsi="仿宋" w:eastAsia="仿宋"/>
              </w:rPr>
              <w:t>需设计</w:t>
            </w:r>
          </w:p>
        </w:tc>
      </w:tr>
      <w:tr>
        <w:tblPrEx>
          <w:tblCellMar>
            <w:top w:w="0" w:type="dxa"/>
            <w:left w:w="108" w:type="dxa"/>
            <w:bottom w:w="0" w:type="dxa"/>
            <w:right w:w="108" w:type="dxa"/>
          </w:tblCellMar>
        </w:tblPrEx>
        <w:trPr>
          <w:trHeight w:val="794"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rPr>
            </w:pPr>
            <w:r>
              <w:rPr>
                <w:rFonts w:ascii="仿宋" w:hAnsi="仿宋" w:eastAsia="仿宋"/>
              </w:rPr>
              <w:t>4</w:t>
            </w:r>
          </w:p>
        </w:tc>
        <w:tc>
          <w:tcPr>
            <w:tcW w:w="215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学位证（留学生）</w:t>
            </w:r>
          </w:p>
        </w:tc>
        <w:tc>
          <w:tcPr>
            <w:tcW w:w="2694" w:type="dxa"/>
            <w:tcBorders>
              <w:top w:val="nil"/>
              <w:left w:val="nil"/>
              <w:bottom w:val="single" w:color="auto" w:sz="4" w:space="0"/>
              <w:right w:val="single" w:color="auto" w:sz="4" w:space="0"/>
            </w:tcBorders>
            <w:shd w:val="clear" w:color="auto" w:fill="FFFFFF"/>
            <w:vAlign w:val="center"/>
          </w:tcPr>
          <w:p>
            <w:pPr>
              <w:jc w:val="center"/>
              <w:rPr>
                <w:rFonts w:ascii="仿宋" w:hAnsi="仿宋" w:eastAsia="仿宋"/>
              </w:rPr>
            </w:pPr>
            <w:r>
              <w:rPr>
                <w:rFonts w:hint="eastAsia" w:ascii="仿宋" w:hAnsi="仿宋" w:eastAsia="仿宋"/>
              </w:rPr>
              <w:t>外壳+内芯</w:t>
            </w:r>
          </w:p>
        </w:tc>
        <w:tc>
          <w:tcPr>
            <w:tcW w:w="708"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套</w:t>
            </w:r>
          </w:p>
        </w:tc>
        <w:tc>
          <w:tcPr>
            <w:tcW w:w="993" w:type="dxa"/>
            <w:tcBorders>
              <w:top w:val="nil"/>
              <w:left w:val="nil"/>
              <w:bottom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6</w:t>
            </w:r>
            <w:r>
              <w:rPr>
                <w:rFonts w:ascii="仿宋" w:hAnsi="仿宋" w:eastAsia="仿宋"/>
              </w:rPr>
              <w:t>00</w:t>
            </w:r>
          </w:p>
        </w:tc>
        <w:tc>
          <w:tcPr>
            <w:tcW w:w="821"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rPr>
            </w:pPr>
          </w:p>
        </w:tc>
        <w:tc>
          <w:tcPr>
            <w:tcW w:w="998" w:type="dxa"/>
            <w:tcBorders>
              <w:top w:val="nil"/>
              <w:left w:val="nil"/>
              <w:bottom w:val="single" w:color="auto" w:sz="4" w:space="0"/>
              <w:right w:val="single" w:color="auto" w:sz="4" w:space="0"/>
            </w:tcBorders>
            <w:vAlign w:val="center"/>
          </w:tcPr>
          <w:p>
            <w:pPr>
              <w:jc w:val="left"/>
              <w:rPr>
                <w:rFonts w:ascii="仿宋" w:hAnsi="仿宋" w:eastAsia="仿宋"/>
              </w:rPr>
            </w:pPr>
            <w:r>
              <w:rPr>
                <w:rFonts w:hint="eastAsia" w:ascii="仿宋" w:hAnsi="仿宋" w:eastAsia="仿宋"/>
              </w:rPr>
              <w:t>需设计</w:t>
            </w:r>
          </w:p>
        </w:tc>
      </w:tr>
    </w:tbl>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本项目为“交钥匙工程”含运输和税等所有项目。</w:t>
      </w:r>
    </w:p>
    <w:p>
      <w:pPr>
        <w:spacing w:after="0" w:line="500" w:lineRule="exact"/>
        <w:ind w:firstLine="560" w:firstLineChars="200"/>
        <w:rPr>
          <w:rFonts w:ascii="仿宋" w:hAnsi="仿宋" w:eastAsia="仿宋"/>
          <w:b/>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hint="eastAsia" w:ascii="仿宋" w:hAnsi="仿宋" w:eastAsia="仿宋"/>
          <w:sz w:val="28"/>
          <w:szCs w:val="28"/>
        </w:rPr>
        <w:t>参与人报价时产品规格、图片信息及质保期等，参与人报价时需提供样品，如未提供以上样品，将视为无效报价，最终数量以实际验收为准。</w:t>
      </w:r>
      <w:r>
        <w:rPr>
          <w:rFonts w:ascii="仿宋" w:hAnsi="仿宋" w:eastAsia="仿宋"/>
          <w:b/>
          <w:sz w:val="28"/>
          <w:szCs w:val="28"/>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江西科技学院关于毕业证学位证采购项目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236021449"/>
      <w:bookmarkStart w:id="52" w:name="_Toc211917116"/>
      <w:bookmarkStart w:id="53" w:name="_Toc213755858"/>
      <w:bookmarkStart w:id="54" w:name="_Toc169332838"/>
      <w:bookmarkStart w:id="55" w:name="_Toc191789329"/>
      <w:bookmarkStart w:id="56" w:name="_Toc193165734"/>
      <w:bookmarkStart w:id="57" w:name="_Toc160880160"/>
      <w:bookmarkStart w:id="58" w:name="_Toc219800243"/>
      <w:bookmarkStart w:id="59" w:name="_Toc203355733"/>
      <w:bookmarkStart w:id="60" w:name="_Toc235438274"/>
      <w:bookmarkStart w:id="61" w:name="_Toc259692647"/>
      <w:bookmarkStart w:id="62" w:name="_Toc266868670"/>
      <w:bookmarkStart w:id="63" w:name="_Toc182372782"/>
      <w:bookmarkStart w:id="64" w:name="_Toc235438344"/>
      <w:bookmarkStart w:id="65" w:name="_Toc191802690"/>
      <w:bookmarkStart w:id="66" w:name="_Toc213755995"/>
      <w:bookmarkStart w:id="67" w:name="_Toc235437991"/>
      <w:bookmarkStart w:id="68" w:name="_Toc169332949"/>
      <w:bookmarkStart w:id="69" w:name="_Toc177985469"/>
      <w:bookmarkStart w:id="70" w:name="_Toc213755939"/>
      <w:bookmarkStart w:id="71" w:name="_Toc182805217"/>
      <w:bookmarkStart w:id="72" w:name="_Toc251613829"/>
      <w:bookmarkStart w:id="73" w:name="_Toc223146608"/>
      <w:bookmarkStart w:id="74" w:name="_Toc255975007"/>
      <w:bookmarkStart w:id="75" w:name="_Toc192663686"/>
      <w:bookmarkStart w:id="76" w:name="_Toc181436565"/>
      <w:bookmarkStart w:id="77" w:name="_Toc258401256"/>
      <w:bookmarkStart w:id="78" w:name="_Toc181436461"/>
      <w:bookmarkStart w:id="79" w:name="_Toc267059919"/>
      <w:bookmarkStart w:id="80" w:name="_Toc266868937"/>
      <w:bookmarkStart w:id="81" w:name="_Toc267059030"/>
      <w:bookmarkStart w:id="82" w:name="_Toc273178698"/>
      <w:bookmarkStart w:id="83" w:name="_Toc192664153"/>
      <w:bookmarkStart w:id="84" w:name="_Toc217891402"/>
      <w:bookmarkStart w:id="85" w:name="_Toc267059653"/>
      <w:bookmarkStart w:id="86" w:name="_Toc191803626"/>
      <w:bookmarkStart w:id="87" w:name="_Toc192996446"/>
      <w:bookmarkStart w:id="88" w:name="_Toc267060208"/>
      <w:bookmarkStart w:id="89" w:name="_Toc192663835"/>
      <w:bookmarkStart w:id="90" w:name="_Toc254790899"/>
      <w:bookmarkStart w:id="91" w:name="_Toc191783222"/>
      <w:bookmarkStart w:id="92" w:name="_Toc259692740"/>
      <w:bookmarkStart w:id="93" w:name="_Toc232302115"/>
      <w:bookmarkStart w:id="94" w:name="_Toc249325711"/>
      <w:bookmarkStart w:id="95" w:name="_Toc267059181"/>
      <w:bookmarkStart w:id="96" w:name="_Toc266870833"/>
      <w:bookmarkStart w:id="97" w:name="_Toc259520865"/>
      <w:bookmarkStart w:id="98" w:name="_Toc213208766"/>
      <w:bookmarkStart w:id="99" w:name="_Toc251586231"/>
      <w:bookmarkStart w:id="100" w:name="_Toc266870907"/>
      <w:bookmarkStart w:id="101" w:name="_Toc253066614"/>
      <w:bookmarkStart w:id="102" w:name="_Toc267059806"/>
      <w:bookmarkStart w:id="103" w:name="_Toc267060453"/>
      <w:bookmarkStart w:id="104" w:name="_Toc266870432"/>
      <w:bookmarkStart w:id="105" w:name="_Toc267060068"/>
      <w:bookmarkStart w:id="106" w:name="_Toc193160448"/>
      <w:bookmarkStart w:id="107" w:name="_Toc225669322"/>
      <w:bookmarkStart w:id="108" w:name="_Toc180302913"/>
      <w:bookmarkStart w:id="109" w:name="_Toc213756051"/>
      <w:bookmarkStart w:id="110" w:name="_Toc227058530"/>
      <w:bookmarkStart w:id="111" w:name="_Toc170798793"/>
      <w:bookmarkStart w:id="112" w:name="_Toc192996338"/>
      <w:bookmarkStart w:id="113" w:name="_Toc267060321"/>
      <w:bookmarkStart w:id="114" w:name="_Toc267059539"/>
      <w:bookmarkStart w:id="115" w:name="_Toc160880529"/>
      <w:bookmarkStart w:id="116" w:name="_Toc230071147"/>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 </w:t>
      </w:r>
      <w:r>
        <w:rPr>
          <w:rFonts w:ascii="仿宋" w:hAnsi="仿宋" w:eastAsia="仿宋"/>
          <w:sz w:val="28"/>
          <w:szCs w:val="28"/>
        </w:rPr>
        <w:t xml:space="preserve">      </w:t>
      </w:r>
      <w:r>
        <w:rPr>
          <w:rFonts w:hint="eastAsia" w:ascii="仿宋" w:hAnsi="仿宋" w:eastAsia="仿宋"/>
          <w:sz w:val="28"/>
          <w:szCs w:val="28"/>
        </w:rPr>
        <w:t xml:space="preserve">人民币，即（中文表述） </w:t>
      </w:r>
      <w:r>
        <w:rPr>
          <w:rFonts w:ascii="仿宋" w:hAnsi="仿宋" w:eastAsia="仿宋"/>
          <w:sz w:val="28"/>
          <w:szCs w:val="28"/>
        </w:rPr>
        <w:t xml:space="preserve">    </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258401265"/>
      <w:bookmarkStart w:id="118" w:name="_Toc225669328"/>
      <w:bookmarkStart w:id="119" w:name="_Toc255975016"/>
      <w:bookmarkStart w:id="120" w:name="_Toc192664158"/>
      <w:bookmarkStart w:id="121" w:name="_Toc192663691"/>
      <w:bookmarkStart w:id="122" w:name="_Toc177985474"/>
      <w:bookmarkStart w:id="123" w:name="_Toc193160453"/>
      <w:bookmarkStart w:id="124" w:name="_Toc266870839"/>
      <w:bookmarkStart w:id="125" w:name="_Toc213756001"/>
      <w:bookmarkStart w:id="126" w:name="_Toc192996343"/>
      <w:bookmarkStart w:id="127" w:name="_Toc181436570"/>
      <w:bookmarkStart w:id="128" w:name="_Toc191803631"/>
      <w:bookmarkStart w:id="129" w:name="_Toc193165739"/>
      <w:bookmarkStart w:id="130" w:name="_Toc160880534"/>
      <w:bookmarkStart w:id="131" w:name="_Toc182805222"/>
      <w:bookmarkStart w:id="132" w:name="_Toc203355738"/>
      <w:bookmarkStart w:id="133" w:name="_Toc169332843"/>
      <w:bookmarkStart w:id="134" w:name="_Toc169332954"/>
      <w:bookmarkStart w:id="135" w:name="_Toc253066624"/>
      <w:bookmarkStart w:id="136" w:name="_Toc180302918"/>
      <w:bookmarkStart w:id="137" w:name="_Toc266868943"/>
      <w:bookmarkStart w:id="138" w:name="_Toc266870441"/>
      <w:bookmarkStart w:id="139" w:name="_Toc259692749"/>
      <w:bookmarkStart w:id="140" w:name="_Toc213756057"/>
      <w:bookmarkStart w:id="141" w:name="_Toc192996451"/>
      <w:bookmarkStart w:id="142" w:name="_Toc235438281"/>
      <w:bookmarkStart w:id="143" w:name="_Toc192663840"/>
      <w:bookmarkStart w:id="144" w:name="_Toc232302122"/>
      <w:bookmarkStart w:id="145" w:name="_Toc191802695"/>
      <w:bookmarkStart w:id="146" w:name="_Toc181436466"/>
      <w:bookmarkStart w:id="147" w:name="_Toc191783227"/>
      <w:bookmarkStart w:id="148" w:name="_Toc191789334"/>
      <w:bookmarkStart w:id="149" w:name="_Toc267059811"/>
      <w:bookmarkStart w:id="150" w:name="_Toc219800249"/>
      <w:bookmarkStart w:id="151" w:name="_Toc259520874"/>
      <w:bookmarkStart w:id="152" w:name="_Toc254790909"/>
      <w:bookmarkStart w:id="153" w:name="_Toc266870916"/>
      <w:bookmarkStart w:id="154" w:name="_Toc267059924"/>
      <w:bookmarkStart w:id="155" w:name="_Toc236021457"/>
      <w:bookmarkStart w:id="156" w:name="_Toc273178703"/>
      <w:bookmarkStart w:id="157" w:name="_Toc217891408"/>
      <w:bookmarkStart w:id="158" w:name="_Toc267060216"/>
      <w:bookmarkStart w:id="159" w:name="_Toc267059544"/>
      <w:bookmarkStart w:id="160" w:name="_Toc230071153"/>
      <w:bookmarkStart w:id="161" w:name="_Toc259692656"/>
      <w:bookmarkStart w:id="162" w:name="_Toc267060326"/>
      <w:bookmarkStart w:id="163" w:name="_Toc223146614"/>
      <w:bookmarkStart w:id="164" w:name="_Toc213208771"/>
      <w:bookmarkStart w:id="165" w:name="_Toc213755945"/>
      <w:bookmarkStart w:id="166" w:name="_Toc251586241"/>
      <w:bookmarkStart w:id="167" w:name="_Toc211917121"/>
      <w:bookmarkStart w:id="168" w:name="_Toc267059186"/>
      <w:bookmarkStart w:id="169" w:name="_Toc170798798"/>
      <w:bookmarkStart w:id="170" w:name="_Toc160880165"/>
      <w:bookmarkStart w:id="171" w:name="_Toc266868679"/>
      <w:bookmarkStart w:id="172" w:name="_Toc267060461"/>
      <w:bookmarkStart w:id="173" w:name="_Toc182372787"/>
      <w:bookmarkStart w:id="174" w:name="_Toc267059035"/>
      <w:bookmarkStart w:id="175" w:name="_Toc251613839"/>
      <w:bookmarkStart w:id="176" w:name="_Toc235437998"/>
      <w:bookmarkStart w:id="177" w:name="_Toc213755864"/>
      <w:bookmarkStart w:id="178" w:name="_Toc235438352"/>
      <w:bookmarkStart w:id="179" w:name="_Toc227058536"/>
      <w:bookmarkStart w:id="180" w:name="_Toc267059658"/>
      <w:bookmarkStart w:id="181" w:name="_Toc249325720"/>
      <w:bookmarkStart w:id="182" w:name="_Toc267060076"/>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66868680"/>
      <w:bookmarkStart w:id="184" w:name="_Toc267060462"/>
      <w:bookmarkStart w:id="185" w:name="_Toc235437999"/>
      <w:bookmarkStart w:id="186" w:name="_Toc230071154"/>
      <w:bookmarkStart w:id="187" w:name="_Toc235438282"/>
      <w:bookmarkStart w:id="188" w:name="_Toc236021458"/>
      <w:bookmarkStart w:id="189" w:name="_Toc235438353"/>
      <w:bookmarkStart w:id="190" w:name="_Toc253066625"/>
      <w:bookmarkStart w:id="191" w:name="_Toc225669329"/>
      <w:bookmarkStart w:id="192" w:name="_Toc223146615"/>
      <w:bookmarkStart w:id="193" w:name="_Toc251586242"/>
      <w:bookmarkStart w:id="194" w:name="_Toc267060217"/>
      <w:bookmarkStart w:id="195" w:name="_Toc258401266"/>
      <w:bookmarkStart w:id="196" w:name="_Toc219800250"/>
      <w:bookmarkStart w:id="197" w:name="_Toc259692750"/>
      <w:bookmarkStart w:id="198" w:name="_Toc254790910"/>
      <w:bookmarkStart w:id="199" w:name="_Toc213756058"/>
      <w:bookmarkStart w:id="200" w:name="_Toc259520875"/>
      <w:bookmarkStart w:id="201" w:name="_Toc232302123"/>
      <w:bookmarkStart w:id="202" w:name="_Toc266870442"/>
      <w:bookmarkStart w:id="203" w:name="_Toc249325721"/>
      <w:bookmarkStart w:id="204" w:name="_Toc259692657"/>
      <w:bookmarkStart w:id="205" w:name="_Toc217891409"/>
      <w:bookmarkStart w:id="206" w:name="_Toc255975017"/>
      <w:bookmarkStart w:id="207" w:name="_Toc267060077"/>
      <w:bookmarkStart w:id="208" w:name="_Toc227058537"/>
      <w:bookmarkStart w:id="209" w:name="_Toc251613840"/>
      <w:bookmarkStart w:id="210" w:name="_Toc266870917"/>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66870443"/>
      <w:bookmarkStart w:id="213" w:name="_Toc232302124"/>
      <w:bookmarkStart w:id="214" w:name="_Toc213756059"/>
      <w:bookmarkStart w:id="215" w:name="_Toc227058538"/>
      <w:bookmarkStart w:id="216" w:name="_Toc258401267"/>
      <w:bookmarkStart w:id="217" w:name="_Toc259692751"/>
      <w:bookmarkStart w:id="218" w:name="_Toc249325722"/>
      <w:bookmarkStart w:id="219" w:name="_Toc259692658"/>
      <w:bookmarkStart w:id="220" w:name="_Toc225669330"/>
      <w:bookmarkStart w:id="221" w:name="_Toc253066626"/>
      <w:bookmarkStart w:id="222" w:name="_Toc255975018"/>
      <w:bookmarkStart w:id="223" w:name="_Toc217891410"/>
      <w:bookmarkStart w:id="224" w:name="_Toc219800251"/>
      <w:bookmarkStart w:id="225" w:name="_Toc230071155"/>
      <w:bookmarkStart w:id="226" w:name="_Toc266870918"/>
      <w:bookmarkStart w:id="227" w:name="_Toc251613841"/>
      <w:bookmarkStart w:id="228" w:name="_Toc235438283"/>
      <w:bookmarkStart w:id="229" w:name="_Toc251586243"/>
      <w:bookmarkStart w:id="230" w:name="_Toc236021459"/>
      <w:bookmarkStart w:id="231" w:name="_Toc235438354"/>
      <w:bookmarkStart w:id="232" w:name="_Toc235438000"/>
      <w:bookmarkStart w:id="233" w:name="_Toc223146616"/>
      <w:bookmarkStart w:id="234" w:name="_Toc259520876"/>
      <w:bookmarkStart w:id="235" w:name="_Toc266868681"/>
      <w:bookmarkStart w:id="236" w:name="_Toc254790911"/>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259520881"/>
      <w:bookmarkStart w:id="238" w:name="_Toc266870922"/>
      <w:bookmarkStart w:id="239" w:name="_Toc169332957"/>
      <w:bookmarkStart w:id="240" w:name="_Toc255975023"/>
      <w:bookmarkStart w:id="241" w:name="_Toc236021462"/>
      <w:bookmarkStart w:id="242" w:name="_Toc259692756"/>
      <w:bookmarkStart w:id="243" w:name="_Toc258401270"/>
      <w:bookmarkStart w:id="244" w:name="_Toc193160456"/>
      <w:bookmarkStart w:id="245" w:name="_Toc254790916"/>
      <w:bookmarkStart w:id="246" w:name="_Toc193165742"/>
      <w:bookmarkStart w:id="247" w:name="_Toc254790914"/>
      <w:bookmarkStart w:id="248" w:name="_Toc192664161"/>
      <w:bookmarkStart w:id="249" w:name="_Toc253066629"/>
      <w:bookmarkStart w:id="250" w:name="_Toc266868686"/>
      <w:bookmarkStart w:id="251" w:name="_Toc267060081"/>
      <w:bookmarkStart w:id="252" w:name="_Toc258401272"/>
      <w:bookmarkStart w:id="253" w:name="_Toc266868684"/>
      <w:bookmarkStart w:id="254" w:name="_Toc255975021"/>
      <w:bookmarkStart w:id="255" w:name="_Toc259692754"/>
      <w:bookmarkStart w:id="256" w:name="_Toc267060220"/>
      <w:bookmarkStart w:id="257" w:name="_Toc259692663"/>
      <w:bookmarkStart w:id="258" w:name="_Toc267060080"/>
      <w:bookmarkStart w:id="259" w:name="_Toc266870446"/>
      <w:bookmarkStart w:id="260" w:name="_Toc266870921"/>
      <w:bookmarkStart w:id="261" w:name="_Toc191803634"/>
      <w:bookmarkStart w:id="262" w:name="_Toc232302127"/>
      <w:bookmarkStart w:id="263" w:name="_Toc191783230"/>
      <w:bookmarkStart w:id="264" w:name="_Toc259692661"/>
      <w:bookmarkStart w:id="265" w:name="_Toc251586246"/>
      <w:bookmarkStart w:id="266" w:name="_Toc259520879"/>
      <w:bookmarkStart w:id="267" w:name="_Toc267060465"/>
      <w:bookmarkStart w:id="268" w:name="_Toc267060466"/>
      <w:bookmarkStart w:id="269" w:name="_Toc181436573"/>
      <w:bookmarkStart w:id="270" w:name="_Toc160880537"/>
      <w:bookmarkStart w:id="271" w:name="_Toc192996454"/>
      <w:bookmarkStart w:id="272" w:name="_Toc249325725"/>
      <w:bookmarkStart w:id="273" w:name="_Toc160880168"/>
      <w:bookmarkStart w:id="274" w:name="_Toc169332846"/>
      <w:bookmarkStart w:id="275" w:name="_Toc170798801"/>
      <w:bookmarkStart w:id="276" w:name="_Toc180302921"/>
      <w:bookmarkStart w:id="277" w:name="_Toc235438286"/>
      <w:bookmarkStart w:id="278" w:name="_Toc203355741"/>
      <w:bookmarkStart w:id="279" w:name="_Toc235438003"/>
      <w:bookmarkStart w:id="280" w:name="_Toc182372790"/>
      <w:bookmarkStart w:id="281" w:name="_Toc192996346"/>
      <w:bookmarkStart w:id="282" w:name="_Toc182805225"/>
      <w:bookmarkStart w:id="283" w:name="_Toc211917124"/>
      <w:bookmarkStart w:id="284" w:name="_Toc191789337"/>
      <w:bookmarkStart w:id="285" w:name="_Toc192663843"/>
      <w:bookmarkStart w:id="286" w:name="_Toc191802698"/>
      <w:bookmarkStart w:id="287" w:name="_Toc235438357"/>
      <w:bookmarkStart w:id="288" w:name="_Toc181436469"/>
      <w:bookmarkStart w:id="289" w:name="_Toc192663694"/>
      <w:bookmarkStart w:id="290" w:name="_Toc251613844"/>
      <w:bookmarkStart w:id="291" w:name="_Toc267060221"/>
      <w:bookmarkStart w:id="292" w:name="_Toc177985477"/>
      <w:bookmarkStart w:id="293" w:name="_Toc266870447"/>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66868944"/>
      <w:bookmarkStart w:id="295" w:name="_Toc273178704"/>
      <w:bookmarkStart w:id="296" w:name="_Toc267060222"/>
      <w:bookmarkStart w:id="297" w:name="_Toc251586247"/>
      <w:bookmarkStart w:id="298" w:name="_Toc267059925"/>
      <w:bookmarkStart w:id="299" w:name="_Toc267059545"/>
      <w:bookmarkStart w:id="300" w:name="_Toc267060327"/>
      <w:bookmarkStart w:id="301" w:name="_Toc258401273"/>
      <w:bookmarkStart w:id="302" w:name="_Toc267059812"/>
      <w:bookmarkStart w:id="303" w:name="_Toc259520882"/>
      <w:bookmarkStart w:id="304" w:name="_Toc267059187"/>
      <w:bookmarkStart w:id="305" w:name="_Toc266870448"/>
      <w:bookmarkStart w:id="306" w:name="_Toc267059036"/>
      <w:bookmarkStart w:id="307" w:name="_Toc267060082"/>
      <w:bookmarkStart w:id="308" w:name="_Toc236021463"/>
      <w:bookmarkStart w:id="309" w:name="_Toc235438004"/>
      <w:bookmarkStart w:id="310" w:name="_Toc259692664"/>
      <w:bookmarkStart w:id="311" w:name="_Toc266870840"/>
      <w:bookmarkStart w:id="312" w:name="_Toc259692757"/>
      <w:bookmarkStart w:id="313" w:name="_Toc267059659"/>
      <w:bookmarkStart w:id="314" w:name="_Toc251613845"/>
      <w:bookmarkStart w:id="315" w:name="_Toc235438358"/>
      <w:bookmarkStart w:id="316" w:name="_Toc266868687"/>
      <w:bookmarkStart w:id="317" w:name="_Toc255975024"/>
      <w:bookmarkStart w:id="318" w:name="_Toc232302128"/>
      <w:bookmarkStart w:id="319" w:name="_Toc254790917"/>
      <w:bookmarkStart w:id="320" w:name="_Toc249325726"/>
      <w:bookmarkStart w:id="321" w:name="_Toc267060467"/>
      <w:bookmarkStart w:id="322" w:name="_Toc235438287"/>
      <w:bookmarkStart w:id="323" w:name="_Toc266870923"/>
      <w:bookmarkStart w:id="324" w:name="_Toc253066630"/>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9E4A0"/>
    <w:multiLevelType w:val="singleLevel"/>
    <w:tmpl w:val="23C9E4A0"/>
    <w:lvl w:ilvl="0" w:tentative="0">
      <w:start w:val="1"/>
      <w:numFmt w:val="decimal"/>
      <w:suff w:val="nothing"/>
      <w:lvlText w:val="（%1）"/>
      <w:lvlJc w:val="left"/>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4AD"/>
    <w:rsid w:val="0000490C"/>
    <w:rsid w:val="00031D61"/>
    <w:rsid w:val="000569E1"/>
    <w:rsid w:val="00064E4D"/>
    <w:rsid w:val="00070A6D"/>
    <w:rsid w:val="0007244C"/>
    <w:rsid w:val="00074B20"/>
    <w:rsid w:val="00082572"/>
    <w:rsid w:val="00092390"/>
    <w:rsid w:val="000934D4"/>
    <w:rsid w:val="000A06E4"/>
    <w:rsid w:val="000C09AE"/>
    <w:rsid w:val="000D4D71"/>
    <w:rsid w:val="000E436A"/>
    <w:rsid w:val="000F35CC"/>
    <w:rsid w:val="000F4F45"/>
    <w:rsid w:val="00114408"/>
    <w:rsid w:val="0012724D"/>
    <w:rsid w:val="0013118F"/>
    <w:rsid w:val="00147E05"/>
    <w:rsid w:val="001561E9"/>
    <w:rsid w:val="0016249C"/>
    <w:rsid w:val="00163B53"/>
    <w:rsid w:val="00176CD4"/>
    <w:rsid w:val="00182C6E"/>
    <w:rsid w:val="001A5B43"/>
    <w:rsid w:val="001B719E"/>
    <w:rsid w:val="001C0845"/>
    <w:rsid w:val="001C6943"/>
    <w:rsid w:val="001E7B35"/>
    <w:rsid w:val="001F3952"/>
    <w:rsid w:val="00235942"/>
    <w:rsid w:val="00235C32"/>
    <w:rsid w:val="00237309"/>
    <w:rsid w:val="00241EA7"/>
    <w:rsid w:val="00244E90"/>
    <w:rsid w:val="002476C4"/>
    <w:rsid w:val="002772BB"/>
    <w:rsid w:val="00282FFD"/>
    <w:rsid w:val="002936CA"/>
    <w:rsid w:val="002A1975"/>
    <w:rsid w:val="002C2C3D"/>
    <w:rsid w:val="002C4297"/>
    <w:rsid w:val="002C558F"/>
    <w:rsid w:val="002F3F54"/>
    <w:rsid w:val="002F61BF"/>
    <w:rsid w:val="00315D0D"/>
    <w:rsid w:val="00334E6F"/>
    <w:rsid w:val="0034695A"/>
    <w:rsid w:val="003570A0"/>
    <w:rsid w:val="00383EA0"/>
    <w:rsid w:val="003845F2"/>
    <w:rsid w:val="003C0028"/>
    <w:rsid w:val="003C0E1A"/>
    <w:rsid w:val="003C33D0"/>
    <w:rsid w:val="003C406B"/>
    <w:rsid w:val="003C60EF"/>
    <w:rsid w:val="003D02FC"/>
    <w:rsid w:val="003E6439"/>
    <w:rsid w:val="003F20A6"/>
    <w:rsid w:val="003F4827"/>
    <w:rsid w:val="003F4C2C"/>
    <w:rsid w:val="00403AD6"/>
    <w:rsid w:val="00404FA2"/>
    <w:rsid w:val="00416AB1"/>
    <w:rsid w:val="004242F4"/>
    <w:rsid w:val="00424AA3"/>
    <w:rsid w:val="0043243C"/>
    <w:rsid w:val="00436823"/>
    <w:rsid w:val="00441955"/>
    <w:rsid w:val="0045488D"/>
    <w:rsid w:val="00486EEF"/>
    <w:rsid w:val="00490E29"/>
    <w:rsid w:val="00494088"/>
    <w:rsid w:val="004956C0"/>
    <w:rsid w:val="004B4E97"/>
    <w:rsid w:val="004B66B1"/>
    <w:rsid w:val="004E0DBF"/>
    <w:rsid w:val="004E24DE"/>
    <w:rsid w:val="004F3FCE"/>
    <w:rsid w:val="00500FB5"/>
    <w:rsid w:val="00502F52"/>
    <w:rsid w:val="00543220"/>
    <w:rsid w:val="00553238"/>
    <w:rsid w:val="005553AB"/>
    <w:rsid w:val="00562F2E"/>
    <w:rsid w:val="0057646C"/>
    <w:rsid w:val="00582530"/>
    <w:rsid w:val="00590957"/>
    <w:rsid w:val="0059251D"/>
    <w:rsid w:val="00592CF6"/>
    <w:rsid w:val="005A5A4D"/>
    <w:rsid w:val="005C2170"/>
    <w:rsid w:val="005F1FC8"/>
    <w:rsid w:val="00607B2B"/>
    <w:rsid w:val="006230ED"/>
    <w:rsid w:val="00630374"/>
    <w:rsid w:val="00632A25"/>
    <w:rsid w:val="006545BE"/>
    <w:rsid w:val="006651E0"/>
    <w:rsid w:val="006652BF"/>
    <w:rsid w:val="00665A94"/>
    <w:rsid w:val="00677B65"/>
    <w:rsid w:val="00691E02"/>
    <w:rsid w:val="006A084D"/>
    <w:rsid w:val="006C2D5E"/>
    <w:rsid w:val="006D27DD"/>
    <w:rsid w:val="006D53F9"/>
    <w:rsid w:val="006D6492"/>
    <w:rsid w:val="006F3C71"/>
    <w:rsid w:val="006F5FBA"/>
    <w:rsid w:val="007156A9"/>
    <w:rsid w:val="00732BA0"/>
    <w:rsid w:val="00737694"/>
    <w:rsid w:val="007550F2"/>
    <w:rsid w:val="00790192"/>
    <w:rsid w:val="0079407E"/>
    <w:rsid w:val="007B0F09"/>
    <w:rsid w:val="007B2319"/>
    <w:rsid w:val="007B5846"/>
    <w:rsid w:val="007B5C67"/>
    <w:rsid w:val="007C719E"/>
    <w:rsid w:val="007D5A32"/>
    <w:rsid w:val="007E12A9"/>
    <w:rsid w:val="00820F76"/>
    <w:rsid w:val="00821371"/>
    <w:rsid w:val="00832069"/>
    <w:rsid w:val="00844ABD"/>
    <w:rsid w:val="0085479C"/>
    <w:rsid w:val="00865B30"/>
    <w:rsid w:val="008733EA"/>
    <w:rsid w:val="00874219"/>
    <w:rsid w:val="00876AB6"/>
    <w:rsid w:val="008843FB"/>
    <w:rsid w:val="008902DC"/>
    <w:rsid w:val="008A7DBB"/>
    <w:rsid w:val="008B31EE"/>
    <w:rsid w:val="008B4FB6"/>
    <w:rsid w:val="008D5688"/>
    <w:rsid w:val="008F1544"/>
    <w:rsid w:val="00906C23"/>
    <w:rsid w:val="00916532"/>
    <w:rsid w:val="009206ED"/>
    <w:rsid w:val="00923C7E"/>
    <w:rsid w:val="00936704"/>
    <w:rsid w:val="00945B37"/>
    <w:rsid w:val="009606BC"/>
    <w:rsid w:val="00963492"/>
    <w:rsid w:val="00967E57"/>
    <w:rsid w:val="00970E44"/>
    <w:rsid w:val="00974742"/>
    <w:rsid w:val="00985FC2"/>
    <w:rsid w:val="00994E59"/>
    <w:rsid w:val="009A19FA"/>
    <w:rsid w:val="009A635D"/>
    <w:rsid w:val="009A6925"/>
    <w:rsid w:val="009B035D"/>
    <w:rsid w:val="009B38B3"/>
    <w:rsid w:val="009B5A7A"/>
    <w:rsid w:val="009B75DB"/>
    <w:rsid w:val="009C3D80"/>
    <w:rsid w:val="009D1E25"/>
    <w:rsid w:val="009D75D8"/>
    <w:rsid w:val="009E759F"/>
    <w:rsid w:val="00A04519"/>
    <w:rsid w:val="00A10022"/>
    <w:rsid w:val="00A148CE"/>
    <w:rsid w:val="00A24465"/>
    <w:rsid w:val="00A40610"/>
    <w:rsid w:val="00A4220E"/>
    <w:rsid w:val="00A44A63"/>
    <w:rsid w:val="00A64A5B"/>
    <w:rsid w:val="00A73E47"/>
    <w:rsid w:val="00AA5A63"/>
    <w:rsid w:val="00AB52CA"/>
    <w:rsid w:val="00AC50D8"/>
    <w:rsid w:val="00AD29A3"/>
    <w:rsid w:val="00AF1CE1"/>
    <w:rsid w:val="00AF3C2A"/>
    <w:rsid w:val="00B14C37"/>
    <w:rsid w:val="00B430EE"/>
    <w:rsid w:val="00B53F63"/>
    <w:rsid w:val="00B54440"/>
    <w:rsid w:val="00B554E7"/>
    <w:rsid w:val="00B60843"/>
    <w:rsid w:val="00B613BB"/>
    <w:rsid w:val="00B9025C"/>
    <w:rsid w:val="00BA1DC6"/>
    <w:rsid w:val="00BA4686"/>
    <w:rsid w:val="00BA7AF2"/>
    <w:rsid w:val="00BB038D"/>
    <w:rsid w:val="00BD49FB"/>
    <w:rsid w:val="00BD7232"/>
    <w:rsid w:val="00BE1921"/>
    <w:rsid w:val="00BE3AA2"/>
    <w:rsid w:val="00C019D8"/>
    <w:rsid w:val="00C035B5"/>
    <w:rsid w:val="00C03BFF"/>
    <w:rsid w:val="00C35176"/>
    <w:rsid w:val="00C53205"/>
    <w:rsid w:val="00C53790"/>
    <w:rsid w:val="00C55D10"/>
    <w:rsid w:val="00C66E1E"/>
    <w:rsid w:val="00C676BA"/>
    <w:rsid w:val="00C81AB4"/>
    <w:rsid w:val="00C857BF"/>
    <w:rsid w:val="00C872BA"/>
    <w:rsid w:val="00C97CD5"/>
    <w:rsid w:val="00CA48A5"/>
    <w:rsid w:val="00CB5A61"/>
    <w:rsid w:val="00D06B1D"/>
    <w:rsid w:val="00D2102C"/>
    <w:rsid w:val="00D23E6F"/>
    <w:rsid w:val="00D268B8"/>
    <w:rsid w:val="00D31624"/>
    <w:rsid w:val="00D36D52"/>
    <w:rsid w:val="00D56DEA"/>
    <w:rsid w:val="00D63CE3"/>
    <w:rsid w:val="00D710EA"/>
    <w:rsid w:val="00DC2C74"/>
    <w:rsid w:val="00DE4C02"/>
    <w:rsid w:val="00E00D88"/>
    <w:rsid w:val="00E04A37"/>
    <w:rsid w:val="00E06CBF"/>
    <w:rsid w:val="00E11567"/>
    <w:rsid w:val="00E30C8F"/>
    <w:rsid w:val="00E3310A"/>
    <w:rsid w:val="00E33B9E"/>
    <w:rsid w:val="00E33C1C"/>
    <w:rsid w:val="00E67206"/>
    <w:rsid w:val="00E737BC"/>
    <w:rsid w:val="00E83F69"/>
    <w:rsid w:val="00E84BB5"/>
    <w:rsid w:val="00E85E7E"/>
    <w:rsid w:val="00E9406E"/>
    <w:rsid w:val="00E95973"/>
    <w:rsid w:val="00EA31FE"/>
    <w:rsid w:val="00EB0368"/>
    <w:rsid w:val="00EB1B4B"/>
    <w:rsid w:val="00ED2437"/>
    <w:rsid w:val="00EE3803"/>
    <w:rsid w:val="00F0149B"/>
    <w:rsid w:val="00F030C2"/>
    <w:rsid w:val="00F1721B"/>
    <w:rsid w:val="00F172D8"/>
    <w:rsid w:val="00F66190"/>
    <w:rsid w:val="00F81C66"/>
    <w:rsid w:val="00F823F4"/>
    <w:rsid w:val="00F8646A"/>
    <w:rsid w:val="00F876DE"/>
    <w:rsid w:val="00F9131A"/>
    <w:rsid w:val="00F915AB"/>
    <w:rsid w:val="00FA1749"/>
    <w:rsid w:val="00FA4236"/>
    <w:rsid w:val="00FA5070"/>
    <w:rsid w:val="00FB2DCF"/>
    <w:rsid w:val="00FB7688"/>
    <w:rsid w:val="00FC4A83"/>
    <w:rsid w:val="00FD2343"/>
    <w:rsid w:val="00FF1750"/>
    <w:rsid w:val="1BEC742C"/>
    <w:rsid w:val="2A7C013C"/>
    <w:rsid w:val="2DD131C6"/>
    <w:rsid w:val="2E9278E2"/>
    <w:rsid w:val="3F7B1C31"/>
    <w:rsid w:val="40B767F5"/>
    <w:rsid w:val="469339E0"/>
    <w:rsid w:val="4BAD18DA"/>
    <w:rsid w:val="4CCB7EBF"/>
    <w:rsid w:val="4EFC0DA6"/>
    <w:rsid w:val="50522368"/>
    <w:rsid w:val="6A923527"/>
    <w:rsid w:val="6EBD5A62"/>
    <w:rsid w:val="774211F8"/>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uiPriority w:val="0"/>
    <w:rPr>
      <w:rFonts w:hAnsi="Courier New" w:cs="Courier New" w:asciiTheme="minorEastAsia"/>
    </w:rPr>
  </w:style>
  <w:style w:type="paragraph" w:styleId="16">
    <w:name w:val="Balloon Text"/>
    <w:basedOn w:val="1"/>
    <w:link w:val="64"/>
    <w:semiHidden/>
    <w:unhideWhenUsed/>
    <w:uiPriority w:val="99"/>
    <w:pPr>
      <w:spacing w:after="0" w:line="240" w:lineRule="auto"/>
    </w:pPr>
    <w:rPr>
      <w:sz w:val="18"/>
      <w:szCs w:val="18"/>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unhideWhenUsed/>
    <w:qFormat/>
    <w:uiPriority w:val="99"/>
    <w:rPr>
      <w:color w:val="F49100"/>
      <w:u w:val="single"/>
    </w:rPr>
  </w:style>
  <w:style w:type="character" w:customStyle="1" w:styleId="30">
    <w:name w:val="标题 1 字符"/>
    <w:basedOn w:val="26"/>
    <w:link w:val="2"/>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4"/>
    <w:semiHidden/>
    <w:uiPriority w:val="9"/>
    <w:rPr>
      <w:rFonts w:asciiTheme="majorHAnsi" w:hAnsiTheme="majorHAnsi" w:eastAsiaTheme="majorEastAsia" w:cstheme="majorBidi"/>
      <w:spacing w:val="4"/>
      <w:sz w:val="24"/>
      <w:szCs w:val="24"/>
    </w:rPr>
  </w:style>
  <w:style w:type="character" w:customStyle="1" w:styleId="33">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6"/>
    <w:semiHidden/>
    <w:qFormat/>
    <w:uiPriority w:val="9"/>
    <w:rPr>
      <w:rFonts w:asciiTheme="majorHAnsi" w:hAnsiTheme="majorHAnsi" w:eastAsiaTheme="majorEastAsia" w:cstheme="majorBidi"/>
      <w:b/>
      <w:bCs/>
    </w:rPr>
  </w:style>
  <w:style w:type="character" w:customStyle="1" w:styleId="35">
    <w:name w:val="标题 6 字符"/>
    <w:basedOn w:val="26"/>
    <w:link w:val="7"/>
    <w:semiHidden/>
    <w:uiPriority w:val="9"/>
    <w:rPr>
      <w:rFonts w:asciiTheme="majorHAnsi" w:hAnsiTheme="majorHAnsi" w:eastAsiaTheme="majorEastAsia" w:cstheme="majorBidi"/>
      <w:b/>
      <w:bCs/>
      <w:i/>
      <w:iCs/>
    </w:rPr>
  </w:style>
  <w:style w:type="character" w:customStyle="1" w:styleId="36">
    <w:name w:val="标题 7 字符"/>
    <w:basedOn w:val="26"/>
    <w:link w:val="8"/>
    <w:semiHidden/>
    <w:qFormat/>
    <w:uiPriority w:val="9"/>
    <w:rPr>
      <w:i/>
      <w:iCs/>
    </w:rPr>
  </w:style>
  <w:style w:type="character" w:customStyle="1" w:styleId="37">
    <w:name w:val="标题 8 字符"/>
    <w:basedOn w:val="26"/>
    <w:link w:val="9"/>
    <w:semiHidden/>
    <w:qFormat/>
    <w:uiPriority w:val="9"/>
    <w:rPr>
      <w:b/>
      <w:bCs/>
    </w:rPr>
  </w:style>
  <w:style w:type="character" w:customStyle="1" w:styleId="38">
    <w:name w:val="标题 9 字符"/>
    <w:basedOn w:val="26"/>
    <w:link w:val="10"/>
    <w:semiHidden/>
    <w:qFormat/>
    <w:uiPriority w:val="9"/>
    <w:rPr>
      <w:i/>
      <w:iCs/>
    </w:rPr>
  </w:style>
  <w:style w:type="character" w:customStyle="1" w:styleId="39">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2"/>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uiPriority w:val="99"/>
    <w:rPr>
      <w:sz w:val="18"/>
      <w:szCs w:val="18"/>
    </w:rPr>
  </w:style>
  <w:style w:type="character" w:customStyle="1" w:styleId="55">
    <w:name w:val="页脚 字符"/>
    <w:basedOn w:val="26"/>
    <w:link w:val="17"/>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13"/>
    <w:semiHidden/>
    <w:uiPriority w:val="99"/>
  </w:style>
  <w:style w:type="character" w:customStyle="1" w:styleId="61">
    <w:name w:val="纯文本 Char"/>
    <w:uiPriority w:val="0"/>
    <w:rPr>
      <w:rFonts w:ascii="宋体" w:hAnsi="Courier New" w:eastAsia="宋体"/>
      <w:kern w:val="2"/>
      <w:sz w:val="21"/>
      <w:lang w:val="en-US" w:eastAsia="zh-CN" w:bidi="ar-SA"/>
    </w:rPr>
  </w:style>
  <w:style w:type="character" w:customStyle="1" w:styleId="62">
    <w:name w:val="font11"/>
    <w:basedOn w:val="26"/>
    <w:qFormat/>
    <w:uiPriority w:val="0"/>
    <w:rPr>
      <w:rFonts w:hint="eastAsia" w:ascii="微软雅黑" w:hAnsi="微软雅黑" w:eastAsia="微软雅黑" w:cs="微软雅黑"/>
      <w:color w:val="000000"/>
      <w:sz w:val="16"/>
      <w:szCs w:val="16"/>
      <w:u w:val="none"/>
    </w:rPr>
  </w:style>
  <w:style w:type="character" w:customStyle="1" w:styleId="63">
    <w:name w:val="font01"/>
    <w:basedOn w:val="26"/>
    <w:qFormat/>
    <w:uiPriority w:val="0"/>
    <w:rPr>
      <w:rFonts w:hint="eastAsia" w:ascii="微软雅黑" w:hAnsi="微软雅黑" w:eastAsia="微软雅黑" w:cs="微软雅黑"/>
      <w:color w:val="FF0000"/>
      <w:sz w:val="16"/>
      <w:szCs w:val="16"/>
      <w:u w:val="none"/>
    </w:rPr>
  </w:style>
  <w:style w:type="character" w:customStyle="1" w:styleId="64">
    <w:name w:val="批注框文本 字符"/>
    <w:basedOn w:val="26"/>
    <w:link w:val="16"/>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3CC1-955F-4E6D-850B-911766DEBBC5}">
  <ds:schemaRefs/>
</ds:datastoreItem>
</file>

<file path=docProps/app.xml><?xml version="1.0" encoding="utf-8"?>
<Properties xmlns="http://schemas.openxmlformats.org/officeDocument/2006/extended-properties" xmlns:vt="http://schemas.openxmlformats.org/officeDocument/2006/docPropsVTypes">
  <Template>Normal</Template>
  <Pages>10</Pages>
  <Words>422</Words>
  <Characters>2408</Characters>
  <Lines>20</Lines>
  <Paragraphs>5</Paragraphs>
  <TotalTime>51</TotalTime>
  <ScaleCrop>false</ScaleCrop>
  <LinksUpToDate>false</LinksUpToDate>
  <CharactersWithSpaces>2825</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Administrator</cp:lastModifiedBy>
  <dcterms:modified xsi:type="dcterms:W3CDTF">2021-11-26T02:38:45Z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8130BB7C518144B7BFA3931CE1428237</vt:lpwstr>
  </property>
</Properties>
</file>