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bookmarkStart w:id="237" w:name="_GoBack"/>
      <w:bookmarkEnd w:id="237"/>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关于2021年-2022年维修物料（五金件）采购项目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r>
        <w:rPr>
          <w:rFonts w:hint="eastAsia" w:ascii="仿宋" w:hAnsi="仿宋" w:eastAsia="仿宋"/>
          <w:b/>
          <w:sz w:val="36"/>
          <w:szCs w:val="36"/>
        </w:rPr>
        <w:t>项目编号：YKG20210015</w:t>
      </w:r>
    </w:p>
    <w:p>
      <w:pPr>
        <w:spacing w:line="500" w:lineRule="exact"/>
        <w:rPr>
          <w:rFonts w:ascii="仿宋" w:hAnsi="仿宋" w:eastAsia="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2456146"/>
      <w:bookmarkStart w:id="5" w:name="_Toc225669277"/>
      <w:bookmarkStart w:id="6" w:name="_Toc212526081"/>
      <w:bookmarkStart w:id="7" w:name="_Toc216241307"/>
      <w:bookmarkStart w:id="8" w:name="_Toc212530253"/>
      <w:bookmarkStart w:id="9" w:name="_Toc217891359"/>
      <w:bookmarkStart w:id="10" w:name="_Toc219800200"/>
      <w:bookmarkStart w:id="11" w:name="_Toc223146565"/>
      <w:bookmarkStart w:id="12" w:name="_Toc267060407"/>
      <w:bookmarkStart w:id="13" w:name="_Toc267060022"/>
      <w:bookmarkStart w:id="14" w:name="_Toc267059786"/>
      <w:bookmarkStart w:id="15" w:name="_Toc267059519"/>
      <w:bookmarkStart w:id="16" w:name="_Toc267059010"/>
      <w:bookmarkStart w:id="17" w:name="_Toc266870386"/>
      <w:bookmarkStart w:id="18" w:name="_Toc266868624"/>
      <w:bookmarkStart w:id="19" w:name="_Toc259692600"/>
      <w:bookmarkStart w:id="20" w:name="_Toc258401210"/>
      <w:bookmarkStart w:id="21" w:name="_Toc254790852"/>
      <w:bookmarkStart w:id="22" w:name="_Toc251613780"/>
      <w:bookmarkStart w:id="23" w:name="_Toc249325665"/>
      <w:bookmarkStart w:id="24" w:name="_Toc235438297"/>
      <w:bookmarkStart w:id="25" w:name="_Toc212454753"/>
      <w:bookmarkStart w:id="26" w:name="_Toc207014580"/>
      <w:bookmarkStart w:id="27" w:name="_Toc170798743"/>
      <w:bookmarkStart w:id="28" w:name="_Toc169332794"/>
      <w:bookmarkStart w:id="29" w:name="_Toc235437942"/>
      <w:bookmarkStart w:id="30" w:name="_Toc273178686"/>
      <w:bookmarkStart w:id="31" w:name="_Toc267060162"/>
      <w:bookmarkStart w:id="32" w:name="_Toc267059899"/>
      <w:bookmarkStart w:id="33" w:name="_Toc267059633"/>
      <w:bookmarkStart w:id="34" w:name="_Toc267059161"/>
      <w:bookmarkStart w:id="35" w:name="_Toc266870861"/>
      <w:bookmarkStart w:id="36" w:name="_Toc266868924"/>
      <w:bookmarkStart w:id="37" w:name="_Toc259692693"/>
      <w:bookmarkStart w:id="38" w:name="_Toc259520819"/>
      <w:bookmarkStart w:id="39" w:name="_Toc255974963"/>
      <w:bookmarkStart w:id="40" w:name="_Toc253066567"/>
      <w:bookmarkStart w:id="41" w:name="_Toc251586187"/>
      <w:bookmarkStart w:id="42" w:name="_Toc236021402"/>
      <w:bookmarkStart w:id="43" w:name="_Toc235438227"/>
      <w:bookmarkStart w:id="44" w:name="_Toc211937196"/>
      <w:bookmarkStart w:id="45" w:name="_Toc177985424"/>
      <w:bookmarkStart w:id="46" w:name="_Toc169332904"/>
      <w:bookmarkStart w:id="47" w:name="_Toc160880487"/>
      <w:bookmarkStart w:id="48" w:name="_Toc227058483"/>
      <w:r>
        <w:rPr>
          <w:rFonts w:hint="eastAsia" w:ascii="仿宋" w:hAnsi="仿宋" w:eastAsia="仿宋"/>
          <w:b/>
          <w:sz w:val="36"/>
          <w:szCs w:val="36"/>
        </w:rPr>
        <w:t>烟台科技学院关于2021-2022年维修物料（五金件）采购项目</w:t>
      </w: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烟台科技学院成立于2005年（原济南大学泉城学院），是国家教育部和山东省人民政府批准成立的全日制普通本科高校。现有全日制在校生15000余人，基础设施完备，教学科研条件优越。根据需要，对烟台科技学院2021年-2022年维修物料（五金件）采购项目公开询价，欢迎国内合格参与人参与。</w:t>
      </w:r>
    </w:p>
    <w:p>
      <w:pPr>
        <w:spacing w:after="0" w:line="500" w:lineRule="exact"/>
        <w:ind w:firstLine="425" w:firstLineChars="152"/>
        <w:jc w:val="left"/>
        <w:rPr>
          <w:rFonts w:ascii="仿宋" w:hAnsi="仿宋" w:eastAsia="仿宋"/>
          <w:sz w:val="28"/>
          <w:szCs w:val="28"/>
        </w:rPr>
      </w:pPr>
      <w:bookmarkStart w:id="49" w:name="_Hlk10840310"/>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项目编号：YKG20210015</w:t>
      </w:r>
    </w:p>
    <w:p>
      <w:pPr>
        <w:spacing w:line="500" w:lineRule="exact"/>
        <w:ind w:firstLine="879" w:firstLineChars="314"/>
        <w:rPr>
          <w:rFonts w:ascii="仿宋" w:hAnsi="仿宋" w:eastAsia="仿宋"/>
          <w:sz w:val="28"/>
          <w:szCs w:val="28"/>
        </w:rPr>
      </w:pPr>
      <w:r>
        <w:rPr>
          <w:rFonts w:hint="eastAsia" w:ascii="仿宋" w:hAnsi="仿宋" w:eastAsia="仿宋"/>
          <w:sz w:val="28"/>
          <w:szCs w:val="28"/>
        </w:rPr>
        <w:t>项目名称：烟台科技学院2021年-2022年维修物料（五金类）采购项目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（1）参与人应遵守中国的有关法律、法规和规章的规定。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（2）参与人具有2年以上（包括2年）3个以上同类项目销售和良好的售后服务应用成功案例,近三年未发生重大安全或质量事故。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（4）参与人有依法缴纳税金和社会保障资金的良好记录。</w:t>
      </w:r>
    </w:p>
    <w:p>
      <w:pPr>
        <w:spacing w:after="0" w:line="500" w:lineRule="exact"/>
        <w:ind w:firstLine="700" w:firstLineChars="250"/>
        <w:jc w:val="left"/>
        <w:rPr>
          <w:rFonts w:ascii="仿宋" w:hAnsi="仿宋" w:eastAsia="仿宋"/>
          <w:sz w:val="28"/>
          <w:szCs w:val="28"/>
        </w:rPr>
      </w:pPr>
      <w:r>
        <w:rPr>
          <w:rFonts w:hint="eastAsia" w:ascii="仿宋" w:hAnsi="仿宋" w:eastAsia="仿宋"/>
          <w:sz w:val="28"/>
          <w:szCs w:val="28"/>
        </w:rPr>
        <w:t>（5）参与人须有专职设计人员、具有提供小样能力。</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：2021年12</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上午09:30前</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报价响应文件递交地点：烟台市蓬莱区仙境西路34号，烟台科技学院图文楼616室</w:t>
      </w:r>
    </w:p>
    <w:p>
      <w:pPr>
        <w:spacing w:after="0" w:line="500" w:lineRule="exact"/>
        <w:ind w:left="839"/>
        <w:rPr>
          <w:rFonts w:ascii="仿宋" w:hAnsi="仿宋" w:eastAsia="仿宋"/>
          <w:sz w:val="28"/>
          <w:szCs w:val="28"/>
        </w:rPr>
      </w:pPr>
      <w:r>
        <w:rPr>
          <w:rFonts w:hint="eastAsia" w:ascii="仿宋" w:hAnsi="仿宋" w:eastAsia="仿宋"/>
          <w:sz w:val="28"/>
          <w:szCs w:val="28"/>
        </w:rPr>
        <w:t>联系人：邵阳；联系电话：18754518111</w:t>
      </w:r>
    </w:p>
    <w:p>
      <w:pPr>
        <w:spacing w:after="0" w:line="500" w:lineRule="exact"/>
        <w:ind w:left="839"/>
        <w:rPr>
          <w:rFonts w:ascii="仿宋" w:hAnsi="仿宋" w:eastAsia="仿宋"/>
          <w:b/>
          <w:sz w:val="28"/>
          <w:szCs w:val="28"/>
        </w:rPr>
      </w:pPr>
      <w:r>
        <w:rPr>
          <w:rFonts w:hint="eastAsia" w:ascii="仿宋" w:hAnsi="仿宋" w:eastAsia="仿宋"/>
          <w:b/>
          <w:sz w:val="28"/>
          <w:szCs w:val="28"/>
        </w:rPr>
        <w:t>相关物料咨询联系人：陈曙；联系电话：15098669658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7.本项目监督投诉部门:中教集团内控部</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14" w:firstLineChars="5"/>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left="839"/>
        <w:rPr>
          <w:rFonts w:ascii="仿宋" w:hAnsi="仿宋" w:eastAsia="仿宋"/>
          <w:sz w:val="28"/>
          <w:szCs w:val="28"/>
        </w:rPr>
      </w:pP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240" w:lineRule="auto"/>
        <w:jc w:val="left"/>
        <w:rPr>
          <w:rFonts w:ascii="仿宋" w:hAnsi="仿宋" w:eastAsia="仿宋" w:cs="Times New Roman"/>
          <w:b/>
          <w:sz w:val="44"/>
          <w:szCs w:val="44"/>
        </w:rPr>
      </w:pPr>
      <w:r>
        <w:rPr>
          <w:rFonts w:ascii="仿宋" w:hAnsi="仿宋" w:eastAsia="仿宋"/>
          <w:b/>
          <w:sz w:val="44"/>
          <w:szCs w:val="44"/>
        </w:rPr>
        <w:br w:type="page"/>
      </w:r>
    </w:p>
    <w:p>
      <w:pPr>
        <w:pStyle w:val="11"/>
        <w:spacing w:line="360" w:lineRule="auto"/>
        <w:ind w:firstLine="2327" w:firstLineChars="644"/>
        <w:outlineLvl w:val="0"/>
        <w:rPr>
          <w:rFonts w:ascii="仿宋" w:hAnsi="仿宋" w:eastAsia="仿宋"/>
          <w:b/>
          <w:color w:val="auto"/>
          <w:sz w:val="36"/>
          <w:szCs w:val="36"/>
        </w:rPr>
      </w:pPr>
      <w:r>
        <w:rPr>
          <w:rFonts w:hint="eastAsia" w:ascii="仿宋" w:hAnsi="仿宋" w:eastAsia="仿宋"/>
          <w:b/>
          <w:color w:val="auto"/>
          <w:sz w:val="36"/>
          <w:szCs w:val="36"/>
        </w:rPr>
        <w:t xml:space="preserve">  二、</w:t>
      </w:r>
      <w:bookmarkEnd w:id="49"/>
      <w:r>
        <w:rPr>
          <w:rFonts w:hint="eastAsia" w:ascii="仿宋" w:hAnsi="仿宋" w:eastAsia="仿宋"/>
          <w:b/>
          <w:color w:val="auto"/>
          <w:sz w:val="36"/>
          <w:szCs w:val="36"/>
        </w:rPr>
        <w:t>公开询价货物一览表</w:t>
      </w:r>
    </w:p>
    <w:tbl>
      <w:tblPr>
        <w:tblStyle w:val="5"/>
        <w:tblW w:w="10040" w:type="dxa"/>
        <w:tblInd w:w="93" w:type="dxa"/>
        <w:tblLayout w:type="autofit"/>
        <w:tblCellMar>
          <w:top w:w="0" w:type="dxa"/>
          <w:left w:w="108" w:type="dxa"/>
          <w:bottom w:w="0" w:type="dxa"/>
          <w:right w:w="108" w:type="dxa"/>
        </w:tblCellMar>
      </w:tblPr>
      <w:tblGrid>
        <w:gridCol w:w="724"/>
        <w:gridCol w:w="2336"/>
        <w:gridCol w:w="1780"/>
        <w:gridCol w:w="1080"/>
        <w:gridCol w:w="1080"/>
        <w:gridCol w:w="1080"/>
        <w:gridCol w:w="1960"/>
      </w:tblGrid>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品牌</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rPr>
            </w:pPr>
            <w:r>
              <w:rPr>
                <w:rFonts w:hint="eastAsia" w:ascii="宋体" w:hAnsi="宋体" w:eastAsia="宋体" w:cs="宋体"/>
                <w:color w:val="000000"/>
              </w:rPr>
              <w:t>单价</w:t>
            </w:r>
          </w:p>
        </w:tc>
        <w:tc>
          <w:tcPr>
            <w:tcW w:w="19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rPr>
            </w:pPr>
            <w:r>
              <w:rPr>
                <w:rFonts w:hint="eastAsia" w:ascii="宋体" w:hAnsi="宋体" w:eastAsia="宋体" w:cs="宋体"/>
                <w:color w:val="000000"/>
              </w:rPr>
              <w:t>备注(未标记品牌)</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1400W工业级</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电锤</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750W工业级</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手电钻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500W工业级</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角磨机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1100W</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石材切割机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1600W</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2000W</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台式水钻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3500WFF02-200S</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电动扳手带冲击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6000MAH两电一充</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电动螺丝刀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16V</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数显恒温、20-63</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PPR剪刀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PPR剪刀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充电式手电钻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φ13型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充电式电锤</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6.0AH</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充电式电动扳手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GDS18V-400无刷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充电式角磨机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充电式角磨机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充电式石材切割机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充电式石材切割机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电刨木工平刨压刨一体机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150钻锯</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全自动自动智能割管机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滚轮测距仪（手推）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大屏数显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激光测距仪</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树脂切割片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φ400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角磨机切割片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角磨机切割片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钢锯架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钢锯条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钢锯条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钢锯条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钢丝钳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尖嘴钳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十字螺丝刀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一字型螺丝刀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 、φ3.2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不锈钢、φ2.5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普通、φ3.2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普通、φ2.5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铸铁、φ3.2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铸铁、φ2.5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电焊焊把</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500A</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电焊焊线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电焊焊帽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变光款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氧气瓶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40升</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乙炔瓶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40升</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氧气瓶减压阀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w:t>
            </w:r>
          </w:p>
        </w:tc>
        <w:tc>
          <w:tcPr>
            <w:tcW w:w="2336"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防震款乙炔表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流量1.5m</w:t>
            </w:r>
            <w:r>
              <w:rPr>
                <w:rFonts w:hint="eastAsia" w:ascii="仿宋" w:hAnsi="仿宋" w:eastAsia="仿宋" w:cs="宋体"/>
                <w:color w:val="000000"/>
                <w:sz w:val="20"/>
                <w:szCs w:val="20"/>
                <w:vertAlign w:val="superscript"/>
              </w:rPr>
              <w:t>3</w:t>
            </w:r>
            <w:r>
              <w:rPr>
                <w:rFonts w:hint="eastAsia" w:ascii="仿宋" w:hAnsi="仿宋" w:eastAsia="仿宋" w:cs="宋体"/>
                <w:color w:val="000000"/>
                <w:sz w:val="20"/>
                <w:szCs w:val="20"/>
              </w:rPr>
              <w:t>/h</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bookmarkStart w:id="50" w:name="RANGE!F67"/>
            <w:r>
              <w:rPr>
                <w:rFonts w:hint="eastAsia" w:ascii="仿宋" w:hAnsi="仿宋" w:eastAsia="仿宋" w:cs="宋体"/>
                <w:color w:val="000000"/>
                <w:sz w:val="20"/>
                <w:szCs w:val="20"/>
              </w:rPr>
              <w:t>　</w:t>
            </w:r>
            <w:bookmarkEnd w:id="50"/>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67</w:t>
            </w:r>
          </w:p>
        </w:tc>
        <w:tc>
          <w:tcPr>
            <w:tcW w:w="233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color w:val="000000"/>
                <w:sz w:val="20"/>
                <w:szCs w:val="20"/>
              </w:rPr>
            </w:pP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输入压P1：1.6map</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w:t>
            </w:r>
          </w:p>
        </w:tc>
        <w:tc>
          <w:tcPr>
            <w:tcW w:w="233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color w:val="000000"/>
                <w:sz w:val="20"/>
                <w:szCs w:val="20"/>
              </w:rPr>
            </w:pP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输出压P1：0.15map</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氧气瓶胶皮管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双色8mm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乙炔管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双色8mm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射吸式割炬</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砂纸</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400目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ind w:firstLine="200" w:firstLineChars="100"/>
              <w:jc w:val="left"/>
              <w:rPr>
                <w:rFonts w:ascii="仿宋" w:hAnsi="仿宋" w:eastAsia="仿宋" w:cs="宋体"/>
                <w:color w:val="000000"/>
                <w:sz w:val="20"/>
                <w:szCs w:val="20"/>
              </w:rPr>
            </w:pPr>
            <w:r>
              <w:rPr>
                <w:rFonts w:hint="eastAsia" w:ascii="仿宋" w:hAnsi="仿宋" w:eastAsia="仿宋" w:cs="宋体"/>
                <w:color w:val="00000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砂纸</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砂纸</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800目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M6*70mm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M12*120mm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M12*150mm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M14*100mm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M14*120mm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M14*150mm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M3.5*16mm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M3.5*35mm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M3.5*70mm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M4.8*20mm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M4.8*25mm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M4.8*30mm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热水器挂钩</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25管不锈钢单元门对装拉手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275对孔</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塑钢窗把手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无框玻璃门拉手（带调节）</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塑钢窗滑轮</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塑钢门滑轮（双轮）</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塑钢窗上下合页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塑钢窗通用限位器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塑钢窗把手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送样品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送样品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硅塑井盖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硅塑雨水篦子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M3.5*16mm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300*300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300*600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600*600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800*800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1000*1000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300*300*30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300*600*30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600*600*30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800*800*30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冲击钻钻头（方柄、圆柄）</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76*370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89*370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140*370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PVC胶水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结构胶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590ML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1000克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发泡胶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玻璃胶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玻璃胶胶枪</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结构胶枪</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哥俩好胶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三角带</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A1200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电焊手套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南孚 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电动车电池超威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12v32A</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蓄电池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12N7</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蓄电池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12N8</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蓄电池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12N9</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切割片石材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切割片石材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木材切割片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木材切割片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角磨机切割片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切割机切割片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柜门铰链（不锈钢）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20*20*16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25*25*16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30*30*16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40*40*16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50*50*16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65*65*20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80*80*20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120L*2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120L*2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7公分支腿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10公分支腿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15公分支腿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平开指示锁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亮光平开指示锁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叠门指示锁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亮光叠门指示锁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平门左开合页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平门右开合页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叠门左开合页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叠门右开合页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角码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衣钩</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防盗门锁（整套）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防盗门锁芯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防盗门锁面板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木门锁（整套）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木门锁芯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木门锁面板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球形锁（整套）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防火门锁（整套）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防火门锁芯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防火门把手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卷帘门锁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图文楼锁芯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玻璃门地弹簧</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弓形拉手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弓形拉手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弓形拉手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外装门锁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铁门明装</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无框玻璃门拉手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宿舍衣柜锁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衣柜锁扣</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档案柜锁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纱窗网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纱窗胶条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24*14</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39*19</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羊毛滚子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羊毛滚子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羊毛滚子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除锈剂</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DW40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自喷漆</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各种颜色</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窗帘杆</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3米配滑轮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晾衣杆</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3米整套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机场吊顶模块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300*300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304不锈钢管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305不锈钢管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306不锈钢管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307不锈钢管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9511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9511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过载保护器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过载保护器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过载保护器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BJ33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BA42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BS542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BA31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BD33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2联按钮开关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3联按钮开关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黄</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蓝</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白</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黄</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蓝</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白</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9路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13路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26路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400*500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600*800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800*1000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400*500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600*800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800*1000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单相一户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单相2户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单相4户（主控）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单相6户（主控）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三相1户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三相2户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三相4户（主控）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电缆桥架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电缆桥架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桥架托臂</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恢复式过欠压保护器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OUVR-1-1P+N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恢复式过欠压保护器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OUVR-1-1P+N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恢复式过欠压保护器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OUVR-1-1P+N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单相电子式电能表（导轨）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指针式电压表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450V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指针式电压表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五孔插座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16A三孔插座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电话插座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电脑插座电话电脑插座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明装盒</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盲板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声控开关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红外感应开关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五孔插座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16A三孔插座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电话插座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电脑插座电话电脑插座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明装盒</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盲板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声控开关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红外感应开关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防冻液</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绿色</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-25度</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长城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柴机油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氟利昂（10KG）</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R22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氟利昂（11KG）</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R410A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标准导轨35mm</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绝缘手套</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二脚</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三脚</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4*10+1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4*25+1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4*35+1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4*70+1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4*90+1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4*150+1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&amp;7</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3*200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8*500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LED集成吊顶格栅灯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LED集成吊顶格栅灯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LED集成吊顶格栅灯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LED支架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T8单管</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1.2M</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LED支架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T8双管</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1.2M</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多功能相位检测仪</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红外线测温漏水检测仪</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公牛漏电插头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公牛漏电插头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公牛移动式电缆绕线盘</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3*2.5平方50米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公牛移动式电缆绕线盘</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4*2.5平方51米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塑料胶布</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高压绝缘胶布</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电接点压力表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1.6MP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远传压力表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1.6MP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普通压力表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1.6MP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万用表（德力西）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DLX890D</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德力西</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钳形电流表（德力西）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1708A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德力西</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500V兆欧表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梅格ZC-7500V 1000MΩ</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梅格</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绝缘手套</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庭院灯头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焊锡丝</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500G</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排气扇</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排气扇</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350*350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排气扇</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吊扇（美的）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FC140-BA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吊扇调速开关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86系列</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摇头扇（美的）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FD40-20A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摇头扇调速开关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86系列</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1113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rPr>
            </w:pPr>
            <w:r>
              <w:rPr>
                <w:rFonts w:hint="eastAsia" w:ascii="仿宋" w:hAnsi="仿宋" w:eastAsia="仿宋"/>
              </w:rPr>
              <w:t>锂基脂</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rPr>
            </w:pPr>
            <w:r>
              <w:rPr>
                <w:rFonts w:hint="eastAsia" w:ascii="仿宋" w:hAnsi="仿宋" w:eastAsia="仿宋"/>
              </w:rPr>
              <w:t>800G/桶</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rPr>
            </w:pPr>
            <w:r>
              <w:rPr>
                <w:rFonts w:hint="eastAsia" w:ascii="仿宋" w:hAnsi="仿宋" w:eastAsia="仿宋"/>
              </w:rPr>
              <w:t>桶</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cs="宋体"/>
              </w:rPr>
              <w:t>国标</w:t>
            </w:r>
          </w:p>
        </w:tc>
      </w:tr>
      <w:tr>
        <w:tblPrEx>
          <w:tblCellMar>
            <w:top w:w="0" w:type="dxa"/>
            <w:left w:w="108" w:type="dxa"/>
            <w:bottom w:w="0" w:type="dxa"/>
            <w:right w:w="108" w:type="dxa"/>
          </w:tblCellMar>
        </w:tblPrEx>
        <w:trPr>
          <w:trHeight w:val="441"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合计</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bl>
    <w:p>
      <w:pPr>
        <w:spacing w:after="0" w:line="240" w:lineRule="auto"/>
        <w:ind w:left="560" w:hanging="560" w:hangingChars="200"/>
        <w:jc w:val="left"/>
        <w:rPr>
          <w:rFonts w:ascii="仿宋" w:hAnsi="仿宋" w:eastAsia="仿宋"/>
          <w:sz w:val="28"/>
          <w:szCs w:val="28"/>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spacing w:after="0" w:line="240" w:lineRule="auto"/>
        <w:ind w:left="561" w:leftChars="255"/>
        <w:jc w:val="left"/>
        <w:rPr>
          <w:rFonts w:ascii="仿宋" w:hAnsi="仿宋" w:eastAsia="仿宋"/>
          <w:sz w:val="28"/>
          <w:szCs w:val="28"/>
        </w:rPr>
      </w:pPr>
      <w:r>
        <w:rPr>
          <w:rFonts w:hint="eastAsia" w:ascii="仿宋" w:hAnsi="仿宋" w:eastAsia="仿宋"/>
          <w:sz w:val="28"/>
          <w:szCs w:val="28"/>
        </w:rPr>
        <w:t>2.接甲方通知后3个日历日将货物送至甲方指点位置。</w:t>
      </w:r>
      <w:r>
        <w:rPr>
          <w:rFonts w:ascii="仿宋" w:hAnsi="仿宋" w:eastAsia="仿宋"/>
          <w:sz w:val="28"/>
          <w:szCs w:val="28"/>
        </w:rPr>
        <w:br w:type="page"/>
      </w:r>
    </w:p>
    <w:p>
      <w:pPr>
        <w:spacing w:after="0" w:line="240" w:lineRule="auto"/>
        <w:ind w:left="560" w:hanging="560" w:hangingChars="200"/>
        <w:jc w:val="left"/>
        <w:rPr>
          <w:rFonts w:ascii="仿宋" w:hAnsi="仿宋" w:eastAsia="仿宋"/>
          <w:sz w:val="28"/>
          <w:szCs w:val="28"/>
        </w:rPr>
      </w:pPr>
    </w:p>
    <w:p>
      <w:pPr>
        <w:spacing w:after="0" w:line="240" w:lineRule="auto"/>
        <w:ind w:left="1443" w:leftChars="656" w:firstLine="1417" w:firstLineChars="196"/>
        <w:jc w:val="left"/>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关2021-2022年维修物料（五金件）采购项目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227" w:gutter="0"/>
          <w:cols w:space="425" w:num="1"/>
          <w:titlePg/>
          <w:docGrid w:type="lines" w:linePitch="312" w:charSpace="0"/>
        </w:sectPr>
      </w:pPr>
    </w:p>
    <w:p>
      <w:pPr>
        <w:rPr>
          <w:rFonts w:ascii="仿宋" w:hAnsi="仿宋" w:eastAsia="仿宋"/>
          <w:b/>
          <w:bCs/>
          <w:sz w:val="28"/>
          <w:szCs w:val="28"/>
        </w:rPr>
      </w:pPr>
      <w:bookmarkStart w:id="51" w:name="_Toc160880160"/>
      <w:bookmarkStart w:id="52" w:name="_Toc160880529"/>
      <w:bookmarkStart w:id="53" w:name="_Toc169332838"/>
      <w:bookmarkStart w:id="54" w:name="_Toc169332949"/>
      <w:bookmarkStart w:id="55" w:name="_Toc170798793"/>
      <w:bookmarkStart w:id="56" w:name="_Toc177985469"/>
      <w:bookmarkStart w:id="57" w:name="_Toc180302913"/>
      <w:bookmarkStart w:id="58" w:name="_Toc181436461"/>
      <w:bookmarkStart w:id="59" w:name="_Toc181436565"/>
      <w:bookmarkStart w:id="60" w:name="_Toc182372782"/>
      <w:bookmarkStart w:id="61" w:name="_Toc182805217"/>
      <w:bookmarkStart w:id="62" w:name="_Toc191783222"/>
      <w:bookmarkStart w:id="63" w:name="_Toc191789329"/>
      <w:bookmarkStart w:id="64" w:name="_Toc191802690"/>
      <w:bookmarkStart w:id="65" w:name="_Toc191803626"/>
      <w:bookmarkStart w:id="66" w:name="_Toc192663686"/>
      <w:bookmarkStart w:id="67" w:name="_Toc192663835"/>
      <w:bookmarkStart w:id="68" w:name="_Toc192664153"/>
      <w:bookmarkStart w:id="69" w:name="_Toc192996338"/>
      <w:bookmarkStart w:id="70" w:name="_Toc192996446"/>
      <w:bookmarkStart w:id="71" w:name="_Toc193160448"/>
      <w:bookmarkStart w:id="72" w:name="_Toc193165734"/>
      <w:bookmarkStart w:id="73" w:name="_Toc203355733"/>
      <w:bookmarkStart w:id="74" w:name="_Toc211917116"/>
      <w:bookmarkStart w:id="75" w:name="_Toc213208766"/>
      <w:bookmarkStart w:id="76" w:name="_Toc213755858"/>
      <w:bookmarkStart w:id="77" w:name="_Toc213755939"/>
      <w:bookmarkStart w:id="78" w:name="_Toc213755995"/>
      <w:bookmarkStart w:id="79" w:name="_Toc213756051"/>
      <w:bookmarkStart w:id="80" w:name="_Toc217891402"/>
      <w:bookmarkStart w:id="81" w:name="_Toc219800243"/>
      <w:bookmarkStart w:id="82" w:name="_Toc223146608"/>
      <w:bookmarkStart w:id="83" w:name="_Toc225669322"/>
      <w:bookmarkStart w:id="84" w:name="_Toc227058530"/>
      <w:bookmarkStart w:id="85" w:name="_Toc230071147"/>
      <w:bookmarkStart w:id="86" w:name="_Toc232302115"/>
      <w:bookmarkStart w:id="87" w:name="_Toc235437991"/>
      <w:bookmarkStart w:id="88" w:name="_Toc235438274"/>
      <w:bookmarkStart w:id="89" w:name="_Toc235438344"/>
      <w:bookmarkStart w:id="90" w:name="_Toc236021449"/>
      <w:bookmarkStart w:id="91" w:name="_Toc249325711"/>
      <w:bookmarkStart w:id="92" w:name="_Toc251586231"/>
      <w:bookmarkStart w:id="93" w:name="_Toc251613829"/>
      <w:bookmarkStart w:id="94" w:name="_Toc253066614"/>
      <w:bookmarkStart w:id="95" w:name="_Toc254790899"/>
      <w:bookmarkStart w:id="96" w:name="_Toc255975007"/>
      <w:bookmarkStart w:id="97" w:name="_Toc258401256"/>
      <w:bookmarkStart w:id="98" w:name="_Toc259520865"/>
      <w:bookmarkStart w:id="99" w:name="_Toc259692647"/>
      <w:bookmarkStart w:id="100" w:name="_Toc259692740"/>
      <w:bookmarkStart w:id="101" w:name="_Toc266868670"/>
      <w:bookmarkStart w:id="102" w:name="_Toc266868937"/>
      <w:bookmarkStart w:id="103" w:name="_Toc266870432"/>
      <w:bookmarkStart w:id="104" w:name="_Toc266870833"/>
      <w:bookmarkStart w:id="105" w:name="_Toc266870907"/>
      <w:bookmarkStart w:id="106" w:name="_Toc267059030"/>
      <w:bookmarkStart w:id="107" w:name="_Toc267059181"/>
      <w:bookmarkStart w:id="108" w:name="_Toc267059539"/>
      <w:bookmarkStart w:id="109" w:name="_Toc267059653"/>
      <w:bookmarkStart w:id="110" w:name="_Toc267059806"/>
      <w:bookmarkStart w:id="111" w:name="_Toc267059919"/>
      <w:bookmarkStart w:id="112" w:name="_Toc267060068"/>
      <w:bookmarkStart w:id="113" w:name="_Toc267060208"/>
      <w:bookmarkStart w:id="114" w:name="_Toc267060321"/>
      <w:bookmarkStart w:id="115" w:name="_Toc267060453"/>
      <w:bookmarkStart w:id="116" w:name="_Toc273178698"/>
      <w:r>
        <w:rPr>
          <w:rFonts w:hint="eastAsia" w:ascii="仿宋" w:hAnsi="仿宋" w:eastAsia="仿宋"/>
          <w:b/>
          <w:bCs/>
          <w:sz w:val="28"/>
          <w:szCs w:val="28"/>
        </w:rPr>
        <w:br w:type="page"/>
      </w:r>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w:t>
      </w:r>
      <w:r>
        <w:rPr>
          <w:rFonts w:hint="eastAsia" w:ascii="仿宋" w:hAnsi="仿宋" w:eastAsia="仿宋"/>
          <w:sz w:val="28"/>
          <w:szCs w:val="28"/>
          <w:u w:val="single"/>
        </w:rPr>
        <w:t xml:space="preserve">          </w:t>
      </w:r>
      <w:r>
        <w:rPr>
          <w:rFonts w:hint="eastAsia" w:ascii="仿宋" w:hAnsi="仿宋" w:eastAsia="仿宋"/>
          <w:sz w:val="28"/>
          <w:szCs w:val="28"/>
        </w:rPr>
        <w:t>: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w:t>
      </w:r>
      <w:r>
        <w:rPr>
          <w:rFonts w:hint="eastAsia" w:ascii="仿宋" w:hAnsi="仿宋" w:eastAsia="仿宋"/>
          <w:sz w:val="28"/>
          <w:szCs w:val="28"/>
        </w:rPr>
        <w:t>，即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12"/>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货币单位：人民币</w:t>
      </w:r>
    </w:p>
    <w:tbl>
      <w:tblPr>
        <w:tblStyle w:val="5"/>
        <w:tblW w:w="10040" w:type="dxa"/>
        <w:tblInd w:w="93" w:type="dxa"/>
        <w:tblLayout w:type="autofit"/>
        <w:tblCellMar>
          <w:top w:w="0" w:type="dxa"/>
          <w:left w:w="108" w:type="dxa"/>
          <w:bottom w:w="0" w:type="dxa"/>
          <w:right w:w="108" w:type="dxa"/>
        </w:tblCellMar>
      </w:tblPr>
      <w:tblGrid>
        <w:gridCol w:w="724"/>
        <w:gridCol w:w="2336"/>
        <w:gridCol w:w="1780"/>
        <w:gridCol w:w="1080"/>
        <w:gridCol w:w="1080"/>
        <w:gridCol w:w="1080"/>
        <w:gridCol w:w="1960"/>
      </w:tblGrid>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品牌</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rPr>
            </w:pPr>
            <w:r>
              <w:rPr>
                <w:rFonts w:hint="eastAsia" w:ascii="宋体" w:hAnsi="宋体" w:eastAsia="宋体" w:cs="宋体"/>
                <w:color w:val="000000"/>
              </w:rPr>
              <w:t>单价</w:t>
            </w:r>
          </w:p>
        </w:tc>
        <w:tc>
          <w:tcPr>
            <w:tcW w:w="19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rPr>
            </w:pPr>
            <w:r>
              <w:rPr>
                <w:rFonts w:hint="eastAsia" w:ascii="宋体" w:hAnsi="宋体" w:eastAsia="宋体" w:cs="宋体"/>
                <w:color w:val="000000"/>
              </w:rPr>
              <w:t>备注(未标记品牌)</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1400W工业级</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电锤</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750W工业级</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手电钻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500W工业级</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角磨机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1100W</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石材切割机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1600W</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2000W</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台式水钻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3500WFF02-200S</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电动扳手带冲击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6000MAH两电一充</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电动螺丝刀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16V</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东城</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数显恒温、20-63</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PPR剪刀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PPR剪刀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充电式手电钻</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φ13型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充电式电锤</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6.0AH</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充电式电动扳手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GDS18V-400无刷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充电式角磨机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充电式角磨机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充电式石材切割机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充电式石材切割机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电刨木工平刨压刨一体机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150钻锯</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全自动自动智能割管机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滚轮测距仪（手推）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大屏数显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激光测距仪</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热熔器模头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树脂切割片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φ400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角磨机切割片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角磨机切割片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φ125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钢锯架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钢锯条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钢锯条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钢锯条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钢丝钳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尖嘴钳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十字螺丝刀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一字型螺丝刀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活动扳手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管钳</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世达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 、φ3.2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不锈钢、φ2.5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普通、φ3.2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普通、φ2.5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铸铁、φ3.2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铸铁、φ2.5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大桥</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电焊机</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德力西</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电焊焊把</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500A</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电焊焊线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电焊焊帽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变光款</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氧气瓶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40升</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乙炔瓶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40升</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氧气瓶减压阀</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w:t>
            </w:r>
          </w:p>
        </w:tc>
        <w:tc>
          <w:tcPr>
            <w:tcW w:w="2336"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防震款乙炔表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流量1.5m</w:t>
            </w:r>
            <w:r>
              <w:rPr>
                <w:rFonts w:hint="eastAsia" w:ascii="仿宋" w:hAnsi="仿宋" w:eastAsia="仿宋" w:cs="宋体"/>
                <w:color w:val="000000"/>
                <w:sz w:val="20"/>
                <w:szCs w:val="20"/>
                <w:vertAlign w:val="superscript"/>
              </w:rPr>
              <w:t>3</w:t>
            </w:r>
            <w:r>
              <w:rPr>
                <w:rFonts w:hint="eastAsia" w:ascii="仿宋" w:hAnsi="仿宋" w:eastAsia="仿宋" w:cs="宋体"/>
                <w:color w:val="000000"/>
                <w:sz w:val="20"/>
                <w:szCs w:val="20"/>
              </w:rPr>
              <w:t>/h</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67</w:t>
            </w:r>
          </w:p>
        </w:tc>
        <w:tc>
          <w:tcPr>
            <w:tcW w:w="233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color w:val="000000"/>
                <w:sz w:val="20"/>
                <w:szCs w:val="20"/>
              </w:rPr>
            </w:pP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输入压P1：1.6map</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w:t>
            </w:r>
          </w:p>
        </w:tc>
        <w:tc>
          <w:tcPr>
            <w:tcW w:w="233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color w:val="000000"/>
                <w:sz w:val="20"/>
                <w:szCs w:val="20"/>
              </w:rPr>
            </w:pP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输出压P1：0.15map</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氧气瓶胶皮管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双色8mm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乙炔管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双色8mm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射吸式割炬</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砂纸</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400目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ind w:firstLine="200" w:firstLineChars="100"/>
              <w:jc w:val="left"/>
              <w:rPr>
                <w:rFonts w:ascii="仿宋" w:hAnsi="仿宋" w:eastAsia="仿宋" w:cs="宋体"/>
                <w:color w:val="000000"/>
                <w:sz w:val="20"/>
                <w:szCs w:val="20"/>
              </w:rPr>
            </w:pPr>
            <w:r>
              <w:rPr>
                <w:rFonts w:hint="eastAsia" w:ascii="仿宋" w:hAnsi="仿宋" w:eastAsia="仿宋" w:cs="宋体"/>
                <w:color w:val="00000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砂纸</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砂纸</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800目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塑料胀管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M6*70mm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M6*100mm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M8*100mm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M12*120mm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M12*150mm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M14*100mm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M14*120mm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膨胀螺栓</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M14*150mm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M3.5*16mm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M3.5*35mm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M3.5*50mm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M3.5*70mm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M4.8*20mm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M4.8*25mm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M4.8*30mm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M5.5*60mm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M5.5*80mm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干壁钉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M5.5*100mm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公斤</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热水器挂钩</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M10*100mm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开孔器（金属）</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25管不锈钢单元门对装拉手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275对孔</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塑钢窗把手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无框玻璃门拉手（带调节）</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塑钢窗滑轮</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塑钢门滑轮（双轮）</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塑钢窗上下合页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塑钢窗通用限位器</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塑钢窗把手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送样品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送样品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硅塑井盖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700mm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硅塑雨水篦子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高强度沉头十字自攻燕尾钉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高强度外六角自攻燕尾钉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M3.5*16mm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M3.5*30mm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高强度黑十字沉头自攻钉</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M3.5*40mm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300*300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300*600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600*600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800*800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瓷砖</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1000*1000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全瓷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300*300*30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300*600*30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600*600*30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理石（防滑）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800*800*30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火烧板（蓬莱花）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9MM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11MM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麻花钻头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冲击钻钻头（方柄、圆柄）</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16*350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冲击钻钻头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63*370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76*370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89*370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132*370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140*370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水钻头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162*370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不锈钢螺栓、螺母、垫圈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内六角螺栓、螺母、垫圈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14*80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14*120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16*70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16*800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六角螺栓、螺母、垫圈</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16*160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PVC胶水</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结构胶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590ML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理石胶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1000克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发泡胶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750ML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玻璃胶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300ML</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玻璃胶胶枪</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结构胶枪</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哥俩好胶</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20克</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三角带</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A1200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电焊手套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南孚 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电动车电池超威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12v32A</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蓄电池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12N7</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蓄电池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12N8</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蓄电池</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12N9</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切割片石材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切割片石材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木材切割片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木材切割片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角磨机切割片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切割机切割片</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插销（不锈钢）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379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合页（不锈钢）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柜门铰链（不锈钢）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20*20*16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25*25*16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30*30*16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40*40*16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50*50*16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65*65*20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8"/>
                <w:szCs w:val="18"/>
              </w:rPr>
            </w:pPr>
            <w:r>
              <w:rPr>
                <w:rFonts w:hint="eastAsia" w:ascii="仿宋" w:hAnsi="仿宋" w:eastAsia="仿宋" w:cs="宋体"/>
                <w:color w:val="000000"/>
                <w:sz w:val="18"/>
                <w:szCs w:val="18"/>
              </w:rPr>
              <w:t>拐角固定器（不锈钢）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80*80*20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389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16"/>
                <w:szCs w:val="16"/>
              </w:rPr>
            </w:pPr>
            <w:r>
              <w:rPr>
                <w:rFonts w:hint="eastAsia" w:ascii="仿宋" w:hAnsi="仿宋" w:eastAsia="仿宋" w:cs="宋体"/>
                <w:color w:val="000000"/>
                <w:sz w:val="16"/>
                <w:szCs w:val="16"/>
              </w:rPr>
              <w:t>90度直角支架(不锈钢）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120L*2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80L*1.5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T型支架(不锈钢）</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120L*2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7公分支腿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10公分支腿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15公分支腿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平开指示锁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亮光平开指示锁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叠门指示锁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亮光叠门指示锁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平门左开合页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平门右开合页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叠门左开合页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叠门右开合页</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角码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衣钩</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卫生间隔板门配件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防盗门锁（整套）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防盗门锁芯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防盗门锁面板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木门锁（整套）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木门锁芯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木门锁面板</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419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球形锁（整套）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防火门锁（整套）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套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防火门锁芯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防火门把手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卷帘门锁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图文楼锁芯</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玻璃门地弹簧</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弓形拉手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弓形拉手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弓形拉手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429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外装门锁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铁门明装</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无框玻璃门拉手</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宿舍衣柜锁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衣柜锁扣</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档案柜锁</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纱窗网</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纱窗胶条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20*10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24*14</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30*15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439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PVC塑料线槽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39*19</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不锈钢地线槽</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8号</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449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KBG管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16</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JDG管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459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毛刷</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羊毛滚子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羊毛滚子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465</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羊毛滚子</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8寸</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466</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除锈剂</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DW40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467</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自喷漆</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各种颜色</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瓶</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468</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窗帘杆</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3米配滑轮</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469</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晾衣杆</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3米整套</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470</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机场吊顶模块</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300*300</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个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471</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304不锈钢管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472</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305不锈钢管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25MM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473</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306不锈钢管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28MM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474</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307不锈钢管</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32MM</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1米</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499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塑壳漏电断路器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NM1LE-4P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NXC-380V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9511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0910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1810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接触器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CJX2-380V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9511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过载保护器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过载保护器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过载保护器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BJ33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BA42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BS542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BA31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NP2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BD33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2联按钮开关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3联按钮开关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黄</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蓝</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DN16-22DS-220V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白</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黄</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蓝</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Led指示灯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DN16-22DS-380V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白</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9路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13路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26路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明装</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40路</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599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400*500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600*800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不锈钢</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800*1000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400*500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600*800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配电箱</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户内、户外</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800*1000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单相一户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单相2户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单相4户（主控）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单相6户（主控）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三相1户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三相2户</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电表箱（国网型）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三相4户（主控）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电缆桥架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电缆桥架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桥架托臂</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普通单相电表（正泰）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普通三相四线电表（正泰）</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模数化插座（导轨）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AC30-16A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699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NXB-40(C型)-1P+N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NXBLE-63(C型)-3P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NXBLE-63(C型)-4P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NXB-63(D型)-1P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NXB-63(D型)-2P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NXB-63(D型)-3P+N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799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空气开关断路器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NXB-63(D型)-4P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125A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恢复式过欠压保护器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OUVR-1-1P+N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恢复式过欠压保护器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OUVR-1-1P+N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恢复式过欠压保护器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OUVR-1-1P+N</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63A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单相电子式电能表（导轨）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单相式预付费插卡电表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三相四线电能表预付费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三相四线电能表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DTS634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10(40)A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15(60)A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20(80)A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单相电表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DDSU666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30(100)A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800/5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交流互感器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HB-0.66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指针式电压表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450V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指针式电压表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150/5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200/5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300/5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500/5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指针式电流表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6L2-A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1000/5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0"/>
                <w:szCs w:val="20"/>
              </w:rPr>
            </w:pPr>
            <w:r>
              <w:rPr>
                <w:rFonts w:hint="eastAsia" w:ascii="仿宋" w:hAnsi="仿宋" w:eastAsia="仿宋"/>
                <w:sz w:val="20"/>
                <w:szCs w:val="20"/>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五孔插座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16A三孔插座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电话插座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电脑插座电话电脑插座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明装盒</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盲板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声控开关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红外感应开关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飞雕</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五孔插座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四开单控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四开双控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一开五孔</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16A三孔插座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电话插座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电脑插座电话电脑插座</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明装盒</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盲板</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声控开关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开关、插座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红外感应开关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防冻液</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绿色</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-25度</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长城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柴机油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氟利昂（10KG）</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R22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氟利昂（11KG）</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R410A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标准导轨35mm</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绝缘手套</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绝缘鞋</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899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二脚</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三脚</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RBV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护套线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RVV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4*10+1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4*25+1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4*35+1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4*70+1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4*90+1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4*150+1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电缆</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YJV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5*185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单芯软铜线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VVR</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紫铜开口鼻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OT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铜接线鼻</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紫铜插针冷压接线端子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C45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窥口铜鼻子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SC</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999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70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95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185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紫铜GT连接管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&amp;7</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1019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&amp;18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&amp;28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&amp;35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PE热缩管</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&amp;50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1029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3*15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3*200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尼龙塑料扎带</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8*500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1039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1049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直流电源</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24V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LED集成吊顶格栅灯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LED集成吊顶格栅灯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LED集成吊顶格栅灯</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600*600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LED支架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T8单管</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1.2M</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LED支架</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T8双管</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1.2M</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多功能相位检测仪</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红外线测温漏水检测仪</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公牛漏电插头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公牛漏电插头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1059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公牛移动式电缆绕线盘</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3*2.5平方50米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公牛移动式电缆绕线盘</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4*2.5平方51米</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公牛</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塑料胶布</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高压绝缘胶布</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电接点压力表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1.6MP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远传压力表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1.6MP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普通压力表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1.6MP</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万用表（德力西）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DLX890D</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德力西</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钳形电流表（德力西）</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1708A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德力西</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500V兆欧表</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梅格ZC-7500V 1000MΩ</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梅格</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1069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绝缘手套</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10KV</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庭院灯头</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电烙铁（木柄）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300W</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焊锡丝</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500G</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排气扇</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300*300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1079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排气扇</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350*350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排气扇</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400*400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吊扇（美的）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FC140-BA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1.2UF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电容</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50UF</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吊扇调速开关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86系列</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1089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摇头扇（美的）</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FD40-20A</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摇头扇调速开关</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86系列</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美的</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1099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正泰</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1104</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1105</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1106</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250比5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1107</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300比5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1108</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400比5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1109</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500比5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1110</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600比5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1111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800比5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1112</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开口式电流互感器（0.5级）</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1000比5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rPr>
              <w:t>个</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1113</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rPr>
            </w:pPr>
            <w:r>
              <w:rPr>
                <w:rFonts w:hint="eastAsia" w:ascii="仿宋" w:hAnsi="仿宋" w:eastAsia="仿宋"/>
              </w:rPr>
              <w:t>锂基脂</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rPr>
            </w:pPr>
            <w:r>
              <w:rPr>
                <w:rFonts w:hint="eastAsia" w:ascii="仿宋" w:hAnsi="仿宋" w:eastAsia="仿宋"/>
              </w:rPr>
              <w:t>800G/桶</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rPr>
            </w:pPr>
            <w:r>
              <w:rPr>
                <w:rFonts w:hint="eastAsia" w:ascii="仿宋" w:hAnsi="仿宋" w:eastAsia="仿宋"/>
              </w:rPr>
              <w:t>桶</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p>
        </w:tc>
        <w:tc>
          <w:tcPr>
            <w:tcW w:w="19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cs="宋体"/>
              </w:rPr>
              <w:t>国标</w:t>
            </w:r>
          </w:p>
        </w:tc>
      </w:tr>
      <w:tr>
        <w:tblPrEx>
          <w:tblCellMar>
            <w:top w:w="0" w:type="dxa"/>
            <w:left w:w="108" w:type="dxa"/>
            <w:bottom w:w="0" w:type="dxa"/>
            <w:right w:w="108" w:type="dxa"/>
          </w:tblCellMar>
        </w:tblPrEx>
        <w:trPr>
          <w:trHeight w:val="441" w:hRule="atLeast"/>
        </w:trPr>
        <w:tc>
          <w:tcPr>
            <w:tcW w:w="72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合计</w:t>
            </w:r>
          </w:p>
        </w:tc>
        <w:tc>
          <w:tcPr>
            <w:tcW w:w="233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7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bl>
    <w:p>
      <w:pPr>
        <w:pStyle w:val="11"/>
        <w:spacing w:line="360" w:lineRule="auto"/>
        <w:outlineLvl w:val="0"/>
        <w:rPr>
          <w:rFonts w:ascii="仿宋" w:hAnsi="仿宋" w:eastAsia="仿宋"/>
          <w:b/>
          <w:color w:val="auto"/>
          <w:sz w:val="36"/>
          <w:szCs w:val="36"/>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spacing w:after="0" w:line="240" w:lineRule="auto"/>
        <w:ind w:left="561" w:leftChars="255"/>
        <w:jc w:val="left"/>
        <w:rPr>
          <w:rFonts w:ascii="仿宋" w:hAnsi="仿宋" w:eastAsia="仿宋"/>
          <w:sz w:val="28"/>
          <w:szCs w:val="28"/>
        </w:rPr>
      </w:pPr>
      <w:r>
        <w:rPr>
          <w:rFonts w:hint="eastAsia" w:ascii="仿宋" w:hAnsi="仿宋" w:eastAsia="仿宋"/>
          <w:sz w:val="28"/>
          <w:szCs w:val="28"/>
        </w:rPr>
        <w:t>2.接甲方通知后3个日历日将货物送至甲方指点位置。</w:t>
      </w:r>
    </w:p>
    <w:p>
      <w:pPr>
        <w:spacing w:after="0" w:line="240" w:lineRule="auto"/>
        <w:ind w:left="560" w:hanging="560" w:hangingChars="200"/>
        <w:jc w:val="left"/>
        <w:rPr>
          <w:rFonts w:ascii="仿宋" w:hAnsi="仿宋" w:eastAsia="仿宋"/>
          <w:sz w:val="28"/>
          <w:szCs w:val="28"/>
        </w:rPr>
      </w:pPr>
    </w:p>
    <w:p>
      <w:pPr>
        <w:spacing w:after="0" w:line="240" w:lineRule="auto"/>
        <w:ind w:left="561" w:leftChars="255" w:firstLine="4060" w:firstLineChars="1450"/>
        <w:jc w:val="left"/>
        <w:rPr>
          <w:rFonts w:ascii="仿宋" w:hAnsi="仿宋" w:eastAsia="仿宋"/>
          <w:sz w:val="28"/>
          <w:szCs w:val="28"/>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5880" w:firstLineChars="21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160880534"/>
      <w:bookmarkStart w:id="118" w:name="_Toc169332843"/>
      <w:bookmarkStart w:id="119" w:name="_Toc169332954"/>
      <w:bookmarkStart w:id="120" w:name="_Toc170798798"/>
      <w:bookmarkStart w:id="121" w:name="_Toc177985474"/>
      <w:bookmarkStart w:id="122" w:name="_Toc251613839"/>
      <w:bookmarkStart w:id="123" w:name="_Toc180302918"/>
      <w:bookmarkStart w:id="124" w:name="_Toc181436466"/>
      <w:bookmarkStart w:id="125" w:name="_Toc181436570"/>
      <w:bookmarkStart w:id="126" w:name="_Toc182372787"/>
      <w:bookmarkStart w:id="127" w:name="_Toc182805222"/>
      <w:bookmarkStart w:id="128" w:name="_Toc191783227"/>
      <w:bookmarkStart w:id="129" w:name="_Toc191789334"/>
      <w:bookmarkStart w:id="130" w:name="_Toc191802695"/>
      <w:bookmarkStart w:id="131" w:name="_Toc191803631"/>
      <w:bookmarkStart w:id="132" w:name="_Toc192663691"/>
      <w:bookmarkStart w:id="133" w:name="_Toc192663840"/>
      <w:bookmarkStart w:id="134" w:name="_Toc192664158"/>
      <w:bookmarkStart w:id="135" w:name="_Toc192996343"/>
      <w:bookmarkStart w:id="136" w:name="_Toc253066624"/>
      <w:bookmarkStart w:id="137" w:name="_Toc192996451"/>
      <w:bookmarkStart w:id="138" w:name="_Toc193160453"/>
      <w:bookmarkStart w:id="139" w:name="_Toc193165739"/>
      <w:bookmarkStart w:id="140" w:name="_Toc203355738"/>
      <w:bookmarkStart w:id="141" w:name="_Toc211917121"/>
      <w:bookmarkStart w:id="142" w:name="_Toc213755864"/>
      <w:bookmarkStart w:id="143" w:name="_Toc213755945"/>
      <w:bookmarkStart w:id="144" w:name="_Toc213756001"/>
      <w:bookmarkStart w:id="145" w:name="_Toc213756057"/>
      <w:bookmarkStart w:id="146" w:name="_Toc217891408"/>
      <w:bookmarkStart w:id="147" w:name="_Toc219800249"/>
      <w:bookmarkStart w:id="148" w:name="_Toc223146614"/>
      <w:bookmarkStart w:id="149" w:name="_Toc225669328"/>
      <w:bookmarkStart w:id="150" w:name="_Toc227058536"/>
      <w:bookmarkStart w:id="151" w:name="_Toc230071153"/>
      <w:bookmarkStart w:id="152" w:name="_Toc232302122"/>
      <w:bookmarkStart w:id="153" w:name="_Toc235437998"/>
      <w:bookmarkStart w:id="154" w:name="_Toc235438281"/>
      <w:bookmarkStart w:id="155" w:name="_Toc235438352"/>
      <w:bookmarkStart w:id="156" w:name="_Toc236021457"/>
      <w:bookmarkStart w:id="157" w:name="_Toc160880165"/>
      <w:bookmarkStart w:id="158" w:name="_Toc213208771"/>
      <w:bookmarkStart w:id="159" w:name="_Toc249325720"/>
      <w:bookmarkStart w:id="160" w:name="_Toc251586241"/>
      <w:bookmarkStart w:id="161" w:name="_Toc254790909"/>
      <w:bookmarkStart w:id="162" w:name="_Toc255975016"/>
      <w:bookmarkStart w:id="163" w:name="_Toc258401265"/>
      <w:bookmarkStart w:id="164" w:name="_Toc259520874"/>
      <w:bookmarkStart w:id="165" w:name="_Toc259692656"/>
      <w:bookmarkStart w:id="166" w:name="_Toc259692749"/>
      <w:bookmarkStart w:id="167" w:name="_Toc266868679"/>
      <w:bookmarkStart w:id="168" w:name="_Toc266868943"/>
      <w:bookmarkStart w:id="169" w:name="_Toc266870441"/>
      <w:bookmarkStart w:id="170" w:name="_Toc266870839"/>
      <w:bookmarkStart w:id="171" w:name="_Toc266870916"/>
      <w:bookmarkStart w:id="172" w:name="_Toc267059035"/>
      <w:bookmarkStart w:id="173" w:name="_Toc267059186"/>
      <w:bookmarkStart w:id="174" w:name="_Toc267059544"/>
      <w:bookmarkStart w:id="175" w:name="_Toc267059658"/>
      <w:bookmarkStart w:id="176" w:name="_Toc267059811"/>
      <w:bookmarkStart w:id="177" w:name="_Toc267059924"/>
      <w:bookmarkStart w:id="178" w:name="_Toc267060076"/>
      <w:bookmarkStart w:id="179" w:name="_Toc267060216"/>
      <w:bookmarkStart w:id="180" w:name="_Toc267060326"/>
      <w:bookmarkStart w:id="181" w:name="_Toc267060461"/>
      <w:bookmarkStart w:id="182" w:name="_Toc273178703"/>
    </w:p>
    <w:p>
      <w:pPr>
        <w:rPr>
          <w:rFonts w:ascii="仿宋" w:hAnsi="仿宋" w:eastAsia="仿宋"/>
          <w:b/>
          <w:bCs/>
          <w:sz w:val="28"/>
          <w:szCs w:val="28"/>
        </w:rPr>
      </w:pPr>
      <w:r>
        <w:rPr>
          <w:rFonts w:ascii="仿宋" w:hAnsi="仿宋" w:eastAsia="仿宋"/>
          <w:b/>
          <w:bCs/>
          <w:sz w:val="28"/>
          <w:szCs w:val="28"/>
        </w:rPr>
        <w:br w:type="page"/>
      </w: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12"/>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54790910"/>
      <w:bookmarkStart w:id="184" w:name="_Toc255975017"/>
      <w:bookmarkStart w:id="185" w:name="_Toc258401266"/>
      <w:bookmarkStart w:id="186" w:name="_Toc259520875"/>
      <w:bookmarkStart w:id="187" w:name="_Toc259692657"/>
      <w:bookmarkStart w:id="188" w:name="_Toc259692750"/>
      <w:bookmarkStart w:id="189" w:name="_Toc266868680"/>
      <w:bookmarkStart w:id="190" w:name="_Toc266870442"/>
      <w:bookmarkStart w:id="191" w:name="_Toc266870917"/>
      <w:bookmarkStart w:id="192" w:name="_Toc267060077"/>
      <w:bookmarkStart w:id="193" w:name="_Toc267060217"/>
      <w:bookmarkStart w:id="194" w:name="_Toc267060462"/>
      <w:bookmarkStart w:id="195" w:name="_Toc213756058"/>
      <w:bookmarkStart w:id="196" w:name="_Toc217891409"/>
      <w:bookmarkStart w:id="197" w:name="_Toc219800250"/>
      <w:bookmarkStart w:id="198" w:name="_Toc223146615"/>
      <w:bookmarkStart w:id="199" w:name="_Toc225669329"/>
      <w:bookmarkStart w:id="200" w:name="_Toc227058537"/>
      <w:bookmarkStart w:id="201" w:name="_Toc230071154"/>
      <w:bookmarkStart w:id="202" w:name="_Toc232302123"/>
      <w:bookmarkStart w:id="203" w:name="_Toc235437999"/>
      <w:bookmarkStart w:id="204" w:name="_Toc235438282"/>
      <w:bookmarkStart w:id="205" w:name="_Toc235438353"/>
      <w:bookmarkStart w:id="206" w:name="_Toc236021458"/>
      <w:bookmarkStart w:id="207" w:name="_Toc249325721"/>
      <w:bookmarkStart w:id="208" w:name="_Toc251586242"/>
      <w:bookmarkStart w:id="209" w:name="_Toc251613840"/>
      <w:bookmarkStart w:id="210" w:name="_Toc253066625"/>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烟台科技学院：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2" w:name="_Toc213756059"/>
      <w:bookmarkStart w:id="213" w:name="_Toc217891410"/>
      <w:bookmarkStart w:id="214" w:name="_Toc219800251"/>
      <w:bookmarkStart w:id="215" w:name="_Toc223146616"/>
      <w:bookmarkStart w:id="216" w:name="_Toc225669330"/>
      <w:bookmarkStart w:id="217" w:name="_Toc232302124"/>
      <w:bookmarkStart w:id="218" w:name="_Toc235438000"/>
      <w:bookmarkStart w:id="219" w:name="_Toc235438283"/>
      <w:bookmarkStart w:id="220" w:name="_Toc235438354"/>
      <w:bookmarkStart w:id="221" w:name="_Toc236021459"/>
      <w:bookmarkStart w:id="222" w:name="_Toc249325722"/>
      <w:bookmarkStart w:id="223" w:name="_Toc251586243"/>
      <w:bookmarkStart w:id="224" w:name="_Toc251613841"/>
      <w:bookmarkStart w:id="225" w:name="_Toc253066626"/>
      <w:bookmarkStart w:id="226" w:name="_Toc254790911"/>
      <w:bookmarkStart w:id="227" w:name="_Toc255975018"/>
      <w:bookmarkStart w:id="228" w:name="_Toc258401267"/>
      <w:bookmarkStart w:id="229" w:name="_Toc259520876"/>
      <w:bookmarkStart w:id="230" w:name="_Toc259692658"/>
      <w:bookmarkStart w:id="231" w:name="_Toc259692751"/>
      <w:bookmarkStart w:id="232" w:name="_Toc266868681"/>
      <w:bookmarkStart w:id="233" w:name="_Toc266870443"/>
      <w:bookmarkStart w:id="234" w:name="_Toc266870918"/>
      <w:bookmarkStart w:id="235" w:name="_Toc227058538"/>
      <w:bookmarkStart w:id="236" w:name="_Toc230071155"/>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280" w:firstLineChars="100"/>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2100" w:firstLineChars="75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outlineLvl w:val="2"/>
        <w:rPr>
          <w:rFonts w:ascii="仿宋" w:hAnsi="仿宋" w:eastAsia="仿宋"/>
          <w:b/>
          <w:sz w:val="28"/>
          <w:szCs w:val="28"/>
        </w:rPr>
      </w:pPr>
    </w:p>
    <w:sectPr>
      <w:headerReference r:id="rId14" w:type="first"/>
      <w:headerReference r:id="rId13" w:type="default"/>
      <w:footerReference r:id="rId15"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86</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86</w:t>
    </w:r>
    <w:r>
      <w:rPr>
        <w:b/>
        <w:bCs/>
        <w:sz w:val="24"/>
        <w:szCs w:val="24"/>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济南大学泉城学院关于标准化考场建设项目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烟台科技学院2021-2022年维修物料(五金件)采购项目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济南大学泉城学院A3A4教学楼标准化考场建设项目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烟台科技学院2021-2022年宣传印刷材料采购项目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FA"/>
    <w:rsid w:val="00013FE1"/>
    <w:rsid w:val="0003300A"/>
    <w:rsid w:val="0004304A"/>
    <w:rsid w:val="0005572A"/>
    <w:rsid w:val="00092C26"/>
    <w:rsid w:val="000A5C6D"/>
    <w:rsid w:val="000C415A"/>
    <w:rsid w:val="000C63FC"/>
    <w:rsid w:val="00155370"/>
    <w:rsid w:val="001645F6"/>
    <w:rsid w:val="00232684"/>
    <w:rsid w:val="00251F20"/>
    <w:rsid w:val="002D4417"/>
    <w:rsid w:val="002E5AFA"/>
    <w:rsid w:val="003529AE"/>
    <w:rsid w:val="00354899"/>
    <w:rsid w:val="003606F7"/>
    <w:rsid w:val="003A760E"/>
    <w:rsid w:val="003C365D"/>
    <w:rsid w:val="003E6A30"/>
    <w:rsid w:val="004A339D"/>
    <w:rsid w:val="005011BF"/>
    <w:rsid w:val="00584FFF"/>
    <w:rsid w:val="00587608"/>
    <w:rsid w:val="00591BE0"/>
    <w:rsid w:val="006B6BAD"/>
    <w:rsid w:val="006E613F"/>
    <w:rsid w:val="006F6A14"/>
    <w:rsid w:val="007508C1"/>
    <w:rsid w:val="00775D05"/>
    <w:rsid w:val="007969A1"/>
    <w:rsid w:val="0079778D"/>
    <w:rsid w:val="007B4444"/>
    <w:rsid w:val="00880E6E"/>
    <w:rsid w:val="009046FB"/>
    <w:rsid w:val="009E7635"/>
    <w:rsid w:val="00A52ED1"/>
    <w:rsid w:val="00AC2B7D"/>
    <w:rsid w:val="00AD42E5"/>
    <w:rsid w:val="00B5591C"/>
    <w:rsid w:val="00C257A8"/>
    <w:rsid w:val="00CA413E"/>
    <w:rsid w:val="00CD13E0"/>
    <w:rsid w:val="00E21CB2"/>
    <w:rsid w:val="00F1636A"/>
    <w:rsid w:val="00F475A6"/>
    <w:rsid w:val="4F21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uiPriority w:val="99"/>
    <w:rPr>
      <w:rFonts w:ascii="宋体" w:hAnsi="Courier New" w:eastAsia="宋体" w:cs="Courier New"/>
      <w:sz w:val="21"/>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semiHidden/>
    <w:unhideWhenUsed/>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2">
    <w:name w:val="样式3"/>
    <w:basedOn w:val="2"/>
    <w:qFormat/>
    <w:uiPriority w:val="0"/>
    <w:pPr>
      <w:widowControl w:val="0"/>
      <w:spacing w:after="0" w:line="0" w:lineRule="atLeast"/>
      <w:outlineLvl w:val="0"/>
    </w:pPr>
    <w:rPr>
      <w:rFonts w:cs="Times New Roman"/>
      <w:kern w:val="2"/>
      <w:sz w:val="28"/>
      <w:szCs w:val="20"/>
    </w:rPr>
  </w:style>
  <w:style w:type="character" w:customStyle="1" w:styleId="13">
    <w:name w:val="纯文本 Char"/>
    <w:basedOn w:val="6"/>
    <w:link w:val="2"/>
    <w:semiHidden/>
    <w:uiPriority w:val="99"/>
    <w:rPr>
      <w:rFonts w:ascii="宋体" w:hAnsi="Courier New" w:eastAsia="宋体" w:cs="Courier New"/>
      <w:kern w:val="0"/>
      <w:szCs w:val="21"/>
    </w:rPr>
  </w:style>
  <w:style w:type="paragraph" w:customStyle="1" w:styleId="14">
    <w:name w:val="font5"/>
    <w:basedOn w:val="1"/>
    <w:uiPriority w:val="0"/>
    <w:pPr>
      <w:spacing w:before="100" w:beforeAutospacing="1" w:after="100" w:afterAutospacing="1" w:line="240" w:lineRule="auto"/>
      <w:jc w:val="left"/>
    </w:pPr>
    <w:rPr>
      <w:rFonts w:ascii="仿宋" w:hAnsi="仿宋" w:eastAsia="仿宋" w:cs="宋体"/>
      <w:color w:val="000000"/>
      <w:sz w:val="20"/>
      <w:szCs w:val="20"/>
    </w:rPr>
  </w:style>
  <w:style w:type="paragraph" w:customStyle="1" w:styleId="15">
    <w:name w:val="font6"/>
    <w:basedOn w:val="1"/>
    <w:uiPriority w:val="0"/>
    <w:pPr>
      <w:spacing w:before="100" w:beforeAutospacing="1" w:after="100" w:afterAutospacing="1" w:line="240" w:lineRule="auto"/>
      <w:jc w:val="left"/>
    </w:pPr>
    <w:rPr>
      <w:rFonts w:ascii="宋体" w:hAnsi="宋体" w:eastAsia="宋体" w:cs="宋体"/>
      <w:sz w:val="18"/>
      <w:szCs w:val="18"/>
    </w:rPr>
  </w:style>
  <w:style w:type="paragraph" w:customStyle="1" w:styleId="16">
    <w:name w:val="font7"/>
    <w:basedOn w:val="1"/>
    <w:uiPriority w:val="0"/>
    <w:pPr>
      <w:spacing w:before="100" w:beforeAutospacing="1" w:after="100" w:afterAutospacing="1" w:line="240" w:lineRule="auto"/>
      <w:jc w:val="left"/>
    </w:pPr>
    <w:rPr>
      <w:rFonts w:ascii="仿宋" w:hAnsi="仿宋" w:eastAsia="仿宋" w:cs="宋体"/>
      <w:color w:val="000000"/>
      <w:sz w:val="20"/>
      <w:szCs w:val="20"/>
    </w:rPr>
  </w:style>
  <w:style w:type="paragraph" w:customStyle="1" w:styleId="1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eastAsia="宋体" w:cs="宋体"/>
      <w:b/>
      <w:bCs/>
      <w:color w:val="000000"/>
      <w:sz w:val="24"/>
      <w:szCs w:val="24"/>
    </w:rPr>
  </w:style>
  <w:style w:type="paragraph" w:customStyle="1" w:styleId="1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sz w:val="24"/>
      <w:szCs w:val="24"/>
    </w:rPr>
  </w:style>
  <w:style w:type="paragraph" w:customStyle="1" w:styleId="1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000000"/>
      <w:sz w:val="24"/>
      <w:szCs w:val="24"/>
    </w:rPr>
  </w:style>
  <w:style w:type="paragraph" w:customStyle="1" w:styleId="2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仿宋" w:hAnsi="仿宋" w:eastAsia="仿宋" w:cs="宋体"/>
      <w:color w:val="000000"/>
      <w:sz w:val="20"/>
      <w:szCs w:val="20"/>
    </w:rPr>
  </w:style>
  <w:style w:type="paragraph" w:customStyle="1" w:styleId="2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20"/>
      <w:szCs w:val="20"/>
    </w:rPr>
  </w:style>
  <w:style w:type="paragraph" w:customStyle="1" w:styleId="2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FF0000"/>
      <w:sz w:val="20"/>
      <w:szCs w:val="20"/>
    </w:rPr>
  </w:style>
  <w:style w:type="paragraph" w:customStyle="1" w:styleId="23">
    <w:name w:val="xl71"/>
    <w:basedOn w:val="1"/>
    <w:uiPriority w:val="0"/>
    <w:pPr>
      <w:pBdr>
        <w:top w:val="single" w:color="auto" w:sz="4" w:space="0"/>
        <w:left w:val="single" w:color="auto" w:sz="4" w:space="20"/>
        <w:bottom w:val="single" w:color="auto" w:sz="4" w:space="0"/>
        <w:right w:val="single" w:color="auto" w:sz="4" w:space="0"/>
      </w:pBdr>
      <w:spacing w:before="100" w:beforeAutospacing="1" w:after="100" w:afterAutospacing="1" w:line="240" w:lineRule="auto"/>
      <w:ind w:firstLine="100" w:firstLineChars="100"/>
      <w:jc w:val="left"/>
    </w:pPr>
    <w:rPr>
      <w:rFonts w:ascii="仿宋" w:hAnsi="仿宋" w:eastAsia="仿宋" w:cs="宋体"/>
      <w:color w:val="000000"/>
      <w:sz w:val="20"/>
      <w:szCs w:val="20"/>
    </w:rPr>
  </w:style>
  <w:style w:type="paragraph" w:customStyle="1" w:styleId="2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color w:val="000000"/>
      <w:sz w:val="20"/>
      <w:szCs w:val="20"/>
    </w:rPr>
  </w:style>
  <w:style w:type="paragraph" w:customStyle="1" w:styleId="2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18"/>
      <w:szCs w:val="18"/>
    </w:rPr>
  </w:style>
  <w:style w:type="paragraph" w:customStyle="1" w:styleId="2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9959</Words>
  <Characters>56767</Characters>
  <Lines>473</Lines>
  <Paragraphs>133</Paragraphs>
  <TotalTime>410</TotalTime>
  <ScaleCrop>false</ScaleCrop>
  <LinksUpToDate>false</LinksUpToDate>
  <CharactersWithSpaces>66593</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2021-12-06T01:54:00Z</dcterms:created>
  <dc:creator>admin</dc:creator>
  <cp:lastModifiedBy>il雅琼</cp:lastModifiedBy>
  <dcterms:modified xsi:type="dcterms:W3CDTF">2021-12-13T03:34:23Z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F49F58A8FF884B68930CCEA53CA68AA6</vt:lpwstr>
  </property>
</Properties>
</file>