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182" w:name="_GoBack"/>
      <w:bookmarkEnd w:id="182"/>
    </w:p>
    <w:p>
      <w:pPr>
        <w:spacing w:line="240" w:lineRule="auto"/>
        <w:jc w:val="center"/>
        <w:rPr>
          <w:rFonts w:hint="eastAsia" w:ascii="仿宋" w:hAnsi="仿宋" w:eastAsia="仿宋"/>
          <w:b/>
          <w:color w:val="auto"/>
          <w:sz w:val="72"/>
          <w:szCs w:val="72"/>
          <w:lang w:val="en-US" w:eastAsia="zh-CN"/>
        </w:rPr>
      </w:pPr>
      <w:bookmarkStart w:id="0" w:name="_Hlk38472698"/>
      <w:r>
        <w:rPr>
          <w:rFonts w:hint="eastAsia" w:ascii="仿宋" w:hAnsi="仿宋" w:eastAsia="仿宋"/>
          <w:b/>
          <w:color w:val="auto"/>
          <w:sz w:val="72"/>
          <w:szCs w:val="72"/>
          <w:lang w:val="en-US" w:eastAsia="zh-CN"/>
        </w:rPr>
        <w:drawing>
          <wp:inline distT="0" distB="0" distL="114300" distR="114300">
            <wp:extent cx="5909945" cy="941705"/>
            <wp:effectExtent l="0" t="0" r="14605" b="10795"/>
            <wp:docPr id="1" name="图片 1"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e17fb75101ff16f5eb68e7a59cb101"/>
                    <pic:cNvPicPr>
                      <a:picLocks noChangeAspect="1"/>
                    </pic:cNvPicPr>
                  </pic:nvPicPr>
                  <pic:blipFill>
                    <a:blip r:embed="rId14"/>
                    <a:stretch>
                      <a:fillRect/>
                    </a:stretch>
                  </pic:blipFill>
                  <pic:spPr>
                    <a:xfrm>
                      <a:off x="0" y="0"/>
                      <a:ext cx="5909945" cy="941705"/>
                    </a:xfrm>
                    <a:prstGeom prst="rect">
                      <a:avLst/>
                    </a:prstGeom>
                  </pic:spPr>
                </pic:pic>
              </a:graphicData>
            </a:graphic>
          </wp:inline>
        </w:drawing>
      </w:r>
    </w:p>
    <w:bookmarkEnd w:id="0"/>
    <w:p>
      <w:pPr>
        <w:keepNext w:val="0"/>
        <w:keepLines w:val="0"/>
        <w:pageBreakBefore w:val="0"/>
        <w:widowControl/>
        <w:kinsoku/>
        <w:wordWrap/>
        <w:overflowPunct/>
        <w:topLinePunct w:val="0"/>
        <w:autoSpaceDE/>
        <w:autoSpaceDN/>
        <w:bidi w:val="0"/>
        <w:adjustRightInd/>
        <w:snapToGrid/>
        <w:spacing w:after="0" w:line="800" w:lineRule="exact"/>
        <w:jc w:val="center"/>
        <w:textAlignment w:val="auto"/>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心理健康普测系统采购</w:t>
      </w:r>
      <w:r>
        <w:rPr>
          <w:rFonts w:hint="eastAsia" w:ascii="仿宋" w:hAnsi="仿宋" w:eastAsia="仿宋"/>
          <w:b/>
          <w:color w:val="auto"/>
          <w:sz w:val="44"/>
          <w:szCs w:val="44"/>
        </w:rPr>
        <w:t>项目</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331" w:firstLineChars="645"/>
        <w:rPr>
          <w:rFonts w:hint="default" w:ascii="仿宋" w:hAnsi="仿宋" w:eastAsia="仿宋"/>
          <w:b w:val="0"/>
          <w:bCs/>
          <w:color w:val="000000" w:themeColor="text1"/>
          <w:sz w:val="36"/>
          <w:szCs w:val="36"/>
          <w:highlight w:val="yellow"/>
          <w:lang w:val="en-US" w:eastAsia="zh-CN"/>
          <w14:textFill>
            <w14:solidFill>
              <w14:schemeClr w14:val="tx1"/>
            </w14:solidFill>
          </w14:textFill>
        </w:rPr>
      </w:pPr>
      <w:r>
        <w:rPr>
          <w:rFonts w:hint="eastAsia" w:ascii="仿宋" w:hAnsi="仿宋" w:eastAsia="仿宋"/>
          <w:b/>
          <w:color w:val="auto"/>
          <w:sz w:val="36"/>
          <w:szCs w:val="36"/>
        </w:rPr>
        <w:t>项目编号：</w:t>
      </w:r>
      <w:bookmarkStart w:id="1" w:name="_Toc169332792"/>
      <w:bookmarkStart w:id="2" w:name="_Toc160880485"/>
      <w:bookmarkStart w:id="3" w:name="_Toc160880118"/>
      <w:r>
        <w:rPr>
          <w:rFonts w:hint="eastAsia" w:ascii="仿宋" w:hAnsi="仿宋" w:eastAsia="仿宋"/>
          <w:b/>
          <w:bCs w:val="0"/>
          <w:color w:val="000000" w:themeColor="text1"/>
          <w:sz w:val="36"/>
          <w:szCs w:val="36"/>
          <w:highlight w:val="none"/>
          <w:lang w:val="en-US" w:eastAsia="zh-CN"/>
          <w14:textFill>
            <w14:solidFill>
              <w14:schemeClr w14:val="tx1"/>
            </w14:solidFill>
          </w14:textFill>
        </w:rPr>
        <w:t>XT-GKXJ202128</w:t>
      </w:r>
    </w:p>
    <w:p>
      <w:pPr>
        <w:spacing w:line="500" w:lineRule="exact"/>
        <w:ind w:firstLine="2331" w:firstLineChars="645"/>
        <w:rPr>
          <w:rFonts w:hint="default" w:ascii="仿宋" w:hAnsi="仿宋" w:eastAsia="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51613780"/>
      <w:bookmarkStart w:id="5" w:name="_Toc207014580"/>
      <w:bookmarkStart w:id="6" w:name="_Toc227058483"/>
      <w:bookmarkStart w:id="7" w:name="_Toc267060407"/>
      <w:bookmarkStart w:id="8" w:name="_Toc223146565"/>
      <w:bookmarkStart w:id="9" w:name="_Toc267060162"/>
      <w:bookmarkStart w:id="10" w:name="_Toc225669277"/>
      <w:bookmarkStart w:id="11" w:name="_Toc177985424"/>
      <w:bookmarkStart w:id="12" w:name="_Toc216241307"/>
      <w:bookmarkStart w:id="13" w:name="_Toc211937196"/>
      <w:bookmarkStart w:id="14" w:name="_Toc259692600"/>
      <w:bookmarkStart w:id="15" w:name="_Toc160880487"/>
      <w:bookmarkStart w:id="16" w:name="_Toc267059010"/>
      <w:bookmarkStart w:id="17" w:name="_Toc212454753"/>
      <w:bookmarkStart w:id="18" w:name="_Toc267059519"/>
      <w:bookmarkStart w:id="19" w:name="_Toc266870386"/>
      <w:bookmarkStart w:id="20" w:name="_Toc236021402"/>
      <w:bookmarkStart w:id="21" w:name="_Toc212526081"/>
      <w:bookmarkStart w:id="22" w:name="_Toc169332794"/>
      <w:bookmarkStart w:id="23" w:name="_Toc267059633"/>
      <w:bookmarkStart w:id="24" w:name="_Toc258401210"/>
      <w:bookmarkStart w:id="25" w:name="_Toc169332904"/>
      <w:bookmarkStart w:id="26" w:name="_Toc254790852"/>
      <w:bookmarkStart w:id="27" w:name="_Toc235438227"/>
      <w:bookmarkStart w:id="28" w:name="_Toc267059899"/>
      <w:bookmarkStart w:id="29" w:name="_Toc235437942"/>
      <w:bookmarkStart w:id="30" w:name="_Toc212530253"/>
      <w:bookmarkStart w:id="31" w:name="_Toc259692693"/>
      <w:bookmarkStart w:id="32" w:name="_Toc255974963"/>
      <w:bookmarkStart w:id="33" w:name="_Toc266870861"/>
      <w:bookmarkStart w:id="34" w:name="_Toc249325665"/>
      <w:bookmarkStart w:id="35" w:name="_Toc266868924"/>
      <w:bookmarkStart w:id="36" w:name="_Toc253066567"/>
      <w:bookmarkStart w:id="37" w:name="_Toc267059161"/>
      <w:bookmarkStart w:id="38" w:name="_Toc170798743"/>
      <w:bookmarkStart w:id="39" w:name="_Toc267059786"/>
      <w:bookmarkStart w:id="40" w:name="_Toc219800200"/>
      <w:bookmarkStart w:id="41" w:name="_Toc266868624"/>
      <w:bookmarkStart w:id="42" w:name="_Toc217891359"/>
      <w:bookmarkStart w:id="43" w:name="_Toc267060022"/>
      <w:bookmarkStart w:id="44" w:name="_Toc212456146"/>
      <w:bookmarkStart w:id="45" w:name="_Toc235438297"/>
      <w:bookmarkStart w:id="46" w:name="_Toc259520819"/>
      <w:bookmarkStart w:id="47" w:name="_Toc251586187"/>
      <w:bookmarkStart w:id="48" w:name="_Toc273178686"/>
      <w:r>
        <w:rPr>
          <w:rFonts w:hint="eastAsia" w:ascii="仿宋" w:hAnsi="仿宋" w:eastAsia="仿宋"/>
          <w:b/>
          <w:color w:val="auto"/>
          <w:sz w:val="36"/>
          <w:szCs w:val="36"/>
          <w:lang w:val="en-US" w:eastAsia="zh-CN"/>
        </w:rPr>
        <w:t>心理健康普测系统采购</w:t>
      </w:r>
      <w:r>
        <w:rPr>
          <w:rFonts w:hint="eastAsia" w:ascii="仿宋" w:hAnsi="仿宋" w:eastAsia="仿宋"/>
          <w:b/>
          <w:color w:val="auto"/>
          <w:sz w:val="36"/>
          <w:szCs w:val="36"/>
        </w:rPr>
        <w:t>项目</w:t>
      </w: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480" w:lineRule="exact"/>
        <w:ind w:firstLine="560" w:firstLineChars="200"/>
        <w:textAlignment w:val="auto"/>
        <w:rPr>
          <w:rFonts w:hint="eastAsia" w:ascii="仿宋" w:hAnsi="仿宋" w:eastAsia="仿宋"/>
          <w:color w:val="auto"/>
          <w:sz w:val="28"/>
          <w:szCs w:val="28"/>
        </w:rPr>
      </w:pPr>
      <w:bookmarkStart w:id="49" w:name="_Hlk10840310"/>
      <w:r>
        <w:rPr>
          <w:rFonts w:hint="eastAsia" w:ascii="仿宋" w:hAnsi="仿宋" w:eastAsia="仿宋"/>
          <w:color w:val="auto"/>
          <w:sz w:val="28"/>
          <w:szCs w:val="28"/>
        </w:rPr>
        <w:t>西安铁道技师学院坐落于历史名城古都西安，总校位于风光绮丽的白鹿原大学城，占地面积500余亩，环境优美，红莺翠柳，樱花烂漫。校园内公寓、餐厅、超市、银行等生活保障设施齐全，各类专业教室、计算机网络中心、实验实训设备满足了教学需求。总投资约10亿元人民币，在校生规模近3万人。</w:t>
      </w:r>
    </w:p>
    <w:p>
      <w:pPr>
        <w:keepNext w:val="0"/>
        <w:keepLines w:val="0"/>
        <w:pageBreakBefore w:val="0"/>
        <w:kinsoku/>
        <w:wordWrap/>
        <w:overflowPunct/>
        <w:topLinePunct w:val="0"/>
        <w:autoSpaceDE/>
        <w:autoSpaceDN/>
        <w:bidi w:val="0"/>
        <w:adjustRightInd/>
        <w:snapToGrid/>
        <w:spacing w:after="0" w:line="480" w:lineRule="exact"/>
        <w:ind w:firstLine="560" w:firstLineChars="200"/>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西安铁道技师学院根据使用要求，秉承公开、公平、公正的原则，现将关于心理健康普测系统采购项目进行公开询价邀请，欢迎国内意向商家参与报价。</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textAlignment w:val="auto"/>
        <w:rPr>
          <w:rFonts w:hint="eastAsia" w:ascii="仿宋" w:hAnsi="仿宋" w:eastAsia="仿宋"/>
          <w:color w:val="auto"/>
          <w:sz w:val="28"/>
          <w:szCs w:val="28"/>
        </w:rPr>
      </w:pPr>
      <w:r>
        <w:rPr>
          <w:rFonts w:hint="eastAsia" w:ascii="仿宋" w:hAnsi="仿宋" w:eastAsia="仿宋"/>
          <w:color w:val="auto"/>
          <w:sz w:val="28"/>
          <w:szCs w:val="28"/>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default" w:ascii="仿宋" w:hAnsi="仿宋" w:eastAsia="仿宋"/>
          <w:color w:val="auto"/>
          <w:sz w:val="28"/>
          <w:szCs w:val="28"/>
          <w:lang w:val="en-US"/>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XT-GKXJ202128</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心理健康普测系统采购项目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rPr>
      </w:pPr>
      <w:r>
        <w:rPr>
          <w:rFonts w:hint="eastAsia" w:ascii="仿宋" w:hAnsi="仿宋" w:eastAsia="仿宋"/>
          <w:color w:val="auto"/>
          <w:sz w:val="28"/>
          <w:szCs w:val="28"/>
        </w:rPr>
        <w:t>数量及主要技术要求:详见《公开询价项目介绍》。</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rPr>
      </w:pPr>
      <w:r>
        <w:rPr>
          <w:rFonts w:hint="eastAsia" w:ascii="仿宋" w:hAnsi="仿宋" w:eastAsia="仿宋"/>
          <w:color w:val="auto"/>
          <w:sz w:val="28"/>
          <w:szCs w:val="28"/>
        </w:rPr>
        <w:t>参与人资格标准：</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firstLine="280" w:firstLineChars="100"/>
        <w:textAlignment w:val="auto"/>
        <w:rPr>
          <w:rFonts w:hint="eastAsia" w:ascii="仿宋" w:hAnsi="仿宋" w:eastAsia="仿宋"/>
          <w:color w:val="auto"/>
          <w:sz w:val="28"/>
          <w:szCs w:val="28"/>
        </w:rPr>
      </w:pPr>
      <w:r>
        <w:rPr>
          <w:rFonts w:hint="eastAsia" w:ascii="仿宋" w:hAnsi="仿宋" w:eastAsia="仿宋"/>
          <w:color w:val="auto"/>
          <w:sz w:val="28"/>
          <w:szCs w:val="28"/>
        </w:rPr>
        <w:t>（1）参与人应具有独立法人资格的</w:t>
      </w:r>
      <w:r>
        <w:rPr>
          <w:rFonts w:hint="eastAsia" w:ascii="仿宋" w:hAnsi="仿宋" w:eastAsia="仿宋"/>
          <w:color w:val="auto"/>
          <w:sz w:val="28"/>
          <w:szCs w:val="28"/>
          <w:lang w:val="en-US" w:eastAsia="zh-CN"/>
        </w:rPr>
        <w:t>软件开发</w:t>
      </w:r>
      <w:r>
        <w:rPr>
          <w:rFonts w:hint="eastAsia" w:ascii="仿宋" w:hAnsi="仿宋" w:eastAsia="仿宋"/>
          <w:color w:val="auto"/>
          <w:sz w:val="28"/>
          <w:szCs w:val="28"/>
        </w:rPr>
        <w:t>生产厂商或授权代理商。</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firstLine="280" w:firstLineChars="100"/>
        <w:textAlignment w:val="auto"/>
        <w:rPr>
          <w:rFonts w:hint="eastAsia" w:ascii="仿宋" w:hAnsi="仿宋" w:eastAsia="仿宋"/>
          <w:color w:val="auto"/>
          <w:sz w:val="28"/>
          <w:szCs w:val="28"/>
        </w:rPr>
      </w:pPr>
      <w:r>
        <w:rPr>
          <w:rFonts w:hint="eastAsia" w:ascii="仿宋" w:hAnsi="仿宋" w:eastAsia="仿宋"/>
          <w:color w:val="auto"/>
          <w:sz w:val="28"/>
          <w:szCs w:val="28"/>
        </w:rPr>
        <w:t>（2）参与人应具有提供</w:t>
      </w:r>
      <w:r>
        <w:rPr>
          <w:rFonts w:hint="eastAsia" w:ascii="仿宋" w:hAnsi="仿宋" w:eastAsia="仿宋"/>
          <w:color w:val="auto"/>
          <w:sz w:val="28"/>
          <w:szCs w:val="28"/>
          <w:lang w:val="en-US" w:eastAsia="zh-CN"/>
        </w:rPr>
        <w:t>软件维护</w:t>
      </w:r>
      <w:r>
        <w:rPr>
          <w:rFonts w:hint="eastAsia" w:ascii="仿宋" w:hAnsi="仿宋" w:eastAsia="仿宋"/>
          <w:color w:val="auto"/>
          <w:sz w:val="28"/>
          <w:szCs w:val="28"/>
        </w:rPr>
        <w:t>和服务的资格及能力。</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firstLine="280" w:firstLineChars="100"/>
        <w:textAlignment w:val="auto"/>
        <w:rPr>
          <w:rFonts w:hint="eastAsia"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firstLine="280" w:firstLineChars="100"/>
        <w:textAlignment w:val="auto"/>
        <w:rPr>
          <w:rFonts w:hint="eastAsia"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）参与人须有良好的商业信誉和健全的财务制度。</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firstLine="280" w:firstLineChars="100"/>
        <w:textAlignment w:val="auto"/>
        <w:rPr>
          <w:rFonts w:hint="eastAsia"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rPr>
      </w:pPr>
      <w:r>
        <w:rPr>
          <w:rFonts w:hint="eastAsia" w:ascii="仿宋" w:hAnsi="仿宋" w:eastAsia="仿宋"/>
          <w:color w:val="auto"/>
          <w:sz w:val="28"/>
          <w:szCs w:val="28"/>
        </w:rPr>
        <w:t>报价响应文件递交方式：密封报价，按规定时间送达或邮寄。</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rPr>
      </w:pPr>
      <w:r>
        <w:rPr>
          <w:rFonts w:hint="eastAsia" w:ascii="仿宋" w:hAnsi="仿宋" w:eastAsia="仿宋"/>
          <w:color w:val="auto"/>
          <w:sz w:val="28"/>
          <w:szCs w:val="28"/>
        </w:rPr>
        <w:t>报价响应文件递交截止时间：20</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27</w:t>
      </w:r>
      <w:r>
        <w:rPr>
          <w:rFonts w:hint="eastAsia" w:ascii="仿宋" w:hAnsi="仿宋" w:eastAsia="仿宋"/>
          <w:color w:val="auto"/>
          <w:sz w:val="28"/>
          <w:szCs w:val="28"/>
        </w:rPr>
        <w:t>日</w:t>
      </w:r>
      <w:r>
        <w:rPr>
          <w:rFonts w:hint="eastAsia" w:ascii="仿宋" w:hAnsi="仿宋" w:eastAsia="仿宋"/>
          <w:color w:val="auto"/>
          <w:sz w:val="28"/>
          <w:szCs w:val="28"/>
          <w:lang w:val="en-US" w:eastAsia="zh-CN"/>
        </w:rPr>
        <w:t>上</w:t>
      </w:r>
      <w:r>
        <w:rPr>
          <w:rFonts w:hint="eastAsia" w:ascii="仿宋" w:hAnsi="仿宋" w:eastAsia="仿宋"/>
          <w:color w:val="auto"/>
          <w:sz w:val="28"/>
          <w:szCs w:val="28"/>
        </w:rPr>
        <w:t>午1</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:00前</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以参与人快递寄出时间为准，</w:t>
      </w:r>
      <w:r>
        <w:rPr>
          <w:rFonts w:hint="eastAsia" w:ascii="仿宋" w:hAnsi="仿宋" w:eastAsia="仿宋"/>
          <w:color w:val="auto"/>
          <w:sz w:val="28"/>
          <w:szCs w:val="28"/>
        </w:rPr>
        <w:t>邮寄时应提前告知</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rPr>
      </w:pPr>
      <w:r>
        <w:rPr>
          <w:rFonts w:hint="eastAsia" w:ascii="仿宋" w:hAnsi="仿宋" w:eastAsia="仿宋"/>
          <w:color w:val="auto"/>
          <w:sz w:val="28"/>
          <w:szCs w:val="28"/>
        </w:rPr>
        <w:t>报价响应文件递交地点：</w:t>
      </w:r>
      <w:r>
        <w:rPr>
          <w:rFonts w:hint="eastAsia" w:ascii="仿宋" w:hAnsi="仿宋" w:eastAsia="仿宋"/>
          <w:color w:val="auto"/>
          <w:sz w:val="28"/>
          <w:szCs w:val="28"/>
          <w:lang w:val="en-US" w:eastAsia="zh-CN"/>
        </w:rPr>
        <w:t>西安铁道技师学院行政楼北楼219室</w:t>
      </w:r>
      <w:r>
        <w:rPr>
          <w:rFonts w:hint="eastAsia" w:ascii="仿宋" w:hAnsi="仿宋" w:eastAsia="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rPr>
        <w:t>递交文件联系人：</w:t>
      </w:r>
      <w:r>
        <w:rPr>
          <w:rFonts w:hint="eastAsia" w:ascii="仿宋" w:hAnsi="仿宋" w:eastAsia="仿宋"/>
          <w:color w:val="auto"/>
          <w:sz w:val="28"/>
          <w:szCs w:val="28"/>
          <w:lang w:val="en-US" w:eastAsia="zh-CN"/>
        </w:rPr>
        <w:t>张老师</w:t>
      </w:r>
      <w:r>
        <w:rPr>
          <w:rFonts w:hint="eastAsia" w:ascii="仿宋" w:hAnsi="仿宋" w:eastAsia="仿宋"/>
          <w:color w:val="auto"/>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18191275355</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840" w:firstLineChars="300"/>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rPr>
        <w:t>项目答疑联系人：</w:t>
      </w:r>
      <w:r>
        <w:rPr>
          <w:rFonts w:hint="eastAsia" w:ascii="仿宋" w:hAnsi="仿宋" w:eastAsia="仿宋"/>
          <w:color w:val="auto"/>
          <w:sz w:val="28"/>
          <w:szCs w:val="28"/>
          <w:lang w:val="en-US" w:eastAsia="zh-CN"/>
        </w:rPr>
        <w:t>李老师</w:t>
      </w:r>
      <w:r>
        <w:rPr>
          <w:rFonts w:hint="eastAsia" w:ascii="仿宋" w:hAnsi="仿宋" w:eastAsia="仿宋"/>
          <w:color w:val="auto"/>
          <w:sz w:val="28"/>
          <w:szCs w:val="28"/>
          <w:lang w:eastAsia="zh-CN"/>
        </w:rPr>
        <w:t>；</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13184562464</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420" w:leftChars="0"/>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侯老师;联系电话：15769271658</w:t>
      </w:r>
    </w:p>
    <w:p>
      <w:pPr>
        <w:keepNext w:val="0"/>
        <w:keepLines w:val="0"/>
        <w:pageBreakBefore w:val="0"/>
        <w:widowControl w:val="0"/>
        <w:numPr>
          <w:ilvl w:val="1"/>
          <w:numId w:val="1"/>
        </w:numPr>
        <w:kinsoku/>
        <w:wordWrap/>
        <w:overflowPunct/>
        <w:topLinePunct w:val="0"/>
        <w:autoSpaceDE/>
        <w:autoSpaceDN/>
        <w:bidi w:val="0"/>
        <w:adjustRightInd/>
        <w:snapToGrid/>
        <w:spacing w:after="0" w:line="480" w:lineRule="exact"/>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正式启封响应文件时间及地点：</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840" w:firstLineChars="3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 xml:space="preserve">正式启封时间：2021 年12月 27 日下午 15:00 </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840" w:firstLineChars="3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正式启封地点：西安铁道技师学院行政楼二楼第一会议室</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2" w:firstLineChars="2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rPr>
        <w:t>现场演示说明</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rPr>
        <w:t>本项目因涉及到现场演示环节，</w:t>
      </w:r>
      <w:r>
        <w:rPr>
          <w:rFonts w:hint="eastAsia" w:ascii="仿宋" w:hAnsi="仿宋" w:eastAsia="仿宋"/>
          <w:b/>
          <w:bCs/>
          <w:color w:val="auto"/>
          <w:sz w:val="28"/>
          <w:szCs w:val="28"/>
          <w:lang w:val="en-US" w:eastAsia="zh-CN"/>
        </w:rPr>
        <w:t>参与人</w:t>
      </w:r>
      <w:r>
        <w:rPr>
          <w:rFonts w:hint="eastAsia" w:ascii="仿宋" w:hAnsi="仿宋" w:eastAsia="仿宋"/>
          <w:b/>
          <w:bCs/>
          <w:color w:val="auto"/>
          <w:sz w:val="28"/>
          <w:szCs w:val="28"/>
        </w:rPr>
        <w:t>自备笔记本电脑及VGN接口等设备在</w:t>
      </w:r>
      <w:r>
        <w:rPr>
          <w:rFonts w:hint="eastAsia" w:ascii="仿宋" w:hAnsi="仿宋" w:eastAsia="仿宋"/>
          <w:b/>
          <w:bCs/>
          <w:color w:val="auto"/>
          <w:sz w:val="28"/>
          <w:szCs w:val="28"/>
          <w:lang w:val="en-US" w:eastAsia="zh-CN"/>
        </w:rPr>
        <w:t>正式启封</w:t>
      </w:r>
      <w:r>
        <w:rPr>
          <w:rFonts w:hint="eastAsia" w:ascii="仿宋" w:hAnsi="仿宋" w:eastAsia="仿宋"/>
          <w:b/>
          <w:bCs/>
          <w:color w:val="auto"/>
          <w:sz w:val="28"/>
          <w:szCs w:val="28"/>
        </w:rPr>
        <w:t>时间之前至</w:t>
      </w:r>
      <w:r>
        <w:rPr>
          <w:rFonts w:hint="eastAsia" w:ascii="仿宋" w:hAnsi="仿宋" w:eastAsia="仿宋"/>
          <w:b/>
          <w:bCs/>
          <w:color w:val="auto"/>
          <w:sz w:val="28"/>
          <w:szCs w:val="28"/>
          <w:lang w:val="en-US" w:eastAsia="zh-CN"/>
        </w:rPr>
        <w:t>西安铁道技师学院行政楼二楼第一会议室</w:t>
      </w:r>
      <w:r>
        <w:rPr>
          <w:rFonts w:hint="eastAsia" w:ascii="仿宋" w:hAnsi="仿宋" w:eastAsia="仿宋"/>
          <w:b/>
          <w:bCs/>
          <w:color w:val="auto"/>
          <w:sz w:val="28"/>
          <w:szCs w:val="28"/>
        </w:rPr>
        <w:t>签到并等候</w:t>
      </w:r>
      <w:r>
        <w:rPr>
          <w:rFonts w:hint="eastAsia" w:ascii="仿宋" w:hAnsi="仿宋" w:eastAsia="仿宋"/>
          <w:b/>
          <w:bCs/>
          <w:color w:val="auto"/>
          <w:sz w:val="28"/>
          <w:szCs w:val="28"/>
          <w:lang w:val="en-US" w:eastAsia="zh-CN"/>
        </w:rPr>
        <w:t>系统演示（</w:t>
      </w:r>
      <w:r>
        <w:rPr>
          <w:rFonts w:hint="eastAsia" w:ascii="仿宋" w:hAnsi="仿宋" w:eastAsia="仿宋"/>
          <w:b/>
          <w:bCs/>
          <w:color w:val="auto"/>
          <w:sz w:val="28"/>
          <w:szCs w:val="28"/>
        </w:rPr>
        <w:t>结合目前疫情防护要求，暂不接受中高风险地区来现场</w:t>
      </w:r>
      <w:r>
        <w:rPr>
          <w:rFonts w:hint="eastAsia" w:ascii="仿宋" w:hAnsi="仿宋" w:eastAsia="仿宋"/>
          <w:b/>
          <w:bCs/>
          <w:color w:val="auto"/>
          <w:sz w:val="28"/>
          <w:szCs w:val="28"/>
          <w:lang w:eastAsia="zh-CN"/>
        </w:rPr>
        <w:t>）</w:t>
      </w:r>
      <w:r>
        <w:rPr>
          <w:rFonts w:hint="eastAsia" w:ascii="仿宋" w:hAnsi="仿宋" w:eastAsia="仿宋"/>
          <w:b/>
          <w:bCs/>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2" w:firstLineChars="2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本项目最终成交结果会在中教集团后勤贤知平台“中标信息公示”板     块公示，网址：www.ceghqxz.com</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firstLine="562" w:firstLineChars="200"/>
        <w:textAlignment w:val="auto"/>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本项目监督投诉部门：中教集团内控部；投诉电话： 0791-88102608；</w:t>
      </w:r>
    </w:p>
    <w:p>
      <w:pPr>
        <w:keepNext w:val="0"/>
        <w:keepLines w:val="0"/>
        <w:pageBreakBefore w:val="0"/>
        <w:widowControl w:val="0"/>
        <w:numPr>
          <w:ilvl w:val="0"/>
          <w:numId w:val="0"/>
        </w:numPr>
        <w:kinsoku/>
        <w:wordWrap/>
        <w:overflowPunct/>
        <w:topLinePunct w:val="0"/>
        <w:autoSpaceDE/>
        <w:autoSpaceDN/>
        <w:bidi w:val="0"/>
        <w:adjustRightInd/>
        <w:snapToGrid/>
        <w:spacing w:after="0" w:line="460" w:lineRule="exact"/>
        <w:textAlignment w:val="auto"/>
        <w:rPr>
          <w:rFonts w:hint="default" w:ascii="仿宋" w:hAnsi="仿宋" w:eastAsia="仿宋"/>
          <w:color w:val="auto"/>
          <w:sz w:val="28"/>
          <w:szCs w:val="28"/>
          <w:lang w:val="en-US" w:eastAsia="zh-CN"/>
        </w:rPr>
      </w:pPr>
      <w:r>
        <w:rPr>
          <w:rFonts w:hint="eastAsia" w:ascii="仿宋" w:hAnsi="仿宋" w:eastAsia="仿宋"/>
          <w:b/>
          <w:bCs/>
          <w:color w:val="auto"/>
          <w:sz w:val="28"/>
          <w:szCs w:val="28"/>
          <w:lang w:val="en-US" w:eastAsia="zh-CN"/>
        </w:rPr>
        <w:t>投诉邮箱：Neikongbu@educationgroup.cn</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rPr>
        <w:t>二、参与人须知</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w:t>
      </w:r>
      <w:r>
        <w:rPr>
          <w:rFonts w:hint="eastAsia" w:ascii="仿宋" w:hAnsi="仿宋" w:eastAsia="仿宋"/>
          <w:color w:val="auto"/>
          <w:sz w:val="28"/>
          <w:szCs w:val="28"/>
        </w:rPr>
        <w:t>所有货物均以人民币报价；</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份，报价响应文件必须用A4幅面纸张打印，须由参与人填写并加盖公章</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正本1份副本1份</w:t>
      </w:r>
      <w:r>
        <w:rPr>
          <w:rFonts w:hint="eastAsia" w:ascii="仿宋" w:hAnsi="仿宋" w:eastAsia="仿宋"/>
          <w:color w:val="auto"/>
          <w:sz w:val="28"/>
          <w:szCs w:val="28"/>
          <w:lang w:eastAsia="zh-CN"/>
        </w:rPr>
        <w:t>）</w:t>
      </w:r>
      <w:r>
        <w:rPr>
          <w:rFonts w:hint="eastAsia" w:ascii="仿宋" w:hAnsi="仿宋" w:eastAsia="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报价响应文件用不退色墨水书写或打印，因字迹潦草或表达不清所引起的后果由参与人自负；</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rPr>
        <w:t>三、售后服务要求</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1. </w:t>
      </w:r>
      <w:r>
        <w:rPr>
          <w:rFonts w:hint="eastAsia" w:ascii="仿宋" w:hAnsi="仿宋" w:eastAsia="仿宋"/>
          <w:color w:val="auto"/>
          <w:sz w:val="28"/>
          <w:szCs w:val="28"/>
          <w:lang w:val="en-US" w:eastAsia="zh-CN"/>
        </w:rPr>
        <w:t>提供同版本终身升级服务</w:t>
      </w:r>
      <w:r>
        <w:rPr>
          <w:rFonts w:hint="eastAsia" w:ascii="仿宋" w:hAnsi="仿宋" w:eastAsia="仿宋"/>
          <w:color w:val="auto"/>
          <w:sz w:val="28"/>
          <w:szCs w:val="28"/>
        </w:rPr>
        <w:t>；</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2</w:t>
      </w:r>
      <w:r>
        <w:rPr>
          <w:rFonts w:hint="eastAsia" w:ascii="仿宋" w:hAnsi="仿宋" w:eastAsia="仿宋"/>
          <w:color w:val="auto"/>
          <w:sz w:val="28"/>
          <w:szCs w:val="28"/>
        </w:rPr>
        <w:t>. 维修地点、地址、联系电话及联系人员；</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 制造商的技术支持；</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4.及时修改软件使用过程中出现的漏洞或错误，提供良好的售后服务。</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四</w:t>
      </w:r>
      <w:r>
        <w:rPr>
          <w:rFonts w:hint="eastAsia" w:ascii="仿宋" w:hAnsi="仿宋" w:eastAsia="仿宋"/>
          <w:color w:val="auto"/>
          <w:sz w:val="28"/>
          <w:szCs w:val="28"/>
        </w:rPr>
        <w:t>、确定成交参与人标准及原则：</w:t>
      </w:r>
    </w:p>
    <w:p>
      <w:pPr>
        <w:keepNext w:val="0"/>
        <w:keepLines w:val="0"/>
        <w:pageBreakBefore w:val="0"/>
        <w:numPr>
          <w:ilvl w:val="0"/>
          <w:numId w:val="0"/>
        </w:numPr>
        <w:kinsoku/>
        <w:wordWrap/>
        <w:overflowPunct/>
        <w:topLinePunct w:val="0"/>
        <w:autoSpaceDE/>
        <w:autoSpaceDN/>
        <w:bidi w:val="0"/>
        <w:adjustRightInd/>
        <w:snapToGrid/>
        <w:spacing w:after="0" w:line="460" w:lineRule="exact"/>
        <w:ind w:leftChars="0"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所投</w:t>
      </w:r>
      <w:r>
        <w:rPr>
          <w:rFonts w:hint="eastAsia" w:ascii="仿宋" w:hAnsi="仿宋" w:eastAsia="仿宋"/>
          <w:color w:val="auto"/>
          <w:sz w:val="28"/>
          <w:szCs w:val="28"/>
          <w:lang w:val="en-US" w:eastAsia="zh-CN"/>
        </w:rPr>
        <w:t>材料</w:t>
      </w:r>
      <w:r>
        <w:rPr>
          <w:rFonts w:hint="eastAsia" w:ascii="仿宋" w:hAnsi="仿宋" w:eastAsia="仿宋"/>
          <w:color w:val="auto"/>
          <w:sz w:val="28"/>
          <w:szCs w:val="28"/>
        </w:rPr>
        <w:t>符合</w:t>
      </w:r>
      <w:r>
        <w:rPr>
          <w:rFonts w:hint="eastAsia" w:ascii="仿宋" w:hAnsi="仿宋" w:eastAsia="仿宋"/>
          <w:color w:val="auto"/>
          <w:sz w:val="28"/>
          <w:szCs w:val="28"/>
          <w:lang w:val="en-US" w:eastAsia="zh-CN"/>
        </w:rPr>
        <w:t>项目</w:t>
      </w:r>
      <w:r>
        <w:rPr>
          <w:rFonts w:hint="eastAsia" w:ascii="仿宋" w:hAnsi="仿宋" w:eastAsia="仿宋"/>
          <w:color w:val="auto"/>
          <w:sz w:val="28"/>
          <w:szCs w:val="28"/>
        </w:rPr>
        <w:t>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bookmarkEnd w:id="49"/>
    <w:p>
      <w:pPr>
        <w:pStyle w:val="51"/>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公开询价项目介绍</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jc w:val="left"/>
        <w:textAlignment w:val="auto"/>
        <w:rPr>
          <w:rFonts w:hint="eastAsia" w:ascii="仿宋" w:hAnsi="仿宋" w:eastAsia="仿宋" w:cs="Times New Roman"/>
          <w:b/>
          <w:color w:val="auto"/>
          <w:sz w:val="28"/>
          <w:szCs w:val="28"/>
          <w:lang w:val="en-US" w:eastAsia="zh-CN" w:bidi="ar-SA"/>
        </w:rPr>
      </w:pPr>
      <w:r>
        <w:rPr>
          <w:rFonts w:hint="eastAsia" w:ascii="仿宋" w:hAnsi="仿宋" w:eastAsia="仿宋" w:cs="Times New Roman"/>
          <w:b/>
          <w:color w:val="auto"/>
          <w:sz w:val="28"/>
          <w:szCs w:val="28"/>
          <w:lang w:val="en-US" w:eastAsia="zh-CN" w:bidi="ar-SA"/>
        </w:rPr>
        <w:t>项目介绍</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Times New Roman"/>
          <w:b w:val="0"/>
          <w:bCs/>
          <w:color w:val="auto"/>
          <w:sz w:val="28"/>
          <w:szCs w:val="28"/>
          <w:lang w:val="en-US" w:eastAsia="zh-CN" w:bidi="ar-SA"/>
        </w:rPr>
      </w:pPr>
      <w:r>
        <w:rPr>
          <w:rFonts w:hint="eastAsia" w:ascii="仿宋" w:hAnsi="仿宋" w:eastAsia="仿宋" w:cs="Times New Roman"/>
          <w:b w:val="0"/>
          <w:bCs/>
          <w:color w:val="auto"/>
          <w:sz w:val="28"/>
          <w:szCs w:val="28"/>
          <w:lang w:val="en-US" w:eastAsia="zh-CN" w:bidi="ar-SA"/>
        </w:rPr>
        <w:t>为辅助我院心理健康老师开展心理健康工作，预防学生心理危机事件发生，全方位保障学生心理健康，需采购专业心理健康普测系统一套。</w:t>
      </w:r>
      <w:r>
        <w:rPr>
          <w:rFonts w:hint="eastAsia" w:ascii="仿宋" w:hAnsi="仿宋" w:eastAsia="仿宋" w:cs="仿宋"/>
          <w:color w:val="000000"/>
          <w:kern w:val="0"/>
          <w:sz w:val="28"/>
          <w:szCs w:val="28"/>
          <w:lang w:val="en-US" w:eastAsia="zh-CN" w:bidi="ar"/>
        </w:rPr>
        <w:t>用于在线学生心理健康普查、建立学生心理健康档案、筛查出有自杀等极端心理问题的学生、全流程危机干预机制，包括：</w:t>
      </w:r>
      <w:r>
        <w:rPr>
          <w:rFonts w:ascii="仿宋" w:hAnsi="仿宋" w:eastAsia="仿宋" w:cs="仿宋"/>
          <w:color w:val="000000"/>
          <w:kern w:val="0"/>
          <w:sz w:val="28"/>
          <w:szCs w:val="28"/>
          <w:lang w:val="en-US" w:eastAsia="zh-CN" w:bidi="ar"/>
        </w:rPr>
        <w:t>事前筛查—主动预警—动态追踪—应急管理—事后管理”</w:t>
      </w:r>
      <w:r>
        <w:rPr>
          <w:rFonts w:hint="eastAsia" w:ascii="仿宋" w:hAnsi="仿宋" w:eastAsia="仿宋" w:cs="仿宋"/>
          <w:color w:val="000000"/>
          <w:kern w:val="0"/>
          <w:sz w:val="28"/>
          <w:szCs w:val="28"/>
          <w:lang w:val="en-US" w:eastAsia="zh-CN" w:bidi="ar"/>
        </w:rPr>
        <w:t>等</w:t>
      </w:r>
      <w:r>
        <w:rPr>
          <w:rFonts w:hint="eastAsia" w:ascii="仿宋" w:hAnsi="仿宋" w:eastAsia="仿宋" w:cs="Times New Roman"/>
          <w:b w:val="0"/>
          <w:bCs/>
          <w:color w:val="auto"/>
          <w:sz w:val="28"/>
          <w:szCs w:val="28"/>
          <w:lang w:val="en-US" w:eastAsia="zh-CN" w:bidi="ar-SA"/>
        </w:rPr>
        <w:t xml:space="preserve">。 </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jc w:val="left"/>
        <w:textAlignment w:val="auto"/>
        <w:rPr>
          <w:rFonts w:hint="eastAsia" w:ascii="仿宋" w:hAnsi="仿宋" w:eastAsia="仿宋" w:cs="Times New Roman"/>
          <w:b/>
          <w:color w:val="auto"/>
          <w:sz w:val="28"/>
          <w:szCs w:val="28"/>
          <w:highlight w:val="none"/>
          <w:lang w:val="en-US" w:eastAsia="zh-CN" w:bidi="ar-SA"/>
        </w:rPr>
      </w:pPr>
      <w:r>
        <w:rPr>
          <w:rFonts w:hint="eastAsia" w:ascii="仿宋" w:hAnsi="仿宋" w:eastAsia="仿宋" w:cs="Times New Roman"/>
          <w:b/>
          <w:color w:val="auto"/>
          <w:sz w:val="28"/>
          <w:szCs w:val="28"/>
          <w:highlight w:val="none"/>
          <w:lang w:val="en-US" w:eastAsia="zh-CN" w:bidi="ar-SA"/>
        </w:rPr>
        <w:t>采购预算</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ind w:firstLine="560" w:firstLineChars="200"/>
        <w:jc w:val="left"/>
        <w:textAlignment w:val="auto"/>
        <w:rPr>
          <w:rFonts w:hint="default" w:ascii="仿宋" w:hAnsi="仿宋" w:eastAsia="仿宋" w:cs="Times New Roman"/>
          <w:b w:val="0"/>
          <w:bCs/>
          <w:color w:val="auto"/>
          <w:sz w:val="28"/>
          <w:szCs w:val="28"/>
          <w:lang w:val="en-US" w:eastAsia="zh-CN" w:bidi="ar-SA"/>
        </w:rPr>
      </w:pPr>
      <w:r>
        <w:rPr>
          <w:rFonts w:hint="eastAsia" w:ascii="仿宋" w:hAnsi="仿宋" w:eastAsia="仿宋" w:cs="Times New Roman"/>
          <w:b w:val="0"/>
          <w:bCs/>
          <w:color w:val="auto"/>
          <w:sz w:val="28"/>
          <w:szCs w:val="28"/>
          <w:highlight w:val="none"/>
          <w:lang w:val="en-US" w:eastAsia="zh-CN" w:bidi="ar-SA"/>
        </w:rPr>
        <w:t>6万以内。</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jc w:val="left"/>
        <w:textAlignment w:val="auto"/>
        <w:rPr>
          <w:rFonts w:hint="eastAsia" w:ascii="仿宋" w:hAnsi="仿宋" w:eastAsia="仿宋" w:cs="Times New Roman"/>
          <w:b w:val="0"/>
          <w:bCs/>
          <w:color w:val="auto"/>
          <w:sz w:val="28"/>
          <w:szCs w:val="28"/>
          <w:lang w:val="en-US" w:eastAsia="zh-CN" w:bidi="ar-SA"/>
        </w:rPr>
      </w:pPr>
      <w:r>
        <w:rPr>
          <w:rFonts w:hint="eastAsia" w:ascii="仿宋" w:hAnsi="仿宋" w:eastAsia="仿宋" w:cs="Times New Roman"/>
          <w:b/>
          <w:bCs w:val="0"/>
          <w:color w:val="auto"/>
          <w:sz w:val="28"/>
          <w:szCs w:val="28"/>
          <w:lang w:val="en-US" w:eastAsia="zh-CN" w:bidi="ar-SA"/>
        </w:rPr>
        <w:t>基本要求</w:t>
      </w:r>
      <w:r>
        <w:rPr>
          <w:rFonts w:hint="eastAsia" w:ascii="仿宋" w:hAnsi="仿宋" w:eastAsia="仿宋" w:cs="Times New Roman"/>
          <w:b w:val="0"/>
          <w:bCs/>
          <w:color w:val="auto"/>
          <w:sz w:val="28"/>
          <w:szCs w:val="28"/>
          <w:lang w:val="en-US" w:eastAsia="zh-CN" w:bidi="ar-SA"/>
        </w:rPr>
        <w:t xml:space="preserve">  </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Times New Roman"/>
          <w:b w:val="0"/>
          <w:bCs/>
          <w:color w:val="auto"/>
          <w:sz w:val="28"/>
          <w:szCs w:val="28"/>
          <w:lang w:val="en-US" w:eastAsia="zh-CN" w:bidi="ar-SA"/>
        </w:rPr>
      </w:pPr>
      <w:r>
        <w:rPr>
          <w:rFonts w:hint="eastAsia" w:ascii="仿宋" w:hAnsi="仿宋" w:eastAsia="仿宋" w:cs="仿宋"/>
          <w:color w:val="000000"/>
          <w:kern w:val="0"/>
          <w:sz w:val="28"/>
          <w:szCs w:val="28"/>
          <w:lang w:val="en-US" w:eastAsia="zh-CN" w:bidi="ar"/>
        </w:rPr>
        <w:t>1.系统基于移动互联网设计，满足手机、平板、电脑多平台运行，用户通过手机、平板、电脑均可访问系统，满足上万人同时在线测评。</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Times New Roman"/>
          <w:b w:val="0"/>
          <w:bCs/>
          <w:color w:val="auto"/>
          <w:sz w:val="28"/>
          <w:szCs w:val="28"/>
          <w:lang w:val="en-US" w:eastAsia="zh-CN" w:bidi="ar-SA"/>
        </w:rPr>
      </w:pPr>
      <w:r>
        <w:rPr>
          <w:rFonts w:hint="eastAsia" w:ascii="仿宋" w:hAnsi="仿宋" w:eastAsia="仿宋" w:cs="Times New Roman"/>
          <w:b w:val="0"/>
          <w:bCs/>
          <w:color w:val="auto"/>
          <w:sz w:val="28"/>
          <w:szCs w:val="28"/>
          <w:lang w:val="en-US" w:eastAsia="zh-CN" w:bidi="ar-SA"/>
        </w:rPr>
        <w:t>2.</w:t>
      </w:r>
      <w:r>
        <w:rPr>
          <w:rFonts w:hint="eastAsia" w:ascii="仿宋" w:hAnsi="仿宋" w:eastAsia="仿宋" w:cs="仿宋"/>
          <w:color w:val="000000"/>
          <w:kern w:val="0"/>
          <w:sz w:val="28"/>
          <w:szCs w:val="28"/>
          <w:lang w:val="en-US" w:eastAsia="zh-CN" w:bidi="ar"/>
        </w:rPr>
        <w:t>提供微信公众号接入、手机二维码扫描、电脑或平板账号登录多种方式完成测评、预约和管理。移动端应用分为来访者和管理员端。来访端通过手机、平板等移动设备扫码即可登录系统，完成心理测试。</w:t>
      </w:r>
    </w:p>
    <w:p>
      <w:pPr>
        <w:keepNext w:val="0"/>
        <w:keepLines w:val="0"/>
        <w:pageBreakBefore w:val="0"/>
        <w:widowControl/>
        <w:numPr>
          <w:ilvl w:val="0"/>
          <w:numId w:val="0"/>
        </w:numPr>
        <w:tabs>
          <w:tab w:val="left" w:pos="1665"/>
        </w:tabs>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Times New Roman"/>
          <w:b w:val="0"/>
          <w:bCs/>
          <w:color w:val="auto"/>
          <w:sz w:val="28"/>
          <w:szCs w:val="28"/>
          <w:lang w:val="en-US" w:eastAsia="zh-CN" w:bidi="ar-SA"/>
        </w:rPr>
      </w:pPr>
      <w:r>
        <w:rPr>
          <w:rFonts w:hint="eastAsia" w:ascii="仿宋" w:hAnsi="仿宋" w:eastAsia="仿宋" w:cs="Times New Roman"/>
          <w:b w:val="0"/>
          <w:bCs/>
          <w:color w:val="auto"/>
          <w:sz w:val="28"/>
          <w:szCs w:val="28"/>
          <w:lang w:val="en-US" w:eastAsia="zh-CN" w:bidi="ar-SA"/>
        </w:rPr>
        <w:t>3.</w:t>
      </w:r>
      <w:r>
        <w:rPr>
          <w:rFonts w:hint="eastAsia" w:ascii="仿宋" w:hAnsi="仿宋" w:eastAsia="仿宋" w:cs="仿宋"/>
          <w:color w:val="000000"/>
          <w:kern w:val="0"/>
          <w:sz w:val="28"/>
          <w:szCs w:val="28"/>
          <w:lang w:val="en-US" w:eastAsia="zh-CN" w:bidi="ar"/>
        </w:rPr>
        <w:t>系统包含常用的，经过本土化适应性改变的国际通用量表。</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50303"/>
          <w:kern w:val="0"/>
          <w:sz w:val="28"/>
          <w:szCs w:val="28"/>
          <w:lang w:val="en-US" w:eastAsia="zh-CN" w:bidi="ar"/>
        </w:rPr>
      </w:pPr>
      <w:r>
        <w:rPr>
          <w:rFonts w:hint="eastAsia" w:ascii="仿宋" w:hAnsi="仿宋" w:eastAsia="仿宋" w:cs="Times New Roman"/>
          <w:b w:val="0"/>
          <w:bCs/>
          <w:color w:val="auto"/>
          <w:sz w:val="28"/>
          <w:szCs w:val="28"/>
          <w:lang w:val="en-US" w:eastAsia="zh-CN" w:bidi="ar-SA"/>
        </w:rPr>
        <w:t>4.危</w:t>
      </w:r>
      <w:r>
        <w:rPr>
          <w:rFonts w:hint="eastAsia" w:ascii="仿宋" w:hAnsi="仿宋" w:eastAsia="仿宋" w:cs="仿宋"/>
          <w:color w:val="050303"/>
          <w:kern w:val="0"/>
          <w:sz w:val="28"/>
          <w:szCs w:val="28"/>
          <w:lang w:val="en-US" w:eastAsia="zh-CN" w:bidi="ar"/>
        </w:rPr>
        <w:t>机干预的核心评估工具需在心理学核心期刊的相关文献发表，需第三方心理专业机构不低于两年的追踪评估鉴定。</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50303"/>
          <w:kern w:val="0"/>
          <w:sz w:val="28"/>
          <w:szCs w:val="28"/>
          <w:lang w:val="en-US" w:eastAsia="zh-CN" w:bidi="ar"/>
        </w:rPr>
        <w:t>5.</w:t>
      </w:r>
      <w:r>
        <w:rPr>
          <w:rFonts w:hint="eastAsia" w:ascii="仿宋" w:hAnsi="仿宋" w:eastAsia="仿宋" w:cs="仿宋"/>
          <w:color w:val="000000"/>
          <w:kern w:val="0"/>
          <w:sz w:val="28"/>
          <w:szCs w:val="28"/>
          <w:lang w:val="en-US" w:eastAsia="zh-CN" w:bidi="ar"/>
        </w:rPr>
        <w:t>学校可以自行导入量表并和系统融合，支持新增量表问卷及自定义管理功能，量表题目支持单选、多选、文字输入题，因子可实现求和、乘法、除法、Z 分数、T 分数的混合运算，并支持 Excel导入量表，结果解释、预警范围等条件均可自定义设定。</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 xml:space="preserve">6.关于数据安全和适配性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 xml:space="preserve">（1）学生重要信息经过加密后储存；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 xml:space="preserve">（2）测量结果可以导出进行本地化备份和进一步研究分析；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（3）学生心理档案可以浏览打印形成纸质文档。</w:t>
      </w:r>
    </w:p>
    <w:p>
      <w:pPr>
        <w:keepNext w:val="0"/>
        <w:keepLines w:val="0"/>
        <w:pageBreakBefore w:val="0"/>
        <w:widowControl/>
        <w:suppressLineNumbers w:val="0"/>
        <w:kinsoku/>
        <w:wordWrap/>
        <w:overflowPunct/>
        <w:topLinePunct w:val="0"/>
        <w:autoSpaceDE/>
        <w:autoSpaceDN/>
        <w:bidi w:val="0"/>
        <w:adjustRightInd/>
        <w:snapToGrid/>
        <w:spacing w:after="0" w:line="460" w:lineRule="exact"/>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主要功能</w:t>
      </w:r>
    </w:p>
    <w:p>
      <w:pPr>
        <w:keepNext w:val="0"/>
        <w:keepLines w:val="0"/>
        <w:pageBreakBefore w:val="0"/>
        <w:widowControl/>
        <w:suppressLineNumbers w:val="0"/>
        <w:kinsoku/>
        <w:wordWrap/>
        <w:overflowPunct/>
        <w:topLinePunct w:val="0"/>
        <w:autoSpaceDE/>
        <w:autoSpaceDN/>
        <w:bidi w:val="0"/>
        <w:adjustRightInd/>
        <w:snapToGrid/>
        <w:spacing w:after="0" w:line="460" w:lineRule="exact"/>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    人员管理：</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b w:val="0"/>
          <w:bCs w:val="0"/>
          <w:color w:val="000000"/>
          <w:kern w:val="0"/>
          <w:sz w:val="28"/>
          <w:szCs w:val="28"/>
          <w:lang w:val="en-US" w:eastAsia="zh-CN" w:bidi="ar"/>
        </w:rPr>
        <w:t>（1）</w:t>
      </w:r>
      <w:r>
        <w:rPr>
          <w:rFonts w:hint="eastAsia" w:ascii="仿宋" w:hAnsi="仿宋" w:eastAsia="仿宋" w:cs="仿宋"/>
          <w:color w:val="050303"/>
          <w:kern w:val="0"/>
          <w:sz w:val="28"/>
          <w:szCs w:val="28"/>
          <w:lang w:val="en-US" w:eastAsia="zh-CN" w:bidi="ar"/>
        </w:rPr>
        <w:t xml:space="preserve">可按单位实际情况灵活批量添加组别，支持多层级、无限级数扩展设置，支持添加自定义分组，同时也可根据导入的人员信息自动生成组织结构。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（2）</w:t>
      </w:r>
      <w:r>
        <w:rPr>
          <w:rFonts w:hint="eastAsia" w:ascii="仿宋" w:hAnsi="仿宋" w:eastAsia="仿宋" w:cs="仿宋"/>
          <w:color w:val="050303"/>
          <w:kern w:val="0"/>
          <w:sz w:val="28"/>
          <w:szCs w:val="28"/>
          <w:lang w:val="en-US" w:eastAsia="zh-CN" w:bidi="ar"/>
        </w:rPr>
        <w:t>为保护来访者隐私和兼顾管理，要求系统支持所有操作都需要权限分配。</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（3）人口学信息调查：</w:t>
      </w:r>
      <w:r>
        <w:rPr>
          <w:rFonts w:hint="eastAsia" w:ascii="仿宋" w:hAnsi="仿宋" w:eastAsia="仿宋" w:cs="仿宋"/>
          <w:color w:val="050303"/>
          <w:kern w:val="0"/>
          <w:sz w:val="28"/>
          <w:szCs w:val="28"/>
          <w:lang w:val="en-US" w:eastAsia="zh-CN" w:bidi="ar"/>
        </w:rPr>
        <w:t xml:space="preserve">系统内置科学的人口学信息调查表模板， 同时支持自定义设定人口学信息，调查信息支持单选、多选、文字输入等问题类型，添加条数无限制。来访者的人口学信息内容可与测评记录、咨询记录等内容无缝对接直接导出。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2" w:firstLineChars="200"/>
        <w:jc w:val="left"/>
        <w:textAlignment w:val="auto"/>
        <w:rPr>
          <w:rFonts w:hint="default"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 学生心理健康普查功能：</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可以通过手机或电脑实时进行在线心理测评，续评功能，可</w:t>
      </w:r>
      <w:r>
        <w:rPr>
          <w:rFonts w:hint="eastAsia" w:ascii="仿宋" w:hAnsi="仿宋" w:eastAsia="仿宋" w:cs="仿宋"/>
          <w:color w:val="000000"/>
          <w:kern w:val="0"/>
          <w:sz w:val="28"/>
          <w:szCs w:val="28"/>
          <w:lang w:val="en-US" w:eastAsia="zh-CN" w:bidi="ar"/>
        </w:rPr>
        <w:t>本地保存测评数据，解决题目较多需分段测试或被试中途退出后可继续作答等状况。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 xml:space="preserve">（2）提供心理健康、人格、学习能力、家庭功能与亲子关系、应激、职业能力与兴趣等不同类型的心理测评量表，支持导出量表文档。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 xml:space="preserve">（3）拥有权限的管理员可按照测评方案给不同组别人员（学院、系部、班级等）建立测评任务，支持单人及团体测评，也可针对危机预警人员再次分发量表，可随时查看测评任务完成情况及未测人员情况导出，可根据任务完成情况延长截止日期，支持根据用户不同应用需求自定义添加测量量表包。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3）测评完成后实时生成测评报告，测评报告包含量表简介、各因子得分、结果解释及建议，同时支持专业人员自行修改结果解释和建议。测试结果支持导出答题结果、统计、筛选、测试结果预警、综合筛查，支持生成不同组别（校级、班级）的团体报告，报告包含总体分析、对比分析、建议对策等内容。</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建立学生心理健康档案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心理健康档案</w:t>
      </w:r>
      <w:r>
        <w:rPr>
          <w:rFonts w:ascii="仿宋" w:hAnsi="仿宋" w:eastAsia="仿宋" w:cs="仿宋"/>
          <w:color w:val="000000"/>
          <w:kern w:val="0"/>
          <w:sz w:val="28"/>
          <w:szCs w:val="28"/>
          <w:lang w:val="en-US" w:eastAsia="zh-CN" w:bidi="ar"/>
        </w:rPr>
        <w:t>内容包含个体基本资料、测评记录、咨询记录、</w:t>
      </w:r>
      <w:r>
        <w:rPr>
          <w:rFonts w:hint="eastAsia" w:ascii="仿宋" w:hAnsi="仿宋" w:eastAsia="仿宋" w:cs="仿宋"/>
          <w:color w:val="000000"/>
          <w:kern w:val="0"/>
          <w:sz w:val="28"/>
          <w:szCs w:val="28"/>
          <w:lang w:val="en-US" w:eastAsia="zh-CN" w:bidi="ar"/>
        </w:rPr>
        <w:t>案例汇报记录、访谈记录、问题留言记录、咨询师评定记录、自我成长报告记录、会商记录，能够自动生成文档，以便打印成为纸质长久保存的心理档案。</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2" w:firstLineChars="200"/>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筛查出有自杀等极端心理问题的学生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50303"/>
          <w:kern w:val="0"/>
          <w:sz w:val="28"/>
          <w:szCs w:val="28"/>
          <w:lang w:val="en-US" w:eastAsia="zh-CN" w:bidi="ar"/>
        </w:rPr>
      </w:pPr>
      <w:r>
        <w:rPr>
          <w:rFonts w:hint="eastAsia" w:ascii="仿宋" w:hAnsi="仿宋" w:eastAsia="仿宋" w:cs="仿宋"/>
          <w:color w:val="050303"/>
          <w:kern w:val="0"/>
          <w:sz w:val="28"/>
          <w:szCs w:val="28"/>
          <w:lang w:val="en-US" w:eastAsia="zh-CN" w:bidi="ar"/>
        </w:rPr>
        <w:t>（1）</w:t>
      </w:r>
      <w:r>
        <w:rPr>
          <w:rFonts w:ascii="仿宋" w:hAnsi="仿宋" w:eastAsia="仿宋" w:cs="仿宋"/>
          <w:color w:val="050303"/>
          <w:kern w:val="0"/>
          <w:sz w:val="28"/>
          <w:szCs w:val="28"/>
          <w:lang w:val="en-US" w:eastAsia="zh-CN" w:bidi="ar"/>
        </w:rPr>
        <w:t>系统可以</w:t>
      </w:r>
      <w:r>
        <w:rPr>
          <w:rFonts w:hint="eastAsia" w:ascii="仿宋" w:hAnsi="仿宋" w:eastAsia="仿宋" w:cs="仿宋"/>
          <w:color w:val="050303"/>
          <w:kern w:val="0"/>
          <w:sz w:val="28"/>
          <w:szCs w:val="28"/>
          <w:lang w:val="en-US" w:eastAsia="zh-CN" w:bidi="ar"/>
        </w:rPr>
        <w:t>根据学生群体性质</w:t>
      </w:r>
      <w:r>
        <w:rPr>
          <w:rFonts w:ascii="仿宋" w:hAnsi="仿宋" w:eastAsia="仿宋" w:cs="仿宋"/>
          <w:color w:val="050303"/>
          <w:kern w:val="0"/>
          <w:sz w:val="28"/>
          <w:szCs w:val="28"/>
          <w:lang w:val="en-US" w:eastAsia="zh-CN" w:bidi="ar"/>
        </w:rPr>
        <w:t>设定心理普查量表</w:t>
      </w:r>
      <w:r>
        <w:rPr>
          <w:rFonts w:hint="eastAsia" w:ascii="仿宋" w:hAnsi="仿宋" w:eastAsia="仿宋" w:cs="仿宋"/>
          <w:color w:val="050303"/>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50303"/>
          <w:kern w:val="0"/>
          <w:sz w:val="28"/>
          <w:szCs w:val="28"/>
          <w:lang w:val="en-US" w:eastAsia="zh-CN" w:bidi="ar"/>
        </w:rPr>
        <w:t xml:space="preserve">（2）心理量表内容包含如：个体童年经历、家庭功能、家庭 经济情况、药物滥用、个人精神疾病史、家族自杀史、个人自杀未遂经历、应激生活事件、社会支持、抑郁等方面测查个体已经客观存在的风险因素，从而来评估其自杀的潜在风险水平。测试完成后系统自动根据危机严重度，按照风险极高、较高、中等、较低、正常进行 5 级区分。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（3）</w:t>
      </w:r>
      <w:r>
        <w:rPr>
          <w:rFonts w:hint="eastAsia" w:ascii="仿宋" w:hAnsi="仿宋" w:eastAsia="仿宋" w:cs="仿宋"/>
          <w:color w:val="050303"/>
          <w:kern w:val="0"/>
          <w:sz w:val="28"/>
          <w:szCs w:val="28"/>
          <w:lang w:val="en-US" w:eastAsia="zh-CN" w:bidi="ar"/>
        </w:rPr>
        <w:t xml:space="preserve">对于潜在风险高危人群支持自定义设置自动或手动评估其当前的自杀风险水平。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50303"/>
          <w:kern w:val="0"/>
          <w:sz w:val="28"/>
          <w:szCs w:val="28"/>
          <w:lang w:val="en-US" w:eastAsia="zh-CN" w:bidi="ar"/>
        </w:rPr>
      </w:pPr>
      <w:r>
        <w:rPr>
          <w:rFonts w:hint="eastAsia" w:ascii="仿宋" w:hAnsi="仿宋" w:eastAsia="仿宋" w:cs="仿宋"/>
          <w:color w:val="050303"/>
          <w:kern w:val="0"/>
          <w:sz w:val="28"/>
          <w:szCs w:val="28"/>
          <w:lang w:val="en-US" w:eastAsia="zh-CN" w:bidi="ar"/>
        </w:rPr>
        <w:t xml:space="preserve">（4）支持自动生成并导出个体及团体的潜在风险评估与当前自 杀风险评估报告，支持导出高危人员名单及详细结果。 </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2" w:firstLineChars="200"/>
        <w:jc w:val="left"/>
        <w:textAlignment w:val="auto"/>
      </w:pPr>
      <w:r>
        <w:rPr>
          <w:rFonts w:ascii="仿宋" w:hAnsi="仿宋" w:eastAsia="仿宋" w:cs="仿宋"/>
          <w:b/>
          <w:bCs/>
          <w:color w:val="000000"/>
          <w:kern w:val="0"/>
          <w:sz w:val="28"/>
          <w:szCs w:val="28"/>
          <w:lang w:val="en-US" w:eastAsia="zh-CN" w:bidi="ar"/>
        </w:rPr>
        <w:t>预约咨询管理</w:t>
      </w:r>
      <w:r>
        <w:rPr>
          <w:rFonts w:hint="eastAsia" w:ascii="仿宋" w:hAnsi="仿宋" w:eastAsia="仿宋" w:cs="仿宋"/>
          <w:b/>
          <w:bCs/>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w:t>
      </w:r>
      <w:r>
        <w:rPr>
          <w:rFonts w:ascii="仿宋" w:hAnsi="仿宋" w:eastAsia="仿宋" w:cs="仿宋"/>
          <w:color w:val="000000"/>
          <w:kern w:val="0"/>
          <w:sz w:val="28"/>
          <w:szCs w:val="28"/>
          <w:lang w:val="en-US" w:eastAsia="zh-CN" w:bidi="ar"/>
        </w:rPr>
        <w:t>智能排班管理：可按月、周、日直观简洁地呈现咨询师的预约、</w:t>
      </w:r>
      <w:r>
        <w:rPr>
          <w:rFonts w:hint="eastAsia" w:ascii="仿宋" w:hAnsi="仿宋" w:eastAsia="仿宋" w:cs="仿宋"/>
          <w:color w:val="000000"/>
          <w:kern w:val="0"/>
          <w:sz w:val="28"/>
          <w:szCs w:val="28"/>
          <w:lang w:val="en-US" w:eastAsia="zh-CN" w:bidi="ar"/>
        </w:rPr>
        <w:t>咨询状态。</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pPr>
      <w:r>
        <w:rPr>
          <w:rFonts w:hint="eastAsia" w:ascii="仿宋" w:hAnsi="仿宋" w:eastAsia="仿宋" w:cs="仿宋"/>
          <w:color w:val="000000"/>
          <w:kern w:val="0"/>
          <w:sz w:val="28"/>
          <w:szCs w:val="28"/>
          <w:lang w:val="en-US" w:eastAsia="zh-CN" w:bidi="ar"/>
        </w:rPr>
        <w:t>（2）</w:t>
      </w:r>
      <w:r>
        <w:rPr>
          <w:rFonts w:ascii="仿宋" w:hAnsi="仿宋" w:eastAsia="仿宋" w:cs="仿宋"/>
          <w:color w:val="000000"/>
          <w:kern w:val="0"/>
          <w:sz w:val="28"/>
          <w:szCs w:val="28"/>
          <w:lang w:val="en-US" w:eastAsia="zh-CN" w:bidi="ar"/>
        </w:rPr>
        <w:t>学生可通过手机或电脑进行咨询预约，预约成功或退约后支持</w:t>
      </w:r>
      <w:r>
        <w:rPr>
          <w:rFonts w:hint="eastAsia" w:ascii="仿宋" w:hAnsi="仿宋" w:eastAsia="仿宋" w:cs="仿宋"/>
          <w:color w:val="000000"/>
          <w:kern w:val="0"/>
          <w:sz w:val="28"/>
          <w:szCs w:val="28"/>
          <w:lang w:val="en-US" w:eastAsia="zh-CN" w:bidi="ar"/>
        </w:rPr>
        <w:t>向咨询师及学生发送短信提醒。</w:t>
      </w:r>
    </w:p>
    <w:p>
      <w:pPr>
        <w:keepNext w:val="0"/>
        <w:keepLines w:val="0"/>
        <w:pageBreakBefore w:val="0"/>
        <w:widowControl/>
        <w:suppressLineNumbers w:val="0"/>
        <w:kinsoku/>
        <w:wordWrap/>
        <w:overflowPunct/>
        <w:topLinePunct w:val="0"/>
        <w:autoSpaceDE/>
        <w:autoSpaceDN/>
        <w:bidi w:val="0"/>
        <w:adjustRightInd/>
        <w:snapToGrid/>
        <w:spacing w:after="0" w:line="460" w:lineRule="exact"/>
        <w:ind w:firstLine="560" w:firstLineChars="200"/>
        <w:jc w:val="left"/>
        <w:textAlignment w:val="auto"/>
        <w:rPr>
          <w:rFonts w:hint="eastAsia" w:ascii="仿宋" w:hAnsi="仿宋" w:eastAsia="仿宋" w:cs="Times New Roman"/>
          <w:b w:val="0"/>
          <w:bCs/>
          <w:color w:val="auto"/>
          <w:sz w:val="28"/>
          <w:szCs w:val="28"/>
          <w:lang w:val="en-US" w:eastAsia="zh-CN" w:bidi="ar-SA"/>
        </w:rPr>
      </w:pPr>
      <w:r>
        <w:rPr>
          <w:rFonts w:hint="eastAsia" w:ascii="仿宋" w:hAnsi="仿宋" w:eastAsia="仿宋" w:cs="仿宋"/>
          <w:color w:val="000000"/>
          <w:kern w:val="0"/>
          <w:sz w:val="28"/>
          <w:szCs w:val="28"/>
          <w:lang w:val="en-US" w:eastAsia="zh-CN" w:bidi="ar"/>
        </w:rPr>
        <w:t>（3）</w:t>
      </w:r>
      <w:r>
        <w:rPr>
          <w:rFonts w:ascii="仿宋" w:hAnsi="仿宋" w:eastAsia="仿宋" w:cs="仿宋"/>
          <w:color w:val="000000"/>
          <w:kern w:val="0"/>
          <w:sz w:val="28"/>
          <w:szCs w:val="28"/>
          <w:lang w:val="en-US" w:eastAsia="zh-CN" w:bidi="ar"/>
        </w:rPr>
        <w:t>对于危机学生，支持添加与其家属、同学、班主任、咨询师等</w:t>
      </w:r>
      <w:r>
        <w:rPr>
          <w:rFonts w:hint="eastAsia" w:ascii="仿宋" w:hAnsi="仿宋" w:eastAsia="仿宋" w:cs="仿宋"/>
          <w:color w:val="000000"/>
          <w:kern w:val="0"/>
          <w:sz w:val="28"/>
          <w:szCs w:val="28"/>
          <w:lang w:val="en-US" w:eastAsia="zh-CN" w:bidi="ar"/>
        </w:rPr>
        <w:t>人员的会谈记录，包括会谈时间、会谈人员、危机严重程度标记、会谈内容等。</w:t>
      </w:r>
    </w:p>
    <w:p>
      <w:pPr>
        <w:rPr>
          <w:rFonts w:ascii="仿宋" w:hAnsi="仿宋" w:eastAsia="仿宋"/>
          <w:b/>
          <w:color w:val="auto"/>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auto"/>
          <w:sz w:val="36"/>
          <w:szCs w:val="36"/>
        </w:rPr>
        <w:br w:type="page"/>
      </w:r>
    </w:p>
    <w:p>
      <w:pPr>
        <w:rPr>
          <w:rFonts w:ascii="仿宋" w:hAnsi="仿宋" w:eastAsia="仿宋"/>
          <w:b/>
          <w:color w:val="auto"/>
          <w:sz w:val="36"/>
          <w:szCs w:val="36"/>
        </w:rPr>
      </w:pPr>
    </w:p>
    <w:p>
      <w:pPr>
        <w:spacing w:line="240" w:lineRule="auto"/>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drawing>
          <wp:inline distT="0" distB="0" distL="114300" distR="114300">
            <wp:extent cx="4717415" cy="751840"/>
            <wp:effectExtent l="0" t="0" r="6985" b="10160"/>
            <wp:docPr id="5" name="图片 5"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e17fb75101ff16f5eb68e7a59cb101"/>
                    <pic:cNvPicPr>
                      <a:picLocks noChangeAspect="1"/>
                    </pic:cNvPicPr>
                  </pic:nvPicPr>
                  <pic:blipFill>
                    <a:blip r:embed="rId14"/>
                    <a:stretch>
                      <a:fillRect/>
                    </a:stretch>
                  </pic:blipFill>
                  <pic:spPr>
                    <a:xfrm>
                      <a:off x="0" y="0"/>
                      <a:ext cx="4717415" cy="751840"/>
                    </a:xfrm>
                    <a:prstGeom prst="rect">
                      <a:avLst/>
                    </a:prstGeom>
                  </pic:spPr>
                </pic:pic>
              </a:graphicData>
            </a:graphic>
          </wp:inline>
        </w:drawing>
      </w:r>
    </w:p>
    <w:p>
      <w:pPr>
        <w:spacing w:line="1000" w:lineRule="exact"/>
        <w:jc w:val="center"/>
        <w:rPr>
          <w:rFonts w:hint="eastAsia" w:ascii="仿宋" w:hAnsi="仿宋" w:eastAsia="仿宋"/>
          <w:b/>
          <w:color w:val="auto"/>
          <w:sz w:val="40"/>
          <w:szCs w:val="40"/>
          <w:lang w:val="en-US" w:eastAsia="zh-CN"/>
        </w:rPr>
      </w:pPr>
      <w:r>
        <w:rPr>
          <w:rFonts w:hint="eastAsia" w:ascii="仿宋" w:hAnsi="仿宋" w:eastAsia="仿宋"/>
          <w:b/>
          <w:color w:val="auto"/>
          <w:sz w:val="40"/>
          <w:szCs w:val="40"/>
          <w:lang w:val="en-US" w:eastAsia="zh-CN"/>
        </w:rPr>
        <w:t>关于心理健康普测系统采购项目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both"/>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FF0000"/>
          <w:sz w:val="30"/>
          <w:szCs w:val="30"/>
        </w:rPr>
        <w:t>此封面应作为报价响应文件封面</w:t>
      </w:r>
    </w:p>
    <w:p>
      <w:pPr>
        <w:rPr>
          <w:rFonts w:ascii="仿宋" w:hAnsi="仿宋" w:eastAsia="仿宋"/>
          <w:b/>
          <w:bCs/>
          <w:color w:val="auto"/>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8"/>
          <w:szCs w:val="28"/>
        </w:rPr>
      </w:pPr>
      <w:bookmarkStart w:id="50" w:name="_Toc225669322"/>
      <w:bookmarkStart w:id="51" w:name="_Toc219800243"/>
      <w:bookmarkStart w:id="52" w:name="_Toc266870432"/>
      <w:bookmarkStart w:id="53" w:name="_Toc259520865"/>
      <w:bookmarkStart w:id="54" w:name="_Toc267060321"/>
      <w:bookmarkStart w:id="55" w:name="_Toc235438274"/>
      <w:bookmarkStart w:id="56" w:name="_Toc217891402"/>
      <w:bookmarkStart w:id="57" w:name="_Toc160880160"/>
      <w:bookmarkStart w:id="58" w:name="_Toc223146608"/>
      <w:bookmarkStart w:id="59" w:name="_Toc236021449"/>
      <w:bookmarkStart w:id="60" w:name="_Toc192663835"/>
      <w:bookmarkStart w:id="61" w:name="_Toc213755995"/>
      <w:bookmarkStart w:id="62" w:name="_Toc191789329"/>
      <w:bookmarkStart w:id="63" w:name="_Toc193165734"/>
      <w:bookmarkStart w:id="64" w:name="_Toc192996338"/>
      <w:bookmarkStart w:id="65" w:name="_Toc192664153"/>
      <w:bookmarkStart w:id="66" w:name="_Toc227058530"/>
      <w:bookmarkStart w:id="67" w:name="_Toc251586231"/>
      <w:bookmarkStart w:id="68" w:name="_Toc235438344"/>
      <w:bookmarkStart w:id="69" w:name="_Toc181436461"/>
      <w:bookmarkStart w:id="70" w:name="_Toc192996446"/>
      <w:bookmarkStart w:id="71" w:name="_Toc213755939"/>
      <w:bookmarkStart w:id="72" w:name="_Toc249325711"/>
      <w:bookmarkStart w:id="73" w:name="_Toc253066614"/>
      <w:bookmarkStart w:id="74" w:name="_Toc182805217"/>
      <w:bookmarkStart w:id="75" w:name="_Toc160880529"/>
      <w:bookmarkStart w:id="76" w:name="_Toc180302913"/>
      <w:bookmarkStart w:id="77" w:name="_Toc232302115"/>
      <w:bookmarkStart w:id="78" w:name="_Toc230071147"/>
      <w:bookmarkStart w:id="79" w:name="_Toc235437991"/>
      <w:bookmarkStart w:id="80" w:name="_Toc192663686"/>
      <w:bookmarkStart w:id="81" w:name="_Toc193160448"/>
      <w:bookmarkStart w:id="82" w:name="_Toc251613829"/>
      <w:bookmarkStart w:id="83" w:name="_Toc213756051"/>
      <w:bookmarkStart w:id="84" w:name="_Toc266870907"/>
      <w:bookmarkStart w:id="85" w:name="_Toc181436565"/>
      <w:bookmarkStart w:id="86" w:name="_Toc254790899"/>
      <w:bookmarkStart w:id="87" w:name="_Toc266868937"/>
      <w:bookmarkStart w:id="88" w:name="_Toc255975007"/>
      <w:bookmarkStart w:id="89" w:name="_Toc267059030"/>
      <w:bookmarkStart w:id="90" w:name="_Toc267060068"/>
      <w:bookmarkStart w:id="91" w:name="_Toc191783222"/>
      <w:bookmarkStart w:id="92" w:name="_Toc211917116"/>
      <w:bookmarkStart w:id="93" w:name="_Toc182372782"/>
      <w:bookmarkStart w:id="94" w:name="_Toc203355733"/>
      <w:bookmarkStart w:id="95" w:name="_Toc273178698"/>
      <w:bookmarkStart w:id="96" w:name="_Toc267060208"/>
      <w:bookmarkStart w:id="97" w:name="_Toc169332838"/>
      <w:bookmarkStart w:id="98" w:name="_Toc191802690"/>
      <w:bookmarkStart w:id="99" w:name="_Toc267060453"/>
      <w:bookmarkStart w:id="100" w:name="_Toc266870833"/>
      <w:bookmarkStart w:id="101" w:name="_Toc169332949"/>
      <w:bookmarkStart w:id="102" w:name="_Toc259692647"/>
      <w:bookmarkStart w:id="103" w:name="_Toc191803626"/>
      <w:bookmarkStart w:id="104" w:name="_Toc267059653"/>
      <w:bookmarkStart w:id="105" w:name="_Toc266868670"/>
      <w:bookmarkStart w:id="106" w:name="_Toc213755858"/>
      <w:bookmarkStart w:id="107" w:name="_Toc213208766"/>
      <w:bookmarkStart w:id="108" w:name="_Toc177985469"/>
      <w:bookmarkStart w:id="109" w:name="_Toc259692740"/>
      <w:bookmarkStart w:id="110" w:name="_Toc170798793"/>
      <w:bookmarkStart w:id="111" w:name="_Toc267059181"/>
      <w:bookmarkStart w:id="112" w:name="_Toc267059919"/>
      <w:bookmarkStart w:id="113" w:name="_Toc267059539"/>
      <w:bookmarkStart w:id="114" w:name="_Toc258401256"/>
      <w:bookmarkStart w:id="115" w:name="_Toc267059806"/>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default" w:ascii="仿宋" w:hAnsi="仿宋" w:eastAsia="仿宋"/>
          <w:sz w:val="28"/>
          <w:szCs w:val="28"/>
          <w:lang w:val="en-US"/>
        </w:rPr>
      </w:pPr>
      <w:r>
        <w:rPr>
          <w:rFonts w:hint="eastAsia" w:ascii="仿宋" w:hAnsi="仿宋" w:eastAsia="仿宋"/>
          <w:sz w:val="28"/>
          <w:szCs w:val="28"/>
        </w:rPr>
        <w:t>致：</w:t>
      </w:r>
      <w:r>
        <w:rPr>
          <w:rFonts w:hint="eastAsia" w:ascii="仿宋" w:hAnsi="仿宋" w:eastAsia="仿宋"/>
          <w:color w:val="auto"/>
          <w:sz w:val="28"/>
          <w:szCs w:val="28"/>
          <w:lang w:val="en-US" w:eastAsia="zh-CN"/>
        </w:rPr>
        <w:t>西安铁道技师学院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56"/>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jc w:val="center"/>
        <w:outlineLvl w:val="1"/>
        <w:rPr>
          <w:rFonts w:ascii="仿宋" w:hAnsi="仿宋" w:eastAsia="仿宋"/>
          <w:b/>
          <w:bCs/>
          <w:color w:val="FF0000"/>
          <w:sz w:val="28"/>
          <w:szCs w:val="28"/>
        </w:rPr>
      </w:pPr>
      <w:r>
        <w:rPr>
          <w:rFonts w:hint="eastAsia" w:ascii="仿宋" w:hAnsi="仿宋" w:eastAsia="仿宋"/>
          <w:b/>
          <w:bCs/>
          <w:color w:val="FF0000"/>
          <w:sz w:val="28"/>
          <w:szCs w:val="28"/>
        </w:rPr>
        <w:t>（根据项目情况可自行修改）</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4"/>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ascii="仿宋" w:hAnsi="仿宋" w:eastAsia="仿宋" w:cs="Tahoma"/>
                <w:color w:val="000000"/>
                <w:sz w:val="20"/>
                <w:szCs w:val="20"/>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6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6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left="147" w:leftChars="67"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32302122"/>
      <w:bookmarkStart w:id="117" w:name="_Toc258401265"/>
      <w:bookmarkStart w:id="118" w:name="_Toc213755864"/>
      <w:bookmarkStart w:id="119" w:name="_Toc235437998"/>
      <w:bookmarkStart w:id="120" w:name="_Toc266868943"/>
      <w:bookmarkStart w:id="121" w:name="_Toc230071153"/>
      <w:bookmarkStart w:id="122" w:name="_Toc213755945"/>
      <w:bookmarkStart w:id="123" w:name="_Toc235438281"/>
      <w:bookmarkStart w:id="124" w:name="_Toc211917121"/>
      <w:bookmarkStart w:id="125" w:name="_Toc235438352"/>
      <w:bookmarkStart w:id="126" w:name="_Toc213208771"/>
      <w:bookmarkStart w:id="127" w:name="_Toc259692656"/>
      <w:bookmarkStart w:id="128" w:name="_Toc225669328"/>
      <w:bookmarkStart w:id="129" w:name="_Toc255975016"/>
      <w:bookmarkStart w:id="130" w:name="_Toc236021457"/>
      <w:bookmarkStart w:id="131" w:name="_Toc160880165"/>
      <w:bookmarkStart w:id="132" w:name="_Toc227058536"/>
      <w:bookmarkStart w:id="133" w:name="_Toc266870839"/>
      <w:bookmarkStart w:id="134" w:name="_Toc213756001"/>
      <w:bookmarkStart w:id="135" w:name="_Toc259692749"/>
      <w:bookmarkStart w:id="136" w:name="_Toc203355738"/>
      <w:bookmarkStart w:id="137" w:name="_Toc266868679"/>
      <w:bookmarkStart w:id="138" w:name="_Toc217891408"/>
      <w:bookmarkStart w:id="139" w:name="_Toc249325720"/>
      <w:bookmarkStart w:id="140" w:name="_Toc193165739"/>
      <w:bookmarkStart w:id="141" w:name="_Toc267059544"/>
      <w:bookmarkStart w:id="142" w:name="_Toc267059186"/>
      <w:bookmarkStart w:id="143" w:name="_Toc191783227"/>
      <w:bookmarkStart w:id="144" w:name="_Toc267060216"/>
      <w:bookmarkStart w:id="145" w:name="_Toc273178703"/>
      <w:bookmarkStart w:id="146" w:name="_Toc191802695"/>
      <w:bookmarkStart w:id="147" w:name="_Toc181436466"/>
      <w:bookmarkStart w:id="148" w:name="_Toc181436570"/>
      <w:bookmarkStart w:id="149" w:name="_Toc191803631"/>
      <w:bookmarkStart w:id="150" w:name="_Toc191789334"/>
      <w:bookmarkStart w:id="151" w:name="_Toc251586241"/>
      <w:bookmarkStart w:id="152" w:name="_Toc192664158"/>
      <w:bookmarkStart w:id="153" w:name="_Toc170798798"/>
      <w:bookmarkStart w:id="154" w:name="_Toc266870916"/>
      <w:bookmarkStart w:id="155" w:name="_Toc182805222"/>
      <w:bookmarkStart w:id="156" w:name="_Toc219800249"/>
      <w:bookmarkStart w:id="157" w:name="_Toc251613839"/>
      <w:bookmarkStart w:id="158" w:name="_Toc213756057"/>
      <w:bookmarkStart w:id="159" w:name="_Toc169332954"/>
      <w:bookmarkStart w:id="160" w:name="_Toc182372787"/>
      <w:bookmarkStart w:id="161" w:name="_Toc160880534"/>
      <w:bookmarkStart w:id="162" w:name="_Toc267059658"/>
      <w:bookmarkStart w:id="163" w:name="_Toc267060326"/>
      <w:bookmarkStart w:id="164" w:name="_Toc192663840"/>
      <w:bookmarkStart w:id="165" w:name="_Toc267059811"/>
      <w:bookmarkStart w:id="166" w:name="_Toc192663691"/>
      <w:bookmarkStart w:id="167" w:name="_Toc177985474"/>
      <w:bookmarkStart w:id="168" w:name="_Toc169332843"/>
      <w:bookmarkStart w:id="169" w:name="_Toc267059035"/>
      <w:bookmarkStart w:id="170" w:name="_Toc223146614"/>
      <w:bookmarkStart w:id="171" w:name="_Toc266870441"/>
      <w:bookmarkStart w:id="172" w:name="_Toc267059924"/>
      <w:bookmarkStart w:id="173" w:name="_Toc180302918"/>
      <w:bookmarkStart w:id="174" w:name="_Toc259520874"/>
      <w:bookmarkStart w:id="175" w:name="_Toc193160453"/>
      <w:bookmarkStart w:id="176" w:name="_Toc192996343"/>
      <w:bookmarkStart w:id="177" w:name="_Toc254790909"/>
      <w:bookmarkStart w:id="178" w:name="_Toc267060076"/>
      <w:bookmarkStart w:id="179" w:name="_Toc267060461"/>
      <w:bookmarkStart w:id="180" w:name="_Toc192996451"/>
      <w:bookmarkStart w:id="181" w:name="_Toc253066624"/>
    </w:p>
    <w:p>
      <w:pPr>
        <w:spacing w:line="380" w:lineRule="exact"/>
        <w:ind w:right="1120" w:firstLine="4200" w:firstLineChars="1500"/>
        <w:outlineLvl w:val="2"/>
        <w:rPr>
          <w:rFonts w:ascii="仿宋" w:hAnsi="仿宋" w:eastAsia="仿宋"/>
          <w:bCs/>
          <w:sz w:val="28"/>
          <w:szCs w:val="28"/>
          <w:u w:val="single"/>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参与人资质材料</w:t>
      </w:r>
    </w:p>
    <w:p>
      <w:pPr>
        <w:pStyle w:val="39"/>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54"/>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54"/>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54"/>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jc w:val="both"/>
        <w:outlineLvl w:val="2"/>
        <w:rPr>
          <w:rFonts w:ascii="仿宋" w:hAnsi="仿宋" w:eastAsia="仿宋"/>
          <w:color w:val="auto"/>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86"/>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lang w:eastAsia="zh-CN"/>
      </w:rPr>
      <w:drawing>
        <wp:inline distT="0" distB="0" distL="114300" distR="114300">
          <wp:extent cx="2148840" cy="342265"/>
          <wp:effectExtent l="0" t="0" r="3810" b="635"/>
          <wp:docPr id="3" name="图片 3"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Theme="minorEastAsia"/>
        <w:lang w:eastAsia="zh-CN"/>
      </w:rPr>
    </w:pPr>
    <w:r>
      <w:rPr>
        <w:rFonts w:hint="eastAsia" w:eastAsiaTheme="minorEastAsia"/>
        <w:lang w:eastAsia="zh-CN"/>
      </w:rPr>
      <w:drawing>
        <wp:inline distT="0" distB="0" distL="114300" distR="114300">
          <wp:extent cx="2148840" cy="342265"/>
          <wp:effectExtent l="0" t="0" r="3810" b="635"/>
          <wp:docPr id="2" name="图片 2" descr="5e17fb75101ff16f5eb68e7a59cb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e17fb75101ff16f5eb68e7a59cb101"/>
                  <pic:cNvPicPr>
                    <a:picLocks noChangeAspect="1"/>
                  </pic:cNvPicPr>
                </pic:nvPicPr>
                <pic:blipFill>
                  <a:blip r:embed="rId1"/>
                  <a:stretch>
                    <a:fillRect/>
                  </a:stretch>
                </pic:blipFill>
                <pic:spPr>
                  <a:xfrm>
                    <a:off x="0" y="0"/>
                    <a:ext cx="2148840" cy="3422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5A2D29"/>
    <w:multiLevelType w:val="singleLevel"/>
    <w:tmpl w:val="565A2D29"/>
    <w:lvl w:ilvl="0" w:tentative="0">
      <w:start w:val="2"/>
      <w:numFmt w:val="chineseCounting"/>
      <w:suff w:val="nothing"/>
      <w:lvlText w:val="%1、"/>
      <w:lvlJc w:val="left"/>
      <w:rPr>
        <w:rFonts w:hint="eastAsia"/>
      </w:r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11C126B"/>
    <w:multiLevelType w:val="singleLevel"/>
    <w:tmpl w:val="711C126B"/>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940D0"/>
    <w:rsid w:val="004B66B1"/>
    <w:rsid w:val="00502F52"/>
    <w:rsid w:val="00582530"/>
    <w:rsid w:val="00590957"/>
    <w:rsid w:val="005A5A4D"/>
    <w:rsid w:val="005F1FC8"/>
    <w:rsid w:val="00630374"/>
    <w:rsid w:val="006F3C71"/>
    <w:rsid w:val="006F5FBA"/>
    <w:rsid w:val="007A4124"/>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5D32"/>
    <w:rsid w:val="00C66E1E"/>
    <w:rsid w:val="00C676BA"/>
    <w:rsid w:val="00C81AB4"/>
    <w:rsid w:val="00C857BF"/>
    <w:rsid w:val="00D2102C"/>
    <w:rsid w:val="00D36D52"/>
    <w:rsid w:val="00D444D3"/>
    <w:rsid w:val="00D56DEA"/>
    <w:rsid w:val="00E11567"/>
    <w:rsid w:val="00E3310A"/>
    <w:rsid w:val="00E33B9E"/>
    <w:rsid w:val="00E33C1C"/>
    <w:rsid w:val="00E84EB8"/>
    <w:rsid w:val="00E95973"/>
    <w:rsid w:val="00ED2437"/>
    <w:rsid w:val="00EE3803"/>
    <w:rsid w:val="00F0149B"/>
    <w:rsid w:val="00F8646A"/>
    <w:rsid w:val="00F876DE"/>
    <w:rsid w:val="00FF1750"/>
    <w:rsid w:val="011512DE"/>
    <w:rsid w:val="013C547C"/>
    <w:rsid w:val="01AF661E"/>
    <w:rsid w:val="02364A0C"/>
    <w:rsid w:val="02870C0A"/>
    <w:rsid w:val="03075F8D"/>
    <w:rsid w:val="03157416"/>
    <w:rsid w:val="038B23C4"/>
    <w:rsid w:val="039638E7"/>
    <w:rsid w:val="04794E7F"/>
    <w:rsid w:val="0482607C"/>
    <w:rsid w:val="04B23D35"/>
    <w:rsid w:val="060347F1"/>
    <w:rsid w:val="062905AC"/>
    <w:rsid w:val="06A049B2"/>
    <w:rsid w:val="06A21746"/>
    <w:rsid w:val="072E401D"/>
    <w:rsid w:val="07737F0E"/>
    <w:rsid w:val="078E16EE"/>
    <w:rsid w:val="07A07771"/>
    <w:rsid w:val="07C62C9A"/>
    <w:rsid w:val="080B0464"/>
    <w:rsid w:val="08193C65"/>
    <w:rsid w:val="08516DF1"/>
    <w:rsid w:val="087450D0"/>
    <w:rsid w:val="08872B56"/>
    <w:rsid w:val="09163FAD"/>
    <w:rsid w:val="095073FA"/>
    <w:rsid w:val="09977E3D"/>
    <w:rsid w:val="09CC5B5F"/>
    <w:rsid w:val="0ABE6F77"/>
    <w:rsid w:val="0B4D1DC0"/>
    <w:rsid w:val="0B850547"/>
    <w:rsid w:val="0C1976F1"/>
    <w:rsid w:val="0C536AD3"/>
    <w:rsid w:val="0C6B6DB6"/>
    <w:rsid w:val="0CB21BAE"/>
    <w:rsid w:val="0CE34813"/>
    <w:rsid w:val="0D072BD4"/>
    <w:rsid w:val="0D346FAD"/>
    <w:rsid w:val="0D405C1F"/>
    <w:rsid w:val="0D5B4556"/>
    <w:rsid w:val="0DA948FC"/>
    <w:rsid w:val="0DC1596E"/>
    <w:rsid w:val="0DDB1732"/>
    <w:rsid w:val="0E4E1114"/>
    <w:rsid w:val="0E546814"/>
    <w:rsid w:val="0E623D33"/>
    <w:rsid w:val="0FAD4880"/>
    <w:rsid w:val="0FBC262B"/>
    <w:rsid w:val="0FD2660C"/>
    <w:rsid w:val="0FE81CDC"/>
    <w:rsid w:val="128A066F"/>
    <w:rsid w:val="12DD5C66"/>
    <w:rsid w:val="13B55131"/>
    <w:rsid w:val="13E2055A"/>
    <w:rsid w:val="149E3FE2"/>
    <w:rsid w:val="14B95069"/>
    <w:rsid w:val="15531F88"/>
    <w:rsid w:val="15F01254"/>
    <w:rsid w:val="15FF185F"/>
    <w:rsid w:val="160735CB"/>
    <w:rsid w:val="164A73E5"/>
    <w:rsid w:val="18A7740A"/>
    <w:rsid w:val="18A865E6"/>
    <w:rsid w:val="18E917E8"/>
    <w:rsid w:val="191551FD"/>
    <w:rsid w:val="19635022"/>
    <w:rsid w:val="197D336A"/>
    <w:rsid w:val="19E44F1B"/>
    <w:rsid w:val="1A0926AF"/>
    <w:rsid w:val="1AA7532A"/>
    <w:rsid w:val="1AF5077E"/>
    <w:rsid w:val="1B1262BE"/>
    <w:rsid w:val="1BC075C5"/>
    <w:rsid w:val="1C0349B8"/>
    <w:rsid w:val="1C0F55D2"/>
    <w:rsid w:val="1D623959"/>
    <w:rsid w:val="1D8421F2"/>
    <w:rsid w:val="1DD63BC3"/>
    <w:rsid w:val="1E055934"/>
    <w:rsid w:val="1E134D45"/>
    <w:rsid w:val="1EAB24BE"/>
    <w:rsid w:val="1EC50768"/>
    <w:rsid w:val="211C0927"/>
    <w:rsid w:val="216F46AE"/>
    <w:rsid w:val="21785A55"/>
    <w:rsid w:val="22320AA2"/>
    <w:rsid w:val="22BE686D"/>
    <w:rsid w:val="22F33855"/>
    <w:rsid w:val="2353229A"/>
    <w:rsid w:val="23A360F0"/>
    <w:rsid w:val="23CB67D6"/>
    <w:rsid w:val="23E00F0C"/>
    <w:rsid w:val="24442EA3"/>
    <w:rsid w:val="24452ACA"/>
    <w:rsid w:val="24924F8F"/>
    <w:rsid w:val="24D86479"/>
    <w:rsid w:val="259C1BFD"/>
    <w:rsid w:val="26BA109A"/>
    <w:rsid w:val="2804333E"/>
    <w:rsid w:val="281301C3"/>
    <w:rsid w:val="28A2247B"/>
    <w:rsid w:val="29DE2434"/>
    <w:rsid w:val="29DF4157"/>
    <w:rsid w:val="2A1F603D"/>
    <w:rsid w:val="2A5A0DE4"/>
    <w:rsid w:val="2AA55BA7"/>
    <w:rsid w:val="2AC7598A"/>
    <w:rsid w:val="2B626EB8"/>
    <w:rsid w:val="2BCD2BDD"/>
    <w:rsid w:val="2BDC35AE"/>
    <w:rsid w:val="2C0B00B8"/>
    <w:rsid w:val="2C1F61BD"/>
    <w:rsid w:val="2C314C52"/>
    <w:rsid w:val="2D0D2C5F"/>
    <w:rsid w:val="2D684BCB"/>
    <w:rsid w:val="2D9D55B5"/>
    <w:rsid w:val="2E6A5934"/>
    <w:rsid w:val="2E7F42B8"/>
    <w:rsid w:val="2E9D748A"/>
    <w:rsid w:val="2F9F216F"/>
    <w:rsid w:val="2FBD0309"/>
    <w:rsid w:val="30196231"/>
    <w:rsid w:val="303A373B"/>
    <w:rsid w:val="30CC4D09"/>
    <w:rsid w:val="30D504E5"/>
    <w:rsid w:val="30DD50A6"/>
    <w:rsid w:val="310043C5"/>
    <w:rsid w:val="311728D5"/>
    <w:rsid w:val="311F422B"/>
    <w:rsid w:val="317A0665"/>
    <w:rsid w:val="31910CCC"/>
    <w:rsid w:val="31D34737"/>
    <w:rsid w:val="321B6169"/>
    <w:rsid w:val="32655E7C"/>
    <w:rsid w:val="32C17B41"/>
    <w:rsid w:val="33176B70"/>
    <w:rsid w:val="33460DA3"/>
    <w:rsid w:val="33BB0DF9"/>
    <w:rsid w:val="33C95607"/>
    <w:rsid w:val="34B64634"/>
    <w:rsid w:val="34E27844"/>
    <w:rsid w:val="353D1E50"/>
    <w:rsid w:val="3545267E"/>
    <w:rsid w:val="354C0AE3"/>
    <w:rsid w:val="3614623A"/>
    <w:rsid w:val="362B772F"/>
    <w:rsid w:val="36891D08"/>
    <w:rsid w:val="36CB409E"/>
    <w:rsid w:val="37270A48"/>
    <w:rsid w:val="37300437"/>
    <w:rsid w:val="373F0720"/>
    <w:rsid w:val="375C1EA7"/>
    <w:rsid w:val="37600FD8"/>
    <w:rsid w:val="376D0D1D"/>
    <w:rsid w:val="385A6BF5"/>
    <w:rsid w:val="389A5214"/>
    <w:rsid w:val="38E30E5C"/>
    <w:rsid w:val="38F6326A"/>
    <w:rsid w:val="399C0FEE"/>
    <w:rsid w:val="3B5D5C63"/>
    <w:rsid w:val="3BC03F13"/>
    <w:rsid w:val="3BDD28B6"/>
    <w:rsid w:val="3BED3538"/>
    <w:rsid w:val="3C0637C5"/>
    <w:rsid w:val="3CDD1B0D"/>
    <w:rsid w:val="3CE378E0"/>
    <w:rsid w:val="3E397D58"/>
    <w:rsid w:val="3EDF24AA"/>
    <w:rsid w:val="3F254641"/>
    <w:rsid w:val="3F3C278F"/>
    <w:rsid w:val="3F586C8F"/>
    <w:rsid w:val="3F725B37"/>
    <w:rsid w:val="3FDE6972"/>
    <w:rsid w:val="40020899"/>
    <w:rsid w:val="40224826"/>
    <w:rsid w:val="402B1DF4"/>
    <w:rsid w:val="40A20219"/>
    <w:rsid w:val="40C625FB"/>
    <w:rsid w:val="418547D1"/>
    <w:rsid w:val="41956E7E"/>
    <w:rsid w:val="42521660"/>
    <w:rsid w:val="42752642"/>
    <w:rsid w:val="42900E7F"/>
    <w:rsid w:val="42FC37DA"/>
    <w:rsid w:val="43070903"/>
    <w:rsid w:val="43500A89"/>
    <w:rsid w:val="436C3DB2"/>
    <w:rsid w:val="4389231A"/>
    <w:rsid w:val="43921371"/>
    <w:rsid w:val="439C5B88"/>
    <w:rsid w:val="43BB2073"/>
    <w:rsid w:val="44613106"/>
    <w:rsid w:val="44955B23"/>
    <w:rsid w:val="44960BE9"/>
    <w:rsid w:val="44EF3DF0"/>
    <w:rsid w:val="455E3522"/>
    <w:rsid w:val="45F5094C"/>
    <w:rsid w:val="464D40C5"/>
    <w:rsid w:val="467916EA"/>
    <w:rsid w:val="46B300A5"/>
    <w:rsid w:val="46D4594C"/>
    <w:rsid w:val="47094142"/>
    <w:rsid w:val="475A22FA"/>
    <w:rsid w:val="47FE31C2"/>
    <w:rsid w:val="480C4C42"/>
    <w:rsid w:val="483E2915"/>
    <w:rsid w:val="489D2DBB"/>
    <w:rsid w:val="489D6ADE"/>
    <w:rsid w:val="49265E3E"/>
    <w:rsid w:val="49EB1945"/>
    <w:rsid w:val="4A117617"/>
    <w:rsid w:val="4A1F30F7"/>
    <w:rsid w:val="4A205BCE"/>
    <w:rsid w:val="4AE34155"/>
    <w:rsid w:val="4B005D04"/>
    <w:rsid w:val="4B6B67FC"/>
    <w:rsid w:val="4BC506C2"/>
    <w:rsid w:val="4BED612B"/>
    <w:rsid w:val="4C9444D5"/>
    <w:rsid w:val="4CEA6EAD"/>
    <w:rsid w:val="4CF42429"/>
    <w:rsid w:val="4D6678FD"/>
    <w:rsid w:val="4D6970FD"/>
    <w:rsid w:val="4DEE58C7"/>
    <w:rsid w:val="4DFC49F2"/>
    <w:rsid w:val="4E32626B"/>
    <w:rsid w:val="4E400314"/>
    <w:rsid w:val="4E460803"/>
    <w:rsid w:val="4E6236F1"/>
    <w:rsid w:val="4E7B686F"/>
    <w:rsid w:val="4EB72A5C"/>
    <w:rsid w:val="4F187726"/>
    <w:rsid w:val="4F443296"/>
    <w:rsid w:val="4F465B90"/>
    <w:rsid w:val="4F6239A0"/>
    <w:rsid w:val="4F63496B"/>
    <w:rsid w:val="4F751179"/>
    <w:rsid w:val="4FAD3E3A"/>
    <w:rsid w:val="4FEE2417"/>
    <w:rsid w:val="50B86D14"/>
    <w:rsid w:val="513C0AA6"/>
    <w:rsid w:val="514401D2"/>
    <w:rsid w:val="515D3C6A"/>
    <w:rsid w:val="51A535BA"/>
    <w:rsid w:val="51D944B7"/>
    <w:rsid w:val="51DA56A6"/>
    <w:rsid w:val="520B3054"/>
    <w:rsid w:val="521D1B36"/>
    <w:rsid w:val="5226655B"/>
    <w:rsid w:val="52E2672E"/>
    <w:rsid w:val="52EC2105"/>
    <w:rsid w:val="52F9592A"/>
    <w:rsid w:val="532129E4"/>
    <w:rsid w:val="53881D52"/>
    <w:rsid w:val="54644976"/>
    <w:rsid w:val="547F2D14"/>
    <w:rsid w:val="55815FDC"/>
    <w:rsid w:val="55963639"/>
    <w:rsid w:val="56467820"/>
    <w:rsid w:val="58123125"/>
    <w:rsid w:val="58625C9E"/>
    <w:rsid w:val="58892FCD"/>
    <w:rsid w:val="589623E4"/>
    <w:rsid w:val="593212FE"/>
    <w:rsid w:val="593543F0"/>
    <w:rsid w:val="59C322BA"/>
    <w:rsid w:val="5A825007"/>
    <w:rsid w:val="5AB478A4"/>
    <w:rsid w:val="5ABC4C2E"/>
    <w:rsid w:val="5C0D7CDE"/>
    <w:rsid w:val="5C82434A"/>
    <w:rsid w:val="5CE46DB3"/>
    <w:rsid w:val="5D0D4122"/>
    <w:rsid w:val="5D874DE3"/>
    <w:rsid w:val="5D9D17B6"/>
    <w:rsid w:val="5DF5312F"/>
    <w:rsid w:val="5E903322"/>
    <w:rsid w:val="5EA4431D"/>
    <w:rsid w:val="5EA56328"/>
    <w:rsid w:val="5ED4322A"/>
    <w:rsid w:val="5F0E746D"/>
    <w:rsid w:val="5F326589"/>
    <w:rsid w:val="5F521E11"/>
    <w:rsid w:val="5FBA5BED"/>
    <w:rsid w:val="5FEE2A90"/>
    <w:rsid w:val="606E1DC8"/>
    <w:rsid w:val="60CC56C7"/>
    <w:rsid w:val="611927EA"/>
    <w:rsid w:val="614147D4"/>
    <w:rsid w:val="6184033C"/>
    <w:rsid w:val="61DF06AA"/>
    <w:rsid w:val="61F03F6A"/>
    <w:rsid w:val="627767D5"/>
    <w:rsid w:val="62B27B51"/>
    <w:rsid w:val="63274174"/>
    <w:rsid w:val="633968FA"/>
    <w:rsid w:val="634C13BD"/>
    <w:rsid w:val="637652F6"/>
    <w:rsid w:val="63E27483"/>
    <w:rsid w:val="63EA71BB"/>
    <w:rsid w:val="64593BD3"/>
    <w:rsid w:val="646317B0"/>
    <w:rsid w:val="653F169D"/>
    <w:rsid w:val="653F727C"/>
    <w:rsid w:val="657450D7"/>
    <w:rsid w:val="65C3029D"/>
    <w:rsid w:val="65F8477B"/>
    <w:rsid w:val="65FD60F4"/>
    <w:rsid w:val="6633798A"/>
    <w:rsid w:val="66EA09F9"/>
    <w:rsid w:val="676737D3"/>
    <w:rsid w:val="678B6AF9"/>
    <w:rsid w:val="67FC2280"/>
    <w:rsid w:val="687D52B3"/>
    <w:rsid w:val="68A6792E"/>
    <w:rsid w:val="68BD06AB"/>
    <w:rsid w:val="68D21F69"/>
    <w:rsid w:val="68D47ADE"/>
    <w:rsid w:val="690E58E3"/>
    <w:rsid w:val="694340BB"/>
    <w:rsid w:val="698308C6"/>
    <w:rsid w:val="698407E7"/>
    <w:rsid w:val="6B150466"/>
    <w:rsid w:val="6B933DB3"/>
    <w:rsid w:val="6BA81F0C"/>
    <w:rsid w:val="6BEA4D25"/>
    <w:rsid w:val="6C394820"/>
    <w:rsid w:val="6C602B19"/>
    <w:rsid w:val="6EF65B59"/>
    <w:rsid w:val="6F3E3A24"/>
    <w:rsid w:val="6F516C35"/>
    <w:rsid w:val="6F75664B"/>
    <w:rsid w:val="6F791BC4"/>
    <w:rsid w:val="6FA24E8C"/>
    <w:rsid w:val="705F07D2"/>
    <w:rsid w:val="708778D0"/>
    <w:rsid w:val="70916020"/>
    <w:rsid w:val="709C7C34"/>
    <w:rsid w:val="7140272C"/>
    <w:rsid w:val="71603429"/>
    <w:rsid w:val="71663DE2"/>
    <w:rsid w:val="71BC4546"/>
    <w:rsid w:val="71BF66A4"/>
    <w:rsid w:val="721843D6"/>
    <w:rsid w:val="725F3E15"/>
    <w:rsid w:val="727B794C"/>
    <w:rsid w:val="72827B29"/>
    <w:rsid w:val="72C07522"/>
    <w:rsid w:val="72DE6BEC"/>
    <w:rsid w:val="72F702A5"/>
    <w:rsid w:val="73247AB1"/>
    <w:rsid w:val="732B0D7B"/>
    <w:rsid w:val="737E5406"/>
    <w:rsid w:val="73E030D5"/>
    <w:rsid w:val="74264C77"/>
    <w:rsid w:val="74842B0F"/>
    <w:rsid w:val="7490197B"/>
    <w:rsid w:val="74C222FA"/>
    <w:rsid w:val="75917B86"/>
    <w:rsid w:val="75C7658B"/>
    <w:rsid w:val="766708A1"/>
    <w:rsid w:val="76F158BA"/>
    <w:rsid w:val="771D4E72"/>
    <w:rsid w:val="78211F87"/>
    <w:rsid w:val="78877105"/>
    <w:rsid w:val="78A66854"/>
    <w:rsid w:val="78D60011"/>
    <w:rsid w:val="78E71CAD"/>
    <w:rsid w:val="7907177B"/>
    <w:rsid w:val="79127752"/>
    <w:rsid w:val="792E710E"/>
    <w:rsid w:val="795C7E69"/>
    <w:rsid w:val="7976358A"/>
    <w:rsid w:val="7A3852BB"/>
    <w:rsid w:val="7A625FCA"/>
    <w:rsid w:val="7A98084F"/>
    <w:rsid w:val="7AAB5132"/>
    <w:rsid w:val="7AC901D2"/>
    <w:rsid w:val="7AE43DE2"/>
    <w:rsid w:val="7B537186"/>
    <w:rsid w:val="7C1D6BD7"/>
    <w:rsid w:val="7CF353A8"/>
    <w:rsid w:val="7D053478"/>
    <w:rsid w:val="7DD45989"/>
    <w:rsid w:val="7DEA4716"/>
    <w:rsid w:val="7E624DF1"/>
    <w:rsid w:val="7E9A546B"/>
    <w:rsid w:val="7EB25FAE"/>
    <w:rsid w:val="7EEE204F"/>
    <w:rsid w:val="7F227FC0"/>
    <w:rsid w:val="7F6E33DB"/>
    <w:rsid w:val="7FA21299"/>
    <w:rsid w:val="7FE4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99</TotalTime>
  <ScaleCrop>false</ScaleCrop>
  <LinksUpToDate>false</LinksUpToDate>
  <CharactersWithSpaces>3430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cp:lastPrinted>2020-07-23T07:01:00Z</cp:lastPrinted>
  <dcterms:modified xsi:type="dcterms:W3CDTF">2021-12-20T08:59:19Z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3B45114B9BEC4E87BACF52D73E738F86</vt:lpwstr>
  </property>
</Properties>
</file>