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b/>
          <w:sz w:val="72"/>
          <w:szCs w:val="72"/>
        </w:rPr>
      </w:pPr>
      <w:bookmarkStart w:id="236" w:name="_GoBack"/>
      <w:bookmarkEnd w:id="236"/>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5"/>
                    <a:stretch>
                      <a:fillRect/>
                    </a:stretch>
                  </pic:blipFill>
                  <pic:spPr>
                    <a:xfrm>
                      <a:off x="0" y="0"/>
                      <a:ext cx="5909945" cy="941705"/>
                    </a:xfrm>
                    <a:prstGeom prst="rect">
                      <a:avLst/>
                    </a:prstGeom>
                  </pic:spPr>
                </pic:pic>
              </a:graphicData>
            </a:graphic>
          </wp:inline>
        </w:drawing>
      </w:r>
      <w:bookmarkStart w:id="0" w:name="_Hlk38472698"/>
    </w:p>
    <w:p>
      <w:pPr>
        <w:spacing w:line="1000" w:lineRule="exact"/>
        <w:jc w:val="center"/>
        <w:rPr>
          <w:rFonts w:ascii="仿宋" w:hAnsi="仿宋" w:eastAsia="仿宋"/>
          <w:b/>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主教学楼暖气回水系统更换</w:t>
      </w:r>
      <w:r>
        <w:rPr>
          <w:rFonts w:hint="eastAsia" w:ascii="仿宋" w:hAnsi="仿宋" w:eastAsia="仿宋"/>
          <w:b/>
          <w:color w:val="auto"/>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default" w:ascii="仿宋" w:hAnsi="仿宋" w:eastAsia="仿宋"/>
          <w:b/>
          <w:color w:val="auto"/>
          <w:sz w:val="36"/>
          <w:szCs w:val="36"/>
          <w:lang w:val="en-US" w:eastAsia="zh-CN"/>
        </w:rPr>
      </w:pPr>
      <w:r>
        <w:rPr>
          <w:rFonts w:hint="eastAsia" w:ascii="仿宋" w:hAnsi="仿宋" w:eastAsia="仿宋"/>
          <w:b/>
          <w:sz w:val="36"/>
          <w:szCs w:val="36"/>
        </w:rPr>
        <w:t>项目编号：</w:t>
      </w:r>
      <w:bookmarkStart w:id="1" w:name="_Toc160880485"/>
      <w:bookmarkStart w:id="2" w:name="_Toc169332792"/>
      <w:bookmarkStart w:id="3" w:name="_Toc160880118"/>
      <w:r>
        <w:rPr>
          <w:rFonts w:hint="eastAsia" w:ascii="仿宋" w:hAnsi="仿宋" w:eastAsia="仿宋"/>
          <w:b/>
          <w:color w:val="auto"/>
          <w:sz w:val="36"/>
          <w:szCs w:val="36"/>
        </w:rPr>
        <w:t>XT-GKXJ202</w:t>
      </w:r>
      <w:r>
        <w:rPr>
          <w:rFonts w:hint="eastAsia" w:ascii="仿宋" w:hAnsi="仿宋" w:eastAsia="仿宋"/>
          <w:b/>
          <w:color w:val="auto"/>
          <w:sz w:val="36"/>
          <w:szCs w:val="36"/>
          <w:lang w:val="en-US" w:eastAsia="zh-CN"/>
        </w:rPr>
        <w:t>123</w:t>
      </w:r>
    </w:p>
    <w:p>
      <w:pPr>
        <w:spacing w:line="500" w:lineRule="exact"/>
        <w:ind w:firstLine="2331" w:firstLineChars="645"/>
        <w:rPr>
          <w:rFonts w:ascii="仿宋" w:hAnsi="仿宋" w:eastAsia="仿宋"/>
          <w:b/>
          <w:color w:val="FF0000"/>
          <w:sz w:val="36"/>
          <w:szCs w:val="36"/>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59520819"/>
      <w:bookmarkStart w:id="5" w:name="_Toc267060407"/>
      <w:bookmarkStart w:id="6" w:name="_Toc266868624"/>
      <w:bookmarkStart w:id="7" w:name="_Toc273178686"/>
      <w:bookmarkStart w:id="8" w:name="_Toc212526081"/>
      <w:bookmarkStart w:id="9" w:name="_Toc267059161"/>
      <w:bookmarkStart w:id="10" w:name="_Toc207014580"/>
      <w:bookmarkStart w:id="11" w:name="_Toc266868924"/>
      <w:bookmarkStart w:id="12" w:name="_Toc249325665"/>
      <w:bookmarkStart w:id="13" w:name="_Toc235438297"/>
      <w:bookmarkStart w:id="14" w:name="_Toc177985424"/>
      <w:bookmarkStart w:id="15" w:name="_Toc223146565"/>
      <w:bookmarkStart w:id="16" w:name="_Toc255974963"/>
      <w:bookmarkStart w:id="17" w:name="_Toc251613780"/>
      <w:bookmarkStart w:id="18" w:name="_Toc267060022"/>
      <w:bookmarkStart w:id="19" w:name="_Toc160880487"/>
      <w:bookmarkStart w:id="20" w:name="_Toc235437942"/>
      <w:bookmarkStart w:id="21" w:name="_Toc211937196"/>
      <w:bookmarkStart w:id="22" w:name="_Toc235438227"/>
      <w:bookmarkStart w:id="23" w:name="_Toc253066567"/>
      <w:bookmarkStart w:id="24" w:name="_Toc266870386"/>
      <w:bookmarkStart w:id="25" w:name="_Toc212530253"/>
      <w:bookmarkStart w:id="26" w:name="_Toc258401210"/>
      <w:bookmarkStart w:id="27" w:name="_Toc267059633"/>
      <w:bookmarkStart w:id="28" w:name="_Toc267059899"/>
      <w:bookmarkStart w:id="29" w:name="_Toc212456146"/>
      <w:bookmarkStart w:id="30" w:name="_Toc236021402"/>
      <w:bookmarkStart w:id="31" w:name="_Toc259692693"/>
      <w:bookmarkStart w:id="32" w:name="_Toc219800200"/>
      <w:bookmarkStart w:id="33" w:name="_Toc169332794"/>
      <w:bookmarkStart w:id="34" w:name="_Toc267060162"/>
      <w:bookmarkStart w:id="35" w:name="_Toc254790852"/>
      <w:bookmarkStart w:id="36" w:name="_Toc266870861"/>
      <w:bookmarkStart w:id="37" w:name="_Toc169332904"/>
      <w:bookmarkStart w:id="38" w:name="_Toc217891359"/>
      <w:bookmarkStart w:id="39" w:name="_Toc227058483"/>
      <w:bookmarkStart w:id="40" w:name="_Toc216241307"/>
      <w:bookmarkStart w:id="41" w:name="_Toc267059786"/>
      <w:bookmarkStart w:id="42" w:name="_Toc212454753"/>
      <w:bookmarkStart w:id="43" w:name="_Toc267059519"/>
      <w:bookmarkStart w:id="44" w:name="_Toc170798743"/>
      <w:bookmarkStart w:id="45" w:name="_Toc259692600"/>
      <w:bookmarkStart w:id="46" w:name="_Toc251586187"/>
      <w:bookmarkStart w:id="47" w:name="_Toc267059010"/>
      <w:bookmarkStart w:id="48" w:name="_Toc225669277"/>
      <w:r>
        <w:rPr>
          <w:rFonts w:hint="eastAsia" w:ascii="仿宋" w:hAnsi="仿宋" w:eastAsia="仿宋"/>
          <w:b/>
          <w:sz w:val="36"/>
          <w:szCs w:val="36"/>
          <w:lang w:val="en-US" w:eastAsia="zh-CN"/>
        </w:rPr>
        <w:t>主教学楼暖气回水系统更换</w:t>
      </w:r>
      <w:r>
        <w:rPr>
          <w:rFonts w:hint="eastAsia" w:ascii="仿宋" w:hAnsi="仿宋" w:eastAsia="仿宋"/>
          <w:b/>
          <w:color w:val="auto"/>
          <w:sz w:val="36"/>
          <w:szCs w:val="36"/>
          <w:lang w:val="en-US" w:eastAsia="zh-CN"/>
        </w:rPr>
        <w:t>项目</w:t>
      </w:r>
    </w:p>
    <w:p>
      <w:pPr>
        <w:spacing w:line="500" w:lineRule="exact"/>
        <w:ind w:firstLine="2331" w:firstLineChars="645"/>
        <w:rPr>
          <w:rFonts w:ascii="仿宋" w:hAnsi="仿宋" w:eastAsia="仿宋"/>
          <w:b/>
          <w:color w:val="FF0000"/>
          <w:sz w:val="36"/>
          <w:szCs w:val="36"/>
        </w:rPr>
      </w:pP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560" w:firstLineChars="200"/>
        <w:rPr>
          <w:rFonts w:ascii="仿宋" w:hAnsi="仿宋" w:eastAsia="仿宋"/>
          <w:color w:val="000000"/>
          <w:sz w:val="28"/>
          <w:szCs w:val="28"/>
        </w:rPr>
      </w:pPr>
      <w:r>
        <w:rPr>
          <w:rFonts w:hint="eastAsia" w:ascii="仿宋" w:hAnsi="仿宋" w:eastAsia="仿宋"/>
          <w:color w:val="auto"/>
          <w:sz w:val="28"/>
          <w:szCs w:val="28"/>
          <w:lang w:val="en-US" w:eastAsia="zh-CN"/>
        </w:rPr>
        <w:t>西安铁道技师学院根据使用要求，秉承公开、公平、公正的原则，现将2021年主教学楼暖气回水系统更换项目进行公开询价邀请，欢迎国内意向施工单位参与报价。</w:t>
      </w:r>
    </w:p>
    <w:p>
      <w:pPr>
        <w:spacing w:after="0" w:line="500" w:lineRule="exact"/>
        <w:ind w:firstLine="425" w:firstLineChars="152"/>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一、项目说明</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项目编号：</w:t>
      </w:r>
      <w:r>
        <w:rPr>
          <w:rFonts w:hint="eastAsia" w:ascii="仿宋" w:hAnsi="仿宋" w:eastAsia="仿宋"/>
          <w:b w:val="0"/>
          <w:bCs/>
          <w:color w:val="000000" w:themeColor="text1"/>
          <w:sz w:val="28"/>
          <w:szCs w:val="28"/>
          <w:highlight w:val="none"/>
          <w14:textFill>
            <w14:solidFill>
              <w14:schemeClr w14:val="tx1"/>
            </w14:solidFill>
          </w14:textFill>
        </w:rPr>
        <w:t>XT-GKXJ202</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123</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项目名称：</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主教学楼暖气回水系统更换项目</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数量及主要技术要求:详见《公开询价项目介绍》</w:t>
      </w:r>
      <w:r>
        <w:rPr>
          <w:rFonts w:hint="eastAsia" w:ascii="仿宋" w:hAnsi="仿宋" w:eastAsia="仿宋"/>
          <w:color w:val="000000" w:themeColor="text1"/>
          <w:sz w:val="28"/>
          <w:szCs w:val="28"/>
          <w:highlight w:val="none"/>
          <w:lang w:eastAsia="zh-CN"/>
          <w14:textFill>
            <w14:solidFill>
              <w14:schemeClr w14:val="tx1"/>
            </w14:solidFill>
          </w14:textFill>
        </w:rPr>
        <w:t>。</w:t>
      </w:r>
    </w:p>
    <w:p>
      <w:pPr>
        <w:widowControl w:val="0"/>
        <w:numPr>
          <w:ilvl w:val="1"/>
          <w:numId w:val="1"/>
        </w:numPr>
        <w:spacing w:after="0" w:line="500" w:lineRule="exac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参与人资格标准：</w:t>
      </w:r>
    </w:p>
    <w:p>
      <w:pPr>
        <w:spacing w:after="0" w:line="500" w:lineRule="exact"/>
        <w:ind w:left="1410" w:leftChars="322" w:hanging="702" w:hangingChars="251"/>
        <w:jc w:val="left"/>
        <w:rPr>
          <w:rFonts w:ascii="仿宋" w:hAnsi="仿宋" w:eastAsia="仿宋"/>
          <w:color w:val="auto"/>
          <w:sz w:val="28"/>
          <w:szCs w:val="28"/>
          <w:highlight w:val="none"/>
        </w:rPr>
      </w:pPr>
      <w:r>
        <w:rPr>
          <w:rFonts w:hint="eastAsia" w:ascii="仿宋" w:hAnsi="仿宋" w:eastAsia="仿宋"/>
          <w:color w:val="auto"/>
          <w:sz w:val="28"/>
          <w:szCs w:val="28"/>
          <w:highlight w:val="none"/>
        </w:rPr>
        <w:t>（1）参与人应具有独立法人资格</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注册资金不少于人民币</w:t>
      </w:r>
      <w:r>
        <w:rPr>
          <w:rFonts w:hint="eastAsia" w:ascii="仿宋" w:hAnsi="仿宋" w:eastAsia="仿宋"/>
          <w:color w:val="auto"/>
          <w:sz w:val="28"/>
          <w:szCs w:val="28"/>
          <w:highlight w:val="none"/>
          <w:lang w:val="en-US" w:eastAsia="zh-CN"/>
        </w:rPr>
        <w:t>100</w:t>
      </w:r>
      <w:r>
        <w:rPr>
          <w:rFonts w:hint="eastAsia" w:ascii="仿宋" w:hAnsi="仿宋" w:eastAsia="仿宋"/>
          <w:color w:val="auto"/>
          <w:sz w:val="28"/>
          <w:szCs w:val="28"/>
          <w:highlight w:val="none"/>
        </w:rPr>
        <w:t>万（含</w:t>
      </w:r>
      <w:r>
        <w:rPr>
          <w:rFonts w:hint="eastAsia" w:ascii="仿宋" w:hAnsi="仿宋" w:eastAsia="仿宋"/>
          <w:color w:val="auto"/>
          <w:sz w:val="28"/>
          <w:szCs w:val="28"/>
          <w:highlight w:val="none"/>
          <w:lang w:val="en-US" w:eastAsia="zh-CN"/>
        </w:rPr>
        <w:t>100</w:t>
      </w:r>
      <w:r>
        <w:rPr>
          <w:rFonts w:hint="eastAsia" w:ascii="仿宋" w:hAnsi="仿宋" w:eastAsia="仿宋"/>
          <w:color w:val="auto"/>
          <w:sz w:val="28"/>
          <w:szCs w:val="28"/>
          <w:highlight w:val="none"/>
        </w:rPr>
        <w:t>万）。</w:t>
      </w:r>
    </w:p>
    <w:p>
      <w:pPr>
        <w:spacing w:after="0" w:line="500" w:lineRule="exact"/>
        <w:ind w:left="1410" w:leftChars="322" w:hanging="702" w:hangingChars="251"/>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（2）参与人应具</w:t>
      </w:r>
      <w:r>
        <w:rPr>
          <w:rFonts w:ascii="仿宋" w:hAnsi="仿宋" w:eastAsia="仿宋"/>
          <w:color w:val="000000" w:themeColor="text1"/>
          <w:sz w:val="28"/>
          <w:szCs w:val="28"/>
          <w:highlight w:val="none"/>
          <w14:textFill>
            <w14:solidFill>
              <w14:schemeClr w14:val="tx1"/>
            </w14:solidFill>
          </w14:textFill>
        </w:rPr>
        <w:t>有提</w:t>
      </w:r>
      <w:r>
        <w:rPr>
          <w:rFonts w:hint="eastAsia" w:ascii="仿宋" w:hAnsi="仿宋" w:eastAsia="仿宋"/>
          <w:color w:val="000000" w:themeColor="text1"/>
          <w:sz w:val="28"/>
          <w:szCs w:val="28"/>
          <w:highlight w:val="none"/>
          <w14:textFill>
            <w14:solidFill>
              <w14:schemeClr w14:val="tx1"/>
            </w14:solidFill>
          </w14:textFill>
        </w:rPr>
        <w:t>供</w:t>
      </w:r>
      <w:r>
        <w:rPr>
          <w:rFonts w:hint="eastAsia" w:ascii="仿宋" w:hAnsi="仿宋" w:eastAsia="仿宋"/>
          <w:color w:val="000000" w:themeColor="text1"/>
          <w:sz w:val="28"/>
          <w:szCs w:val="28"/>
          <w:highlight w:val="none"/>
          <w:lang w:val="en-US" w:eastAsia="zh-CN"/>
          <w14:textFill>
            <w14:solidFill>
              <w14:schemeClr w14:val="tx1"/>
            </w14:solidFill>
          </w14:textFill>
        </w:rPr>
        <w:t>水电暖安装</w:t>
      </w:r>
      <w:r>
        <w:rPr>
          <w:rFonts w:ascii="仿宋" w:hAnsi="仿宋" w:eastAsia="仿宋"/>
          <w:color w:val="000000" w:themeColor="text1"/>
          <w:sz w:val="28"/>
          <w:szCs w:val="28"/>
          <w:highlight w:val="none"/>
          <w14:textFill>
            <w14:solidFill>
              <w14:schemeClr w14:val="tx1"/>
            </w14:solidFill>
          </w14:textFill>
        </w:rPr>
        <w:t>服务的资格</w:t>
      </w:r>
      <w:r>
        <w:rPr>
          <w:rFonts w:hint="eastAsia" w:ascii="仿宋" w:hAnsi="仿宋" w:eastAsia="仿宋"/>
          <w:color w:val="000000" w:themeColor="text1"/>
          <w:sz w:val="28"/>
          <w:szCs w:val="28"/>
          <w:highlight w:val="none"/>
          <w14:textFill>
            <w14:solidFill>
              <w14:schemeClr w14:val="tx1"/>
            </w14:solidFill>
          </w14:textFill>
        </w:rPr>
        <w:t>及</w:t>
      </w:r>
      <w:r>
        <w:rPr>
          <w:rFonts w:ascii="仿宋" w:hAnsi="仿宋" w:eastAsia="仿宋"/>
          <w:color w:val="000000" w:themeColor="text1"/>
          <w:sz w:val="28"/>
          <w:szCs w:val="28"/>
          <w:highlight w:val="none"/>
          <w14:textFill>
            <w14:solidFill>
              <w14:schemeClr w14:val="tx1"/>
            </w14:solidFill>
          </w14:textFill>
        </w:rPr>
        <w:t>能力</w:t>
      </w:r>
      <w:r>
        <w:rPr>
          <w:rFonts w:hint="eastAsia" w:ascii="仿宋" w:hAnsi="仿宋" w:eastAsia="仿宋"/>
          <w:color w:val="000000" w:themeColor="text1"/>
          <w:sz w:val="28"/>
          <w:szCs w:val="28"/>
          <w:highlight w:val="none"/>
          <w14:textFill>
            <w14:solidFill>
              <w14:schemeClr w14:val="tx1"/>
            </w14:solidFill>
          </w14:textFill>
        </w:rPr>
        <w:t>。在</w:t>
      </w:r>
      <w:r>
        <w:rPr>
          <w:rFonts w:hint="eastAsia" w:ascii="仿宋" w:hAnsi="仿宋" w:eastAsia="仿宋"/>
          <w:color w:val="000000" w:themeColor="text1"/>
          <w:sz w:val="28"/>
          <w:szCs w:val="28"/>
          <w:highlight w:val="none"/>
          <w:lang w:val="en-US" w:eastAsia="zh-CN"/>
          <w14:textFill>
            <w14:solidFill>
              <w14:schemeClr w14:val="tx1"/>
            </w14:solidFill>
          </w14:textFill>
        </w:rPr>
        <w:t>西安</w:t>
      </w:r>
      <w:r>
        <w:rPr>
          <w:rFonts w:hint="eastAsia" w:ascii="仿宋" w:hAnsi="仿宋" w:eastAsia="仿宋"/>
          <w:color w:val="000000" w:themeColor="text1"/>
          <w:sz w:val="28"/>
          <w:szCs w:val="28"/>
          <w:highlight w:val="none"/>
          <w14:textFill>
            <w14:solidFill>
              <w14:schemeClr w14:val="tx1"/>
            </w14:solidFill>
          </w14:textFill>
        </w:rPr>
        <w:t>市范围有固定</w:t>
      </w:r>
      <w:r>
        <w:rPr>
          <w:rFonts w:hint="eastAsia" w:ascii="仿宋" w:hAnsi="仿宋" w:eastAsia="仿宋"/>
          <w:color w:val="000000" w:themeColor="text1"/>
          <w:sz w:val="28"/>
          <w:szCs w:val="28"/>
          <w:highlight w:val="none"/>
          <w:lang w:eastAsia="zh-CN"/>
          <w14:textFill>
            <w14:solidFill>
              <w14:schemeClr w14:val="tx1"/>
            </w14:solidFill>
          </w14:textFill>
        </w:rPr>
        <w:t>的</w:t>
      </w:r>
      <w:r>
        <w:rPr>
          <w:rFonts w:hint="eastAsia" w:ascii="仿宋" w:hAnsi="仿宋" w:eastAsia="仿宋"/>
          <w:color w:val="000000" w:themeColor="text1"/>
          <w:sz w:val="28"/>
          <w:szCs w:val="28"/>
          <w:highlight w:val="none"/>
          <w:lang w:val="en-US" w:eastAsia="zh-CN"/>
          <w14:textFill>
            <w14:solidFill>
              <w14:schemeClr w14:val="tx1"/>
            </w14:solidFill>
          </w14:textFill>
        </w:rPr>
        <w:t>质保</w:t>
      </w:r>
      <w:r>
        <w:rPr>
          <w:rFonts w:hint="eastAsia" w:ascii="仿宋" w:hAnsi="仿宋" w:eastAsia="仿宋"/>
          <w:color w:val="000000" w:themeColor="text1"/>
          <w:sz w:val="28"/>
          <w:szCs w:val="28"/>
          <w:highlight w:val="none"/>
          <w14:textFill>
            <w14:solidFill>
              <w14:schemeClr w14:val="tx1"/>
            </w14:solidFill>
          </w14:textFill>
        </w:rPr>
        <w:t>服务机构，具备相应的维护</w:t>
      </w:r>
      <w:r>
        <w:rPr>
          <w:rFonts w:hint="eastAsia" w:ascii="仿宋" w:hAnsi="仿宋" w:eastAsia="仿宋"/>
          <w:color w:val="000000" w:themeColor="text1"/>
          <w:sz w:val="28"/>
          <w:szCs w:val="28"/>
          <w:highlight w:val="none"/>
          <w:lang w:val="en-US" w:eastAsia="zh-CN"/>
          <w14:textFill>
            <w14:solidFill>
              <w14:schemeClr w14:val="tx1"/>
            </w14:solidFill>
          </w14:textFill>
        </w:rPr>
        <w:t>维修</w:t>
      </w:r>
      <w:r>
        <w:rPr>
          <w:rFonts w:hint="eastAsia" w:ascii="仿宋" w:hAnsi="仿宋" w:eastAsia="仿宋"/>
          <w:color w:val="000000" w:themeColor="text1"/>
          <w:sz w:val="28"/>
          <w:szCs w:val="28"/>
          <w:highlight w:val="none"/>
          <w14:textFill>
            <w14:solidFill>
              <w14:schemeClr w14:val="tx1"/>
            </w14:solidFill>
          </w14:textFill>
        </w:rPr>
        <w:t>能力。</w:t>
      </w:r>
    </w:p>
    <w:p>
      <w:pPr>
        <w:spacing w:after="0" w:line="500" w:lineRule="exact"/>
        <w:ind w:left="1130" w:leftChars="322" w:hanging="422" w:hangingChars="151"/>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（4）参与人具有</w:t>
      </w:r>
      <w:r>
        <w:rPr>
          <w:rFonts w:hint="eastAsia" w:ascii="仿宋" w:hAnsi="仿宋" w:eastAsia="仿宋"/>
          <w:color w:val="000000" w:themeColor="text1"/>
          <w:sz w:val="28"/>
          <w:szCs w:val="28"/>
          <w:highlight w:val="none"/>
          <w:lang w:val="en-US" w:eastAsia="zh-CN"/>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年以上（包括</w:t>
      </w:r>
      <w:r>
        <w:rPr>
          <w:rFonts w:hint="eastAsia" w:ascii="仿宋" w:hAnsi="仿宋" w:eastAsia="仿宋"/>
          <w:color w:val="000000" w:themeColor="text1"/>
          <w:sz w:val="28"/>
          <w:szCs w:val="28"/>
          <w:highlight w:val="none"/>
          <w:lang w:val="en-US" w:eastAsia="zh-CN"/>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年）</w:t>
      </w:r>
      <w:r>
        <w:rPr>
          <w:rFonts w:hint="eastAsia" w:ascii="仿宋" w:hAnsi="仿宋" w:eastAsia="仿宋"/>
          <w:color w:val="000000" w:themeColor="text1"/>
          <w:sz w:val="28"/>
          <w:szCs w:val="28"/>
          <w:highlight w:val="none"/>
          <w:lang w:val="en-US" w:eastAsia="zh-CN"/>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个以上同类项目</w:t>
      </w:r>
      <w:r>
        <w:rPr>
          <w:rFonts w:hint="eastAsia" w:ascii="仿宋" w:hAnsi="仿宋" w:eastAsia="仿宋"/>
          <w:color w:val="000000" w:themeColor="text1"/>
          <w:sz w:val="28"/>
          <w:szCs w:val="28"/>
          <w:highlight w:val="none"/>
          <w:lang w:val="en-US" w:eastAsia="zh-CN"/>
          <w14:textFill>
            <w14:solidFill>
              <w14:schemeClr w14:val="tx1"/>
            </w14:solidFill>
          </w14:textFill>
        </w:rPr>
        <w:t>施工</w:t>
      </w:r>
      <w:r>
        <w:rPr>
          <w:rFonts w:hint="eastAsia" w:ascii="仿宋" w:hAnsi="仿宋" w:eastAsia="仿宋"/>
          <w:color w:val="000000" w:themeColor="text1"/>
          <w:sz w:val="28"/>
          <w:szCs w:val="28"/>
          <w:highlight w:val="none"/>
          <w14:textFill>
            <w14:solidFill>
              <w14:schemeClr w14:val="tx1"/>
            </w14:solidFill>
          </w14:textFill>
        </w:rPr>
        <w:t>和良好的</w:t>
      </w:r>
      <w:r>
        <w:rPr>
          <w:rFonts w:hint="eastAsia" w:ascii="仿宋" w:hAnsi="仿宋" w:eastAsia="仿宋"/>
          <w:color w:val="000000" w:themeColor="text1"/>
          <w:sz w:val="28"/>
          <w:szCs w:val="28"/>
          <w:highlight w:val="none"/>
          <w:lang w:val="en-US" w:eastAsia="zh-CN"/>
          <w14:textFill>
            <w14:solidFill>
              <w14:schemeClr w14:val="tx1"/>
            </w14:solidFill>
          </w14:textFill>
        </w:rPr>
        <w:t>质保</w:t>
      </w:r>
      <w:r>
        <w:rPr>
          <w:rFonts w:hint="eastAsia" w:ascii="仿宋" w:hAnsi="仿宋" w:eastAsia="仿宋"/>
          <w:color w:val="000000" w:themeColor="text1"/>
          <w:sz w:val="28"/>
          <w:szCs w:val="28"/>
          <w:highlight w:val="none"/>
          <w14:textFill>
            <w14:solidFill>
              <w14:schemeClr w14:val="tx1"/>
            </w14:solidFill>
          </w14:textFill>
        </w:rPr>
        <w:t>服务应用成功案例,近三年未发生重大安全或质量事故。</w:t>
      </w:r>
    </w:p>
    <w:p>
      <w:pPr>
        <w:spacing w:after="0" w:line="500" w:lineRule="exact"/>
        <w:ind w:left="1130" w:leftChars="322" w:hanging="422" w:hangingChars="151"/>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（5）参与人须有良好的商业信誉和健全的财务制度。</w:t>
      </w:r>
    </w:p>
    <w:p>
      <w:pPr>
        <w:spacing w:after="0" w:line="500" w:lineRule="exact"/>
        <w:ind w:left="1130" w:leftChars="322" w:hanging="422" w:hangingChars="151"/>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（6）参与人有依法缴纳税金和社会保障资金的良好记录。</w:t>
      </w:r>
    </w:p>
    <w:p>
      <w:pPr>
        <w:widowControl w:val="0"/>
        <w:numPr>
          <w:ilvl w:val="1"/>
          <w:numId w:val="1"/>
        </w:numPr>
        <w:spacing w:after="0" w:line="500" w:lineRule="exact"/>
        <w:rPr>
          <w:rFonts w:ascii="仿宋" w:hAnsi="仿宋" w:eastAsia="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报价响应文件递交方式：密封报价。</w:t>
      </w:r>
    </w:p>
    <w:p>
      <w:pPr>
        <w:widowControl w:val="0"/>
        <w:numPr>
          <w:ilvl w:val="1"/>
          <w:numId w:val="1"/>
        </w:numPr>
        <w:spacing w:after="0" w:line="500" w:lineRule="exact"/>
        <w:rPr>
          <w:rFonts w:ascii="仿宋" w:hAnsi="仿宋" w:eastAsia="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报价响应文件递交截止时间</w:t>
      </w:r>
      <w:r>
        <w:rPr>
          <w:rFonts w:hint="eastAsia" w:ascii="仿宋" w:hAnsi="仿宋" w:eastAsia="仿宋"/>
          <w:color w:val="000000" w:themeColor="text1"/>
          <w:sz w:val="28"/>
          <w:szCs w:val="28"/>
          <w:highlight w:val="none"/>
          <w:shd w:val="clear" w:color="auto" w:fill="FFFFFF"/>
          <w14:textFill>
            <w14:solidFill>
              <w14:schemeClr w14:val="tx1"/>
            </w14:solidFill>
          </w14:textFill>
        </w:rPr>
        <w:t>：20</w:t>
      </w:r>
      <w:r>
        <w:rPr>
          <w:rFonts w:hint="eastAsia" w:ascii="仿宋" w:hAnsi="仿宋" w:eastAsia="仿宋"/>
          <w:color w:val="000000" w:themeColor="text1"/>
          <w:sz w:val="28"/>
          <w:szCs w:val="28"/>
          <w:highlight w:val="none"/>
          <w:shd w:val="clear" w:color="auto" w:fill="FFFFFF"/>
          <w:lang w:val="en-US" w:eastAsia="zh-CN"/>
          <w14:textFill>
            <w14:solidFill>
              <w14:schemeClr w14:val="tx1"/>
            </w14:solidFill>
          </w14:textFill>
        </w:rPr>
        <w:t>21</w:t>
      </w:r>
      <w:r>
        <w:rPr>
          <w:rFonts w:hint="eastAsia" w:ascii="仿宋" w:hAnsi="仿宋" w:eastAsia="仿宋"/>
          <w:color w:val="000000" w:themeColor="text1"/>
          <w:sz w:val="28"/>
          <w:szCs w:val="28"/>
          <w:highlight w:val="none"/>
          <w:shd w:val="clear" w:color="auto" w:fill="FFFFFF"/>
          <w14:textFill>
            <w14:solidFill>
              <w14:schemeClr w14:val="tx1"/>
            </w14:solidFill>
          </w14:textFill>
        </w:rPr>
        <w:t>年</w:t>
      </w:r>
      <w:r>
        <w:rPr>
          <w:rFonts w:hint="eastAsia" w:ascii="仿宋" w:hAnsi="仿宋" w:eastAsia="仿宋"/>
          <w:color w:val="000000" w:themeColor="text1"/>
          <w:sz w:val="28"/>
          <w:szCs w:val="28"/>
          <w:highlight w:val="none"/>
          <w:shd w:val="clear" w:color="auto" w:fill="FFFFFF"/>
          <w:lang w:val="en-US" w:eastAsia="zh-CN"/>
          <w14:textFill>
            <w14:solidFill>
              <w14:schemeClr w14:val="tx1"/>
            </w14:solidFill>
          </w14:textFill>
        </w:rPr>
        <w:t>12</w:t>
      </w:r>
      <w:r>
        <w:rPr>
          <w:rFonts w:ascii="仿宋" w:hAnsi="仿宋" w:eastAsia="仿宋"/>
          <w:color w:val="000000" w:themeColor="text1"/>
          <w:sz w:val="28"/>
          <w:szCs w:val="28"/>
          <w:highlight w:val="none"/>
          <w:shd w:val="clear" w:color="auto" w:fill="FFFFFF"/>
          <w14:textFill>
            <w14:solidFill>
              <w14:schemeClr w14:val="tx1"/>
            </w14:solidFill>
          </w14:textFill>
        </w:rPr>
        <w:t>月</w:t>
      </w:r>
      <w:r>
        <w:rPr>
          <w:rFonts w:hint="eastAsia" w:ascii="仿宋" w:hAnsi="仿宋" w:eastAsia="仿宋"/>
          <w:color w:val="000000" w:themeColor="text1"/>
          <w:sz w:val="28"/>
          <w:szCs w:val="28"/>
          <w:highlight w:val="none"/>
          <w:shd w:val="clear" w:color="auto" w:fill="FFFFFF"/>
          <w:lang w:val="en-US" w:eastAsia="zh-CN"/>
          <w14:textFill>
            <w14:solidFill>
              <w14:schemeClr w14:val="tx1"/>
            </w14:solidFill>
          </w14:textFill>
        </w:rPr>
        <w:t>24</w:t>
      </w:r>
      <w:r>
        <w:rPr>
          <w:rFonts w:ascii="仿宋" w:hAnsi="仿宋" w:eastAsia="仿宋"/>
          <w:color w:val="000000" w:themeColor="text1"/>
          <w:sz w:val="28"/>
          <w:szCs w:val="28"/>
          <w:highlight w:val="none"/>
          <w:shd w:val="clear" w:color="auto" w:fill="FFFFFF"/>
          <w14:textFill>
            <w14:solidFill>
              <w14:schemeClr w14:val="tx1"/>
            </w14:solidFill>
          </w14:textFill>
        </w:rPr>
        <w:t>日</w:t>
      </w:r>
      <w:r>
        <w:rPr>
          <w:rFonts w:hint="eastAsia" w:ascii="仿宋" w:hAnsi="仿宋" w:eastAsia="仿宋"/>
          <w:color w:val="000000" w:themeColor="text1"/>
          <w:sz w:val="28"/>
          <w:szCs w:val="28"/>
          <w:highlight w:val="none"/>
          <w:shd w:val="clear" w:color="auto" w:fill="FFFFFF"/>
          <w14:textFill>
            <w14:solidFill>
              <w14:schemeClr w14:val="tx1"/>
            </w14:solidFill>
          </w14:textFill>
        </w:rPr>
        <w:t>下午</w:t>
      </w:r>
      <w:r>
        <w:rPr>
          <w:rFonts w:ascii="仿宋" w:hAnsi="仿宋" w:eastAsia="仿宋"/>
          <w:color w:val="000000" w:themeColor="text1"/>
          <w:sz w:val="28"/>
          <w:szCs w:val="28"/>
          <w:highlight w:val="none"/>
          <w:shd w:val="clear" w:color="auto" w:fill="FFFFFF"/>
          <w14:textFill>
            <w14:solidFill>
              <w14:schemeClr w14:val="tx1"/>
            </w14:solidFill>
          </w14:textFill>
        </w:rPr>
        <w:t>16</w:t>
      </w:r>
      <w:r>
        <w:rPr>
          <w:rFonts w:hint="eastAsia" w:ascii="仿宋" w:hAnsi="仿宋" w:eastAsia="仿宋"/>
          <w:color w:val="000000" w:themeColor="text1"/>
          <w:sz w:val="28"/>
          <w:szCs w:val="28"/>
          <w:highlight w:val="none"/>
          <w:shd w:val="clear" w:color="auto" w:fill="FFFFFF"/>
          <w14:textFill>
            <w14:solidFill>
              <w14:schemeClr w14:val="tx1"/>
            </w14:solidFill>
          </w14:textFill>
        </w:rPr>
        <w:t>:</w:t>
      </w:r>
      <w:r>
        <w:rPr>
          <w:rFonts w:ascii="仿宋" w:hAnsi="仿宋" w:eastAsia="仿宋"/>
          <w:color w:val="000000" w:themeColor="text1"/>
          <w:sz w:val="28"/>
          <w:szCs w:val="28"/>
          <w:highlight w:val="none"/>
          <w:shd w:val="clear" w:color="auto" w:fill="FFFFFF"/>
          <w14:textFill>
            <w14:solidFill>
              <w14:schemeClr w14:val="tx1"/>
            </w14:solidFill>
          </w14:textFill>
        </w:rPr>
        <w:t>00</w:t>
      </w:r>
      <w:r>
        <w:rPr>
          <w:rFonts w:hint="eastAsia" w:ascii="仿宋" w:hAnsi="仿宋" w:eastAsia="仿宋"/>
          <w:color w:val="000000" w:themeColor="text1"/>
          <w:sz w:val="28"/>
          <w:szCs w:val="28"/>
          <w:highlight w:val="none"/>
          <w:shd w:val="clear" w:color="auto" w:fill="FFFFFF"/>
          <w14:textFill>
            <w14:solidFill>
              <w14:schemeClr w14:val="tx1"/>
            </w14:solidFill>
          </w14:textFill>
        </w:rPr>
        <w:t>前。</w:t>
      </w:r>
    </w:p>
    <w:p>
      <w:pPr>
        <w:spacing w:after="0" w:line="500" w:lineRule="exact"/>
        <w:ind w:firstLine="420" w:firstLineChars="1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color w:val="auto"/>
          <w:sz w:val="28"/>
          <w:szCs w:val="28"/>
          <w:lang w:eastAsia="zh-CN"/>
        </w:rPr>
        <w:t>西安铁道技师学院行政楼</w:t>
      </w:r>
      <w:r>
        <w:rPr>
          <w:rFonts w:hint="eastAsia" w:ascii="仿宋" w:hAnsi="仿宋" w:eastAsia="仿宋"/>
          <w:color w:val="auto"/>
          <w:sz w:val="28"/>
          <w:szCs w:val="28"/>
          <w:lang w:val="en-US" w:eastAsia="zh-CN"/>
        </w:rPr>
        <w:t>北</w:t>
      </w:r>
      <w:r>
        <w:rPr>
          <w:rFonts w:hint="eastAsia" w:ascii="仿宋" w:hAnsi="仿宋" w:eastAsia="仿宋"/>
          <w:color w:val="auto"/>
          <w:sz w:val="28"/>
          <w:szCs w:val="28"/>
          <w:lang w:eastAsia="zh-CN"/>
        </w:rPr>
        <w:t>楼</w:t>
      </w:r>
      <w:r>
        <w:rPr>
          <w:rFonts w:hint="eastAsia" w:ascii="仿宋" w:hAnsi="仿宋" w:eastAsia="仿宋"/>
          <w:color w:val="auto"/>
          <w:sz w:val="28"/>
          <w:szCs w:val="28"/>
          <w:lang w:val="en-US" w:eastAsia="zh-CN"/>
        </w:rPr>
        <w:t>207室</w:t>
      </w:r>
    </w:p>
    <w:p>
      <w:pPr>
        <w:spacing w:after="0" w:line="500" w:lineRule="exact"/>
        <w:ind w:left="839"/>
        <w:rPr>
          <w:rFonts w:hint="eastAsia" w:ascii="仿宋" w:hAnsi="仿宋" w:eastAsia="仿宋"/>
          <w:color w:val="auto"/>
          <w:sz w:val="28"/>
          <w:szCs w:val="28"/>
          <w:lang w:val="en-US" w:eastAsia="zh-CN"/>
        </w:rPr>
      </w:pPr>
      <w:r>
        <w:rPr>
          <w:rFonts w:hint="eastAsia" w:ascii="仿宋" w:hAnsi="仿宋" w:eastAsia="仿宋"/>
          <w:sz w:val="28"/>
          <w:szCs w:val="28"/>
        </w:rPr>
        <w:t>联系人：</w:t>
      </w:r>
      <w:r>
        <w:rPr>
          <w:rFonts w:hint="eastAsia" w:ascii="仿宋" w:hAnsi="仿宋" w:eastAsia="仿宋"/>
          <w:color w:val="auto"/>
          <w:sz w:val="28"/>
          <w:szCs w:val="28"/>
          <w:lang w:val="en-US" w:eastAsia="zh-CN"/>
        </w:rPr>
        <w:t xml:space="preserve">张老师 </w:t>
      </w:r>
      <w:r>
        <w:rPr>
          <w:rFonts w:hint="eastAsia" w:ascii="仿宋" w:hAnsi="仿宋" w:eastAsia="仿宋"/>
          <w:color w:val="auto"/>
          <w:sz w:val="28"/>
          <w:szCs w:val="28"/>
        </w:rPr>
        <w:t>联系电话：</w:t>
      </w:r>
      <w:r>
        <w:rPr>
          <w:rFonts w:ascii="仿宋" w:hAnsi="仿宋" w:eastAsia="仿宋"/>
          <w:sz w:val="28"/>
          <w:szCs w:val="28"/>
        </w:rPr>
        <w:t>18191275355</w:t>
      </w:r>
      <w:r>
        <w:rPr>
          <w:rFonts w:hint="eastAsia" w:ascii="仿宋" w:hAnsi="仿宋" w:eastAsia="仿宋"/>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980" w:leftChars="190" w:hanging="562" w:hangingChars="20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8. 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本项目监督投诉部门：中教集团内控部；投诉电话：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sz w:val="28"/>
          <w:szCs w:val="28"/>
          <w:lang w:val="en-US" w:eastAsia="zh-CN"/>
        </w:rPr>
        <w:t>2</w:t>
      </w:r>
      <w:r>
        <w:rPr>
          <w:rFonts w:hint="eastAsia" w:ascii="仿宋" w:hAnsi="仿宋" w:eastAsia="仿宋"/>
          <w:sz w:val="28"/>
          <w:szCs w:val="28"/>
        </w:rPr>
        <w:t>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w:t>
      </w:r>
      <w:r>
        <w:rPr>
          <w:rFonts w:hint="eastAsia" w:ascii="仿宋" w:hAnsi="仿宋" w:eastAsia="仿宋"/>
          <w:sz w:val="28"/>
          <w:szCs w:val="28"/>
          <w:lang w:val="en-US" w:eastAsia="zh-CN"/>
        </w:rPr>
        <w:t>1</w:t>
      </w:r>
      <w:r>
        <w:rPr>
          <w:rFonts w:hint="eastAsia" w:ascii="仿宋" w:hAnsi="仿宋" w:eastAsia="仿宋"/>
          <w:sz w:val="28"/>
          <w:szCs w:val="28"/>
        </w:rPr>
        <w:t>份副本</w:t>
      </w:r>
      <w:r>
        <w:rPr>
          <w:rFonts w:hint="eastAsia" w:ascii="仿宋" w:hAnsi="仿宋" w:eastAsia="仿宋"/>
          <w:sz w:val="28"/>
          <w:szCs w:val="28"/>
          <w:lang w:val="en-US" w:eastAsia="zh-CN"/>
        </w:rPr>
        <w:t>1</w:t>
      </w:r>
      <w:r>
        <w:rPr>
          <w:rFonts w:hint="eastAsia" w:ascii="仿宋" w:hAnsi="仿宋" w:eastAsia="仿宋"/>
          <w:sz w:val="28"/>
          <w:szCs w:val="28"/>
        </w:rPr>
        <w:t>份）；</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hint="default" w:ascii="仿宋" w:hAnsi="仿宋" w:eastAsia="仿宋"/>
          <w:sz w:val="28"/>
          <w:szCs w:val="28"/>
          <w:lang w:val="en-US" w:eastAsia="zh-CN"/>
        </w:rPr>
      </w:pPr>
      <w:r>
        <w:rPr>
          <w:rFonts w:hint="eastAsia" w:ascii="仿宋" w:hAnsi="仿宋" w:eastAsia="仿宋"/>
          <w:sz w:val="28"/>
          <w:szCs w:val="28"/>
          <w:lang w:val="en-US" w:eastAsia="zh-CN"/>
        </w:rPr>
        <w:t>4.公开询价项目一览表中工程量需参与人现场踏勘核实，如未提出疑义以工程量清单为准；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5</w:t>
      </w:r>
      <w:r>
        <w:rPr>
          <w:rFonts w:ascii="仿宋" w:hAnsi="仿宋" w:eastAsia="仿宋"/>
          <w:sz w:val="28"/>
          <w:szCs w:val="28"/>
        </w:rPr>
        <w:t>.</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质保期3年</w:t>
      </w:r>
      <w:r>
        <w:rPr>
          <w:rFonts w:hint="eastAsia" w:ascii="仿宋" w:hAnsi="仿宋" w:eastAsia="仿宋"/>
          <w:color w:val="000000" w:themeColor="text1"/>
          <w:sz w:val="28"/>
          <w:szCs w:val="28"/>
          <w14:textFill>
            <w14:solidFill>
              <w14:schemeClr w14:val="tx1"/>
            </w14:solidFill>
          </w14:textFill>
        </w:rPr>
        <w:t>；</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应急维修时间安排</w:t>
      </w:r>
      <w:r>
        <w:rPr>
          <w:rFonts w:hint="eastAsia" w:ascii="仿宋" w:hAnsi="仿宋" w:eastAsia="仿宋"/>
          <w:color w:val="000000" w:themeColor="text1"/>
          <w:sz w:val="28"/>
          <w:szCs w:val="28"/>
          <w:lang w:val="en-US" w:eastAsia="zh-CN"/>
          <w14:textFill>
            <w14:solidFill>
              <w14:schemeClr w14:val="tx1"/>
            </w14:solidFill>
          </w14:textFill>
        </w:rPr>
        <w:t>24小时内</w:t>
      </w:r>
      <w:r>
        <w:rPr>
          <w:rFonts w:hint="eastAsia" w:ascii="仿宋" w:hAnsi="仿宋" w:eastAsia="仿宋"/>
          <w:color w:val="000000" w:themeColor="text1"/>
          <w:sz w:val="28"/>
          <w:szCs w:val="28"/>
          <w14:textFill>
            <w14:solidFill>
              <w14:schemeClr w14:val="tx1"/>
            </w14:solidFill>
          </w14:textFill>
        </w:rPr>
        <w:t>；</w:t>
      </w:r>
    </w:p>
    <w:p>
      <w:pPr>
        <w:widowControl w:val="0"/>
        <w:spacing w:after="0" w:line="500" w:lineRule="exact"/>
        <w:ind w:left="426"/>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 xml:space="preserve"> 维修地点</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西安铁道技师学院内</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、联系电话及联系人员</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郭老师、张老师  联系电话：</w:t>
      </w:r>
      <w:r>
        <w:rPr>
          <w:rFonts w:hint="eastAsia" w:ascii="仿宋" w:hAnsi="仿宋" w:eastAsia="仿宋"/>
          <w:sz w:val="28"/>
          <w:szCs w:val="28"/>
          <w:highlight w:val="none"/>
          <w:lang w:val="en-US" w:eastAsia="zh-CN"/>
        </w:rPr>
        <w:t>13609192908、</w:t>
      </w:r>
      <w:r>
        <w:rPr>
          <w:rFonts w:hint="eastAsia" w:ascii="仿宋" w:hAnsi="仿宋" w:eastAsia="仿宋"/>
          <w:color w:val="000000" w:themeColor="text1"/>
          <w:sz w:val="28"/>
          <w:szCs w:val="28"/>
          <w:lang w:val="en-US" w:eastAsia="zh-CN"/>
          <w14:textFill>
            <w14:solidFill>
              <w14:schemeClr w14:val="tx1"/>
            </w14:solidFill>
          </w14:textFill>
        </w:rPr>
        <w:t>13155813886</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ind w:left="559" w:leftChars="254" w:firstLine="560" w:firstLineChars="200"/>
        <w:rPr>
          <w:rFonts w:ascii="仿宋" w:hAnsi="仿宋" w:eastAsia="仿宋"/>
          <w:color w:val="FF0000"/>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eastAsia="zh-CN"/>
        </w:rPr>
        <w:t>材料</w:t>
      </w:r>
      <w:r>
        <w:rPr>
          <w:rFonts w:hint="eastAsia" w:ascii="仿宋" w:hAnsi="仿宋" w:eastAsia="仿宋"/>
          <w:color w:val="auto"/>
          <w:sz w:val="28"/>
          <w:szCs w:val="28"/>
        </w:rPr>
        <w:t>符合</w:t>
      </w:r>
      <w:r>
        <w:rPr>
          <w:rFonts w:hint="eastAsia" w:ascii="仿宋" w:hAnsi="仿宋" w:eastAsia="仿宋"/>
          <w:color w:val="auto"/>
          <w:sz w:val="28"/>
          <w:szCs w:val="28"/>
          <w:lang w:eastAsia="zh-CN"/>
        </w:rPr>
        <w:t>基建</w:t>
      </w:r>
      <w:r>
        <w:rPr>
          <w:rFonts w:hint="eastAsia" w:ascii="仿宋" w:hAnsi="仿宋" w:eastAsia="仿宋"/>
          <w:color w:val="auto"/>
          <w:sz w:val="28"/>
          <w:szCs w:val="28"/>
        </w:rPr>
        <w:t>需求、质量和服务要求,经过磋商所报价格为合理价格的参与人为成交参与人，最低报价不作为成交的保证。</w:t>
      </w:r>
      <w:r>
        <w:rPr>
          <w:rFonts w:ascii="仿宋" w:hAnsi="仿宋" w:eastAsia="仿宋"/>
          <w:color w:val="FF0000"/>
          <w:sz w:val="28"/>
          <w:szCs w:val="28"/>
        </w:rPr>
        <w:br w:type="page"/>
      </w:r>
    </w:p>
    <w:bookmarkEnd w:id="49"/>
    <w:p>
      <w:pPr>
        <w:numPr>
          <w:ilvl w:val="0"/>
          <w:numId w:val="2"/>
        </w:numPr>
        <w:spacing w:line="420" w:lineRule="exact"/>
        <w:jc w:val="center"/>
        <w:rPr>
          <w:rFonts w:hint="eastAsia" w:ascii="仿宋" w:hAnsi="仿宋" w:eastAsia="仿宋"/>
          <w:b/>
          <w:color w:val="auto"/>
          <w:sz w:val="44"/>
          <w:szCs w:val="44"/>
        </w:rPr>
      </w:pPr>
      <w:r>
        <w:rPr>
          <w:rFonts w:hint="eastAsia" w:ascii="仿宋" w:hAnsi="仿宋" w:eastAsia="仿宋"/>
          <w:b/>
          <w:color w:val="auto"/>
          <w:sz w:val="44"/>
          <w:szCs w:val="44"/>
        </w:rPr>
        <w:t>公开询价</w:t>
      </w:r>
      <w:r>
        <w:rPr>
          <w:rFonts w:hint="eastAsia" w:ascii="仿宋" w:hAnsi="仿宋" w:eastAsia="仿宋"/>
          <w:b/>
          <w:color w:val="auto"/>
          <w:sz w:val="44"/>
          <w:szCs w:val="44"/>
          <w:lang w:eastAsia="zh-CN"/>
        </w:rPr>
        <w:t>项目</w:t>
      </w:r>
      <w:r>
        <w:rPr>
          <w:rFonts w:hint="eastAsia" w:ascii="仿宋" w:hAnsi="仿宋" w:eastAsia="仿宋"/>
          <w:b/>
          <w:color w:val="auto"/>
          <w:sz w:val="44"/>
          <w:szCs w:val="44"/>
        </w:rPr>
        <w:t>一览表</w:t>
      </w:r>
    </w:p>
    <w:tbl>
      <w:tblPr>
        <w:tblStyle w:val="23"/>
        <w:tblpPr w:leftFromText="180" w:rightFromText="180" w:vertAnchor="text" w:horzAnchor="page" w:tblpX="795" w:tblpY="720"/>
        <w:tblOverlap w:val="never"/>
        <w:tblW w:w="10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1740"/>
        <w:gridCol w:w="705"/>
        <w:gridCol w:w="1080"/>
        <w:gridCol w:w="720"/>
        <w:gridCol w:w="660"/>
        <w:gridCol w:w="960"/>
        <w:gridCol w:w="1080"/>
        <w:gridCol w:w="81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60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2"/>
                <w:szCs w:val="32"/>
                <w:u w:val="none"/>
                <w:lang w:val="en-US" w:eastAsia="zh-CN" w:bidi="ar"/>
              </w:rPr>
              <w:t>主教学楼暖气回水系统更换工程量清单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工程数量</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综合单价组合</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主材</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机械辅料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综合管理及利润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管道与暖气片检修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回水主管道敷设（DN80-DN40）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暖气组管道碰头（DN25-DN32）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打洞（DN100）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打洞（DN80）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一楼暖气抬升</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吊顶拆除</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矿棉板吊顶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室外暖气井拆除及恢复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垃圾清运</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镀锌钢管(DN80)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镀锌钢管(DN65)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镀锌钢管(DN50)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镀锌钢管(DN40)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镀锌钢管(DN32)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镀锌钢管(DN25)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截止阀门(DN80)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截止阀门(DN65)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截止阀门(DN32)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截止阀门(DN25)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排气阀（DN25）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钢套管（DN100）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钢套管（DN80）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钢套管（DN65）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角钢（&lt;40*40）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角钢（&lt;30*30）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其它主材费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其他辅材费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numPr>
          <w:ilvl w:val="0"/>
          <w:numId w:val="0"/>
        </w:numPr>
        <w:spacing w:line="420" w:lineRule="exact"/>
        <w:jc w:val="both"/>
        <w:rPr>
          <w:rFonts w:hint="eastAsia" w:ascii="仿宋" w:hAnsi="仿宋" w:eastAsia="仿宋"/>
          <w:b/>
          <w:color w:val="auto"/>
          <w:sz w:val="44"/>
          <w:szCs w:val="44"/>
        </w:rPr>
      </w:pPr>
    </w:p>
    <w:p>
      <w:pPr>
        <w:rPr>
          <w:rFonts w:ascii="仿宋" w:hAnsi="仿宋" w:eastAsia="仿宋"/>
          <w:b/>
          <w:color w:val="FF0000"/>
          <w:sz w:val="36"/>
          <w:szCs w:val="36"/>
        </w:rPr>
        <w:sectPr>
          <w:headerReference r:id="rId8" w:type="first"/>
          <w:pgSz w:w="11906" w:h="16838"/>
          <w:pgMar w:top="1440" w:right="1416" w:bottom="1440" w:left="1134" w:header="851" w:footer="227" w:gutter="0"/>
          <w:pgNumType w:fmt="decimal"/>
          <w:cols w:space="425" w:num="1"/>
          <w:titlePg/>
          <w:docGrid w:type="lines" w:linePitch="312" w:charSpace="0"/>
        </w:sectPr>
      </w:pPr>
      <w:r>
        <w:rPr>
          <w:rFonts w:ascii="仿宋" w:hAnsi="仿宋" w:eastAsia="仿宋"/>
          <w:b/>
          <w:color w:val="FF0000"/>
          <w:sz w:val="36"/>
          <w:szCs w:val="36"/>
        </w:rPr>
        <w:br w:type="page"/>
      </w:r>
    </w:p>
    <w:p>
      <w:pPr>
        <w:rPr>
          <w:rFonts w:ascii="仿宋" w:hAnsi="仿宋" w:eastAsia="仿宋"/>
          <w:b/>
          <w:sz w:val="72"/>
          <w:szCs w:val="72"/>
        </w:rPr>
      </w:pPr>
      <w:r>
        <w:rPr>
          <w:rFonts w:hint="eastAsia" w:ascii="仿宋" w:hAnsi="仿宋" w:eastAsia="仿宋"/>
          <w:b/>
          <w:color w:val="auto"/>
          <w:sz w:val="72"/>
          <w:szCs w:val="72"/>
          <w:lang w:val="en-US" w:eastAsia="zh-CN"/>
        </w:rPr>
        <w:drawing>
          <wp:inline distT="0" distB="0" distL="114300" distR="114300">
            <wp:extent cx="5909945" cy="941705"/>
            <wp:effectExtent l="0" t="0" r="14605" b="1079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5"/>
                    <a:stretch>
                      <a:fillRect/>
                    </a:stretch>
                  </pic:blipFill>
                  <pic:spPr>
                    <a:xfrm>
                      <a:off x="0" y="0"/>
                      <a:ext cx="5909945" cy="941705"/>
                    </a:xfrm>
                    <a:prstGeom prst="rect">
                      <a:avLst/>
                    </a:prstGeom>
                  </pic:spPr>
                </pic:pic>
              </a:graphicData>
            </a:graphic>
          </wp:inline>
        </w:drawing>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主教学楼暖气回水系统更换</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0" w:type="first"/>
          <w:headerReference r:id="rId9"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0" w:name="_Toc259692647"/>
      <w:bookmarkStart w:id="51" w:name="_Toc192663686"/>
      <w:bookmarkStart w:id="52" w:name="_Toc213208766"/>
      <w:bookmarkStart w:id="53" w:name="_Toc267059181"/>
      <w:bookmarkStart w:id="54" w:name="_Toc255975007"/>
      <w:bookmarkStart w:id="55" w:name="_Toc213755939"/>
      <w:bookmarkStart w:id="56" w:name="_Toc266870907"/>
      <w:bookmarkStart w:id="57" w:name="_Toc213755995"/>
      <w:bookmarkStart w:id="58" w:name="_Toc267059030"/>
      <w:bookmarkStart w:id="59" w:name="_Toc170798793"/>
      <w:bookmarkStart w:id="60" w:name="_Toc267059653"/>
      <w:bookmarkStart w:id="61" w:name="_Toc267059919"/>
      <w:bookmarkStart w:id="62" w:name="_Toc235437991"/>
      <w:bookmarkStart w:id="63" w:name="_Toc213756051"/>
      <w:bookmarkStart w:id="64" w:name="_Toc169332949"/>
      <w:bookmarkStart w:id="65" w:name="_Toc219800243"/>
      <w:bookmarkStart w:id="66" w:name="_Toc266870432"/>
      <w:bookmarkStart w:id="67" w:name="_Toc251613829"/>
      <w:bookmarkStart w:id="68" w:name="_Toc193165734"/>
      <w:bookmarkStart w:id="69" w:name="_Toc236021449"/>
      <w:bookmarkStart w:id="70" w:name="_Toc180302913"/>
      <w:bookmarkStart w:id="71" w:name="_Toc267059806"/>
      <w:bookmarkStart w:id="72" w:name="_Toc267060321"/>
      <w:bookmarkStart w:id="73" w:name="_Toc217891402"/>
      <w:bookmarkStart w:id="74" w:name="_Toc192996446"/>
      <w:bookmarkStart w:id="75" w:name="_Toc230071147"/>
      <w:bookmarkStart w:id="76" w:name="_Toc160880529"/>
      <w:bookmarkStart w:id="77" w:name="_Toc266870833"/>
      <w:bookmarkStart w:id="78" w:name="_Toc182805217"/>
      <w:bookmarkStart w:id="79" w:name="_Toc227058530"/>
      <w:bookmarkStart w:id="80" w:name="_Toc253066614"/>
      <w:bookmarkStart w:id="81" w:name="_Toc223146608"/>
      <w:bookmarkStart w:id="82" w:name="_Toc258401256"/>
      <w:bookmarkStart w:id="83" w:name="_Toc225669322"/>
      <w:bookmarkStart w:id="84" w:name="_Toc267060068"/>
      <w:bookmarkStart w:id="85" w:name="_Toc266868670"/>
      <w:bookmarkStart w:id="86" w:name="_Toc181436461"/>
      <w:bookmarkStart w:id="87" w:name="_Toc181436565"/>
      <w:bookmarkStart w:id="88" w:name="_Toc160880160"/>
      <w:bookmarkStart w:id="89" w:name="_Toc235438344"/>
      <w:bookmarkStart w:id="90" w:name="_Toc259692740"/>
      <w:bookmarkStart w:id="91" w:name="_Toc259520865"/>
      <w:bookmarkStart w:id="92" w:name="_Toc193160448"/>
      <w:bookmarkStart w:id="93" w:name="_Toc251586231"/>
      <w:bookmarkStart w:id="94" w:name="_Toc192664153"/>
      <w:bookmarkStart w:id="95" w:name="_Toc169332838"/>
      <w:bookmarkStart w:id="96" w:name="_Toc267060453"/>
      <w:bookmarkStart w:id="97" w:name="_Toc249325711"/>
      <w:bookmarkStart w:id="98" w:name="_Toc254790899"/>
      <w:bookmarkStart w:id="99" w:name="_Toc191789329"/>
      <w:bookmarkStart w:id="100" w:name="_Toc191783222"/>
      <w:bookmarkStart w:id="101" w:name="_Toc211917116"/>
      <w:bookmarkStart w:id="102" w:name="_Toc182372782"/>
      <w:bookmarkStart w:id="103" w:name="_Toc177985469"/>
      <w:bookmarkStart w:id="104" w:name="_Toc266868937"/>
      <w:bookmarkStart w:id="105" w:name="_Toc203355733"/>
      <w:bookmarkStart w:id="106" w:name="_Toc267059539"/>
      <w:bookmarkStart w:id="107" w:name="_Toc273178698"/>
      <w:bookmarkStart w:id="108" w:name="_Toc192996338"/>
      <w:bookmarkStart w:id="109" w:name="_Toc191802690"/>
      <w:bookmarkStart w:id="110" w:name="_Toc267060208"/>
      <w:bookmarkStart w:id="111" w:name="_Toc192663835"/>
      <w:bookmarkStart w:id="112" w:name="_Toc235438274"/>
      <w:bookmarkStart w:id="113" w:name="_Toc213755858"/>
      <w:bookmarkStart w:id="114" w:name="_Toc191803626"/>
      <w:bookmarkStart w:id="115" w:name="_Toc232302115"/>
    </w:p>
    <w:p>
      <w:pPr>
        <w:jc w:val="center"/>
        <w:outlineLvl w:val="1"/>
        <w:rPr>
          <w:rFonts w:hint="eastAsia" w:ascii="仿宋" w:hAnsi="仿宋" w:eastAsia="仿宋"/>
          <w:b/>
          <w:bCs/>
          <w:sz w:val="28"/>
          <w:szCs w:val="28"/>
        </w:rPr>
      </w:pPr>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w:t>
      </w:r>
      <w:r>
        <w:rPr>
          <w:rFonts w:hint="eastAsia" w:ascii="仿宋" w:hAnsi="仿宋" w:eastAsia="仿宋"/>
          <w:color w:val="000000" w:themeColor="text1"/>
          <w:sz w:val="28"/>
          <w:szCs w:val="28"/>
          <w14:textFill>
            <w14:solidFill>
              <w14:schemeClr w14:val="tx1"/>
            </w14:solidFill>
          </w14:textFill>
        </w:rPr>
        <w:t>文件正本</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份和副本</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color w:val="FF0000"/>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5"/>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3"/>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192663840"/>
      <w:bookmarkStart w:id="117" w:name="_Toc213756057"/>
      <w:bookmarkStart w:id="118" w:name="_Toc191802695"/>
      <w:bookmarkStart w:id="119" w:name="_Toc213208771"/>
      <w:bookmarkStart w:id="120" w:name="_Toc267059658"/>
      <w:bookmarkStart w:id="121" w:name="_Toc191789334"/>
      <w:bookmarkStart w:id="122" w:name="_Toc267060216"/>
      <w:bookmarkStart w:id="123" w:name="_Toc259692656"/>
      <w:bookmarkStart w:id="124" w:name="_Toc267059811"/>
      <w:bookmarkStart w:id="125" w:name="_Toc259692749"/>
      <w:bookmarkStart w:id="126" w:name="_Toc266868943"/>
      <w:bookmarkStart w:id="127" w:name="_Toc227058536"/>
      <w:bookmarkStart w:id="128" w:name="_Toc266870916"/>
      <w:bookmarkStart w:id="129" w:name="_Toc192663691"/>
      <w:bookmarkStart w:id="130" w:name="_Toc267059924"/>
      <w:bookmarkStart w:id="131" w:name="_Toc181436570"/>
      <w:bookmarkStart w:id="132" w:name="_Toc160880165"/>
      <w:bookmarkStart w:id="133" w:name="_Toc203355738"/>
      <w:bookmarkStart w:id="134" w:name="_Toc230071153"/>
      <w:bookmarkStart w:id="135" w:name="_Toc180302918"/>
      <w:bookmarkStart w:id="136" w:name="_Toc251586241"/>
      <w:bookmarkStart w:id="137" w:name="_Toc249325720"/>
      <w:bookmarkStart w:id="138" w:name="_Toc267060461"/>
      <w:bookmarkStart w:id="139" w:name="_Toc235438281"/>
      <w:bookmarkStart w:id="140" w:name="_Toc273178703"/>
      <w:bookmarkStart w:id="141" w:name="_Toc255975016"/>
      <w:bookmarkStart w:id="142" w:name="_Toc236021457"/>
      <w:bookmarkStart w:id="143" w:name="_Toc267059544"/>
      <w:bookmarkStart w:id="144" w:name="_Toc267059035"/>
      <w:bookmarkStart w:id="145" w:name="_Toc192664158"/>
      <w:bookmarkStart w:id="146" w:name="_Toc267060076"/>
      <w:bookmarkStart w:id="147" w:name="_Toc211917121"/>
      <w:bookmarkStart w:id="148" w:name="_Toc251613839"/>
      <w:bookmarkStart w:id="149" w:name="_Toc192996343"/>
      <w:bookmarkStart w:id="150" w:name="_Toc235437998"/>
      <w:bookmarkStart w:id="151" w:name="_Toc219800249"/>
      <w:bookmarkStart w:id="152" w:name="_Toc223146614"/>
      <w:bookmarkStart w:id="153" w:name="_Toc213756001"/>
      <w:bookmarkStart w:id="154" w:name="_Toc232302122"/>
      <w:bookmarkStart w:id="155" w:name="_Toc191783227"/>
      <w:bookmarkStart w:id="156" w:name="_Toc267059186"/>
      <w:bookmarkStart w:id="157" w:name="_Toc235438352"/>
      <w:bookmarkStart w:id="158" w:name="_Toc170798798"/>
      <w:bookmarkStart w:id="159" w:name="_Toc192996451"/>
      <w:bookmarkStart w:id="160" w:name="_Toc181436466"/>
      <w:bookmarkStart w:id="161" w:name="_Toc160880534"/>
      <w:bookmarkStart w:id="162" w:name="_Toc213755945"/>
      <w:bookmarkStart w:id="163" w:name="_Toc213755864"/>
      <w:bookmarkStart w:id="164" w:name="_Toc258401265"/>
      <w:bookmarkStart w:id="165" w:name="_Toc182372787"/>
      <w:bookmarkStart w:id="166" w:name="_Toc259520874"/>
      <w:bookmarkStart w:id="167" w:name="_Toc266870441"/>
      <w:bookmarkStart w:id="168" w:name="_Toc177985474"/>
      <w:bookmarkStart w:id="169" w:name="_Toc182805222"/>
      <w:bookmarkStart w:id="170" w:name="_Toc253066624"/>
      <w:bookmarkStart w:id="171" w:name="_Toc254790909"/>
      <w:bookmarkStart w:id="172" w:name="_Toc225669328"/>
      <w:bookmarkStart w:id="173" w:name="_Toc266870839"/>
      <w:bookmarkStart w:id="174" w:name="_Toc267060326"/>
      <w:bookmarkStart w:id="175" w:name="_Toc169332843"/>
      <w:bookmarkStart w:id="176" w:name="_Toc191803631"/>
      <w:bookmarkStart w:id="177" w:name="_Toc193160453"/>
      <w:bookmarkStart w:id="178" w:name="_Toc169332954"/>
      <w:bookmarkStart w:id="179" w:name="_Toc193165739"/>
      <w:bookmarkStart w:id="180" w:name="_Toc266868679"/>
      <w:bookmarkStart w:id="181" w:name="_Toc217891408"/>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5"/>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35438353"/>
      <w:bookmarkStart w:id="183" w:name="_Toc232302123"/>
      <w:bookmarkStart w:id="184" w:name="_Toc266868680"/>
      <w:bookmarkStart w:id="185" w:name="_Toc267060077"/>
      <w:bookmarkStart w:id="186" w:name="_Toc235437999"/>
      <w:bookmarkStart w:id="187" w:name="_Toc267060462"/>
      <w:bookmarkStart w:id="188" w:name="_Toc254790910"/>
      <w:bookmarkStart w:id="189" w:name="_Toc251586242"/>
      <w:bookmarkStart w:id="190" w:name="_Toc266870917"/>
      <w:bookmarkStart w:id="191" w:name="_Toc225669329"/>
      <w:bookmarkStart w:id="192" w:name="_Toc235438282"/>
      <w:bookmarkStart w:id="193" w:name="_Toc267060217"/>
      <w:bookmarkStart w:id="194" w:name="_Toc258401266"/>
      <w:bookmarkStart w:id="195" w:name="_Toc259692657"/>
      <w:bookmarkStart w:id="196" w:name="_Toc230071154"/>
      <w:bookmarkStart w:id="197" w:name="_Toc227058537"/>
      <w:bookmarkStart w:id="198" w:name="_Toc251613840"/>
      <w:bookmarkStart w:id="199" w:name="_Toc266870442"/>
      <w:bookmarkStart w:id="200" w:name="_Toc236021458"/>
      <w:bookmarkStart w:id="201" w:name="_Toc217891409"/>
      <w:bookmarkStart w:id="202" w:name="_Toc255975017"/>
      <w:bookmarkStart w:id="203" w:name="_Toc213756058"/>
      <w:bookmarkStart w:id="204" w:name="_Toc253066625"/>
      <w:bookmarkStart w:id="205" w:name="_Toc223146615"/>
      <w:bookmarkStart w:id="206" w:name="_Toc259692750"/>
      <w:bookmarkStart w:id="207" w:name="_Toc259520875"/>
      <w:bookmarkStart w:id="208" w:name="_Toc249325721"/>
      <w:bookmarkStart w:id="209" w:name="_Toc219800250"/>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color w:val="auto"/>
          <w:sz w:val="28"/>
          <w:szCs w:val="28"/>
          <w:lang w:val="en-US" w:eastAsia="zh-CN"/>
        </w:rPr>
        <w:t>西安铁道技师学院</w:t>
      </w:r>
      <w:r>
        <w:rPr>
          <w:rFonts w:hint="eastAsia" w:ascii="仿宋" w:hAnsi="仿宋" w:eastAsia="仿宋"/>
          <w:sz w:val="28"/>
          <w:szCs w:val="28"/>
        </w:rPr>
        <w:t>：</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2．我方的资格声明正本</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份，随报价响应文件一同递交</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30071155"/>
      <w:bookmarkStart w:id="212" w:name="_Toc253066626"/>
      <w:bookmarkStart w:id="213" w:name="_Toc251613841"/>
      <w:bookmarkStart w:id="214" w:name="_Toc235438000"/>
      <w:bookmarkStart w:id="215" w:name="_Toc217891410"/>
      <w:bookmarkStart w:id="216" w:name="_Toc235438354"/>
      <w:bookmarkStart w:id="217" w:name="_Toc259520876"/>
      <w:bookmarkStart w:id="218" w:name="_Toc225669330"/>
      <w:bookmarkStart w:id="219" w:name="_Toc255975018"/>
      <w:bookmarkStart w:id="220" w:name="_Toc259692658"/>
      <w:bookmarkStart w:id="221" w:name="_Toc266870443"/>
      <w:bookmarkStart w:id="222" w:name="_Toc258401267"/>
      <w:bookmarkStart w:id="223" w:name="_Toc266870918"/>
      <w:bookmarkStart w:id="224" w:name="_Toc213756059"/>
      <w:bookmarkStart w:id="225" w:name="_Toc219800251"/>
      <w:bookmarkStart w:id="226" w:name="_Toc235438283"/>
      <w:bookmarkStart w:id="227" w:name="_Toc223146616"/>
      <w:bookmarkStart w:id="228" w:name="_Toc249325722"/>
      <w:bookmarkStart w:id="229" w:name="_Toc254790911"/>
      <w:bookmarkStart w:id="230" w:name="_Toc259692751"/>
      <w:bookmarkStart w:id="231" w:name="_Toc251586243"/>
      <w:bookmarkStart w:id="232" w:name="_Toc232302124"/>
      <w:bookmarkStart w:id="233" w:name="_Toc236021459"/>
      <w:bookmarkStart w:id="234" w:name="_Toc227058538"/>
      <w:bookmarkStart w:id="235" w:name="_Toc266868681"/>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color w:val="auto"/>
          <w:sz w:val="28"/>
          <w:szCs w:val="28"/>
          <w:lang w:val="en-US" w:eastAsia="zh-CN"/>
        </w:rPr>
        <w:t>西安铁道技师学院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both"/>
        <w:outlineLvl w:val="2"/>
        <w:rPr>
          <w:rFonts w:ascii="仿宋" w:hAnsi="仿宋" w:eastAsia="仿宋"/>
          <w:b/>
          <w:sz w:val="28"/>
          <w:szCs w:val="28"/>
        </w:rPr>
      </w:pPr>
    </w:p>
    <w:sectPr>
      <w:headerReference r:id="rId12" w:type="first"/>
      <w:headerReference r:id="rId11" w:type="default"/>
      <w:footerReference r:id="rId13"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7</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4" name="图片 4"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lang w:eastAsia="zh-CN"/>
      </w:rPr>
      <w:drawing>
        <wp:inline distT="0" distB="0" distL="114300" distR="114300">
          <wp:extent cx="2148840" cy="342265"/>
          <wp:effectExtent l="0" t="0" r="3810" b="635"/>
          <wp:docPr id="6" name="图片 6"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lang w:eastAsia="zh-CN"/>
      </w:rPr>
      <w:drawing>
        <wp:inline distT="0" distB="0" distL="114300" distR="114300">
          <wp:extent cx="2148840" cy="342265"/>
          <wp:effectExtent l="0" t="0" r="3810" b="635"/>
          <wp:docPr id="5" name="图片 5"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8" name="图片 8"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lang w:eastAsia="zh-CN"/>
      </w:rPr>
      <w:drawing>
        <wp:inline distT="0" distB="0" distL="114300" distR="114300">
          <wp:extent cx="2148840" cy="342265"/>
          <wp:effectExtent l="0" t="0" r="3810" b="635"/>
          <wp:docPr id="7" name="图片 7"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DCE218"/>
    <w:multiLevelType w:val="singleLevel"/>
    <w:tmpl w:val="A7DCE218"/>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1540FE9"/>
    <w:rsid w:val="02AE35DE"/>
    <w:rsid w:val="0786259A"/>
    <w:rsid w:val="1F26508A"/>
    <w:rsid w:val="20C75983"/>
    <w:rsid w:val="2C7A7381"/>
    <w:rsid w:val="2DEC1E1E"/>
    <w:rsid w:val="32621DE0"/>
    <w:rsid w:val="351714B8"/>
    <w:rsid w:val="377A4E32"/>
    <w:rsid w:val="38EC6324"/>
    <w:rsid w:val="391E7024"/>
    <w:rsid w:val="39B06F4D"/>
    <w:rsid w:val="3B077380"/>
    <w:rsid w:val="435A148C"/>
    <w:rsid w:val="49C9637D"/>
    <w:rsid w:val="55527975"/>
    <w:rsid w:val="57615E2E"/>
    <w:rsid w:val="5A9D5F7C"/>
    <w:rsid w:val="64CC3D7C"/>
    <w:rsid w:val="67C507A1"/>
    <w:rsid w:val="6AE31F4A"/>
    <w:rsid w:val="6C5554A2"/>
    <w:rsid w:val="711E2E25"/>
    <w:rsid w:val="725F0D9E"/>
    <w:rsid w:val="72F816A3"/>
    <w:rsid w:val="73015C90"/>
    <w:rsid w:val="7982594F"/>
    <w:rsid w:val="7D983421"/>
    <w:rsid w:val="7EDF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TotalTime>
  <ScaleCrop>false</ScaleCrop>
  <LinksUpToDate>false</LinksUpToDate>
  <CharactersWithSpaces>3430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2021-12-20T08:59:32Z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00C7A94D1DF84056B9F56AD5E5E8338E</vt:lpwstr>
  </property>
</Properties>
</file>