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600" w:lineRule="exact"/>
        <w:jc w:val="center"/>
        <w:rPr>
          <w:rFonts w:ascii="仿宋" w:hAnsi="仿宋" w:eastAsia="仿宋"/>
          <w:b/>
          <w:sz w:val="44"/>
          <w:szCs w:val="44"/>
        </w:rPr>
      </w:pPr>
      <w:bookmarkStart w:id="0" w:name="_Hlk38472698"/>
      <w:bookmarkStart w:id="286" w:name="_GoBack"/>
      <w:r>
        <w:drawing>
          <wp:anchor distT="0" distB="0" distL="114300" distR="114300" simplePos="0" relativeHeight="251659264" behindDoc="0" locked="0" layoutInCell="1" allowOverlap="1">
            <wp:simplePos x="0" y="0"/>
            <wp:positionH relativeFrom="column">
              <wp:posOffset>-5715</wp:posOffset>
            </wp:positionH>
            <wp:positionV relativeFrom="paragraph">
              <wp:posOffset>200025</wp:posOffset>
            </wp:positionV>
            <wp:extent cx="5743575" cy="1280160"/>
            <wp:effectExtent l="0" t="0" r="9525" b="0"/>
            <wp:wrapSquare wrapText="bothSides"/>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5743575" cy="1280160"/>
                    </a:xfrm>
                    <a:prstGeom prst="rect">
                      <a:avLst/>
                    </a:prstGeom>
                  </pic:spPr>
                </pic:pic>
              </a:graphicData>
            </a:graphic>
          </wp:anchor>
        </w:drawing>
      </w:r>
      <w:bookmarkStart w:id="1" w:name="_Hlk46844340"/>
      <w:r>
        <w:rPr>
          <w:rFonts w:hint="eastAsia" w:ascii="仿宋" w:hAnsi="仿宋" w:eastAsia="仿宋"/>
          <w:b/>
          <w:sz w:val="44"/>
          <w:szCs w:val="44"/>
        </w:rPr>
        <w:t>重庆外语外事学院</w:t>
      </w:r>
      <w:bookmarkEnd w:id="1"/>
      <w:r>
        <w:rPr>
          <w:rFonts w:hint="eastAsia" w:ascii="仿宋" w:hAnsi="仿宋" w:eastAsia="仿宋"/>
          <w:b/>
          <w:sz w:val="44"/>
          <w:szCs w:val="44"/>
        </w:rPr>
        <w:t>綦江校区部分外墙整修采购</w:t>
      </w:r>
    </w:p>
    <w:p>
      <w:pPr>
        <w:spacing w:after="0" w:line="600" w:lineRule="exact"/>
        <w:jc w:val="center"/>
        <w:rPr>
          <w:rFonts w:ascii="仿宋" w:hAnsi="仿宋" w:eastAsia="仿宋"/>
          <w:b/>
          <w:sz w:val="44"/>
          <w:szCs w:val="44"/>
        </w:rPr>
      </w:pPr>
      <w:r>
        <w:rPr>
          <w:rFonts w:hint="eastAsia" w:ascii="仿宋" w:hAnsi="仿宋" w:eastAsia="仿宋"/>
          <w:b/>
          <w:sz w:val="44"/>
          <w:szCs w:val="44"/>
        </w:rPr>
        <w:t>项目</w:t>
      </w:r>
    </w:p>
    <w:bookmarkEnd w:id="286"/>
    <w:p>
      <w:pPr>
        <w:spacing w:after="0" w:line="600" w:lineRule="exact"/>
        <w:jc w:val="center"/>
        <w:rPr>
          <w:rFonts w:hint="eastAsia" w:ascii="仿宋" w:hAnsi="仿宋" w:eastAsia="仿宋"/>
          <w:b/>
          <w:sz w:val="44"/>
          <w:szCs w:val="44"/>
        </w:rPr>
      </w:pPr>
    </w:p>
    <w:bookmarkEnd w:id="0"/>
    <w:p>
      <w:pPr>
        <w:spacing w:line="1000" w:lineRule="exact"/>
        <w:jc w:val="center"/>
        <w:rPr>
          <w:rFonts w:ascii="仿宋" w:hAnsi="仿宋" w:eastAsia="仿宋"/>
          <w:b/>
          <w:sz w:val="72"/>
          <w:szCs w:val="72"/>
        </w:rPr>
      </w:pPr>
      <w:r>
        <w:rPr>
          <w:rFonts w:hint="eastAsia" w:ascii="仿宋" w:hAnsi="仿宋" w:eastAsia="仿宋"/>
          <w:b/>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spacing w:after="0" w:line="1000" w:lineRule="exact"/>
        <w:jc w:val="center"/>
        <w:rPr>
          <w:rFonts w:ascii="仿宋" w:hAnsi="仿宋" w:eastAsia="仿宋"/>
          <w:b/>
          <w:sz w:val="72"/>
          <w:szCs w:val="72"/>
        </w:rPr>
      </w:pPr>
      <w:r>
        <w:rPr>
          <w:rFonts w:hint="eastAsia" w:ascii="仿宋" w:hAnsi="仿宋" w:eastAsia="仿宋"/>
          <w:b/>
          <w:sz w:val="36"/>
          <w:szCs w:val="36"/>
        </w:rPr>
        <w:t>项目编号：</w:t>
      </w:r>
      <w:bookmarkStart w:id="2" w:name="_Toc160880118"/>
      <w:bookmarkStart w:id="3" w:name="_Toc160880485"/>
      <w:bookmarkStart w:id="4" w:name="_Toc169332792"/>
      <w:r>
        <w:rPr>
          <w:rFonts w:ascii="仿宋" w:hAnsi="仿宋" w:eastAsia="仿宋"/>
          <w:b/>
          <w:sz w:val="36"/>
          <w:szCs w:val="36"/>
        </w:rPr>
        <w:t>IFS-20</w:t>
      </w:r>
      <w:r>
        <w:rPr>
          <w:rFonts w:hint="eastAsia" w:ascii="仿宋" w:hAnsi="仿宋" w:eastAsia="仿宋"/>
          <w:b/>
          <w:sz w:val="36"/>
          <w:szCs w:val="36"/>
        </w:rPr>
        <w:t>2200</w:t>
      </w:r>
      <w:r>
        <w:rPr>
          <w:rFonts w:ascii="仿宋" w:hAnsi="仿宋" w:eastAsia="仿宋"/>
          <w:b/>
          <w:sz w:val="36"/>
          <w:szCs w:val="36"/>
        </w:rPr>
        <w:t>5</w:t>
      </w:r>
    </w:p>
    <w:p>
      <w:pPr>
        <w:spacing w:after="0" w:line="600" w:lineRule="exact"/>
        <w:jc w:val="center"/>
        <w:rPr>
          <w:rFonts w:hint="eastAsia" w:ascii="仿宋" w:hAnsi="仿宋" w:eastAsia="仿宋"/>
          <w:b/>
          <w:sz w:val="36"/>
          <w:szCs w:val="36"/>
        </w:rPr>
      </w:pPr>
      <w:r>
        <w:rPr>
          <w:rFonts w:hint="eastAsia" w:ascii="仿宋" w:hAnsi="仿宋" w:eastAsia="仿宋"/>
          <w:b/>
          <w:sz w:val="36"/>
          <w:szCs w:val="36"/>
        </w:rPr>
        <w:t>项目名称</w:t>
      </w:r>
      <w:bookmarkEnd w:id="2"/>
      <w:bookmarkEnd w:id="3"/>
      <w:bookmarkEnd w:id="4"/>
      <w:r>
        <w:rPr>
          <w:rFonts w:hint="eastAsia" w:ascii="仿宋" w:hAnsi="仿宋" w:eastAsia="仿宋"/>
          <w:b/>
          <w:sz w:val="36"/>
          <w:szCs w:val="36"/>
        </w:rPr>
        <w:t>：</w:t>
      </w:r>
      <w:bookmarkStart w:id="5" w:name="_Hlk67754059"/>
      <w:r>
        <w:rPr>
          <w:rFonts w:hint="eastAsia" w:ascii="仿宋" w:hAnsi="仿宋" w:eastAsia="仿宋"/>
          <w:b/>
          <w:sz w:val="36"/>
          <w:szCs w:val="36"/>
        </w:rPr>
        <w:t>綦江校区部分外墙整修采购项目</w:t>
      </w:r>
    </w:p>
    <w:p>
      <w:pPr>
        <w:spacing w:after="0" w:line="600" w:lineRule="exact"/>
        <w:jc w:val="center"/>
        <w:rPr>
          <w:rFonts w:ascii="仿宋" w:hAnsi="仿宋" w:eastAsia="仿宋"/>
          <w:b/>
          <w:sz w:val="44"/>
          <w:szCs w:val="44"/>
        </w:rPr>
      </w:pPr>
      <w:r>
        <w:rPr>
          <w:rFonts w:hint="eastAsia" w:ascii="仿宋" w:hAnsi="仿宋" w:eastAsia="仿宋"/>
          <w:b/>
          <w:sz w:val="44"/>
          <w:szCs w:val="44"/>
        </w:rPr>
        <w:t>一、询价邀请函</w:t>
      </w:r>
    </w:p>
    <w:bookmarkEnd w:id="5"/>
    <w:p>
      <w:pPr>
        <w:spacing w:after="0" w:line="500" w:lineRule="exact"/>
        <w:ind w:firstLine="560" w:firstLineChars="200"/>
        <w:rPr>
          <w:rFonts w:ascii="仿宋" w:hAnsi="仿宋" w:eastAsia="仿宋"/>
          <w:sz w:val="28"/>
          <w:szCs w:val="28"/>
        </w:rPr>
      </w:pPr>
      <w:bookmarkStart w:id="6" w:name="_Hlk10840310"/>
      <w:r>
        <w:rPr>
          <w:rFonts w:hint="eastAsia" w:ascii="仿宋" w:hAnsi="仿宋" w:eastAsia="仿宋"/>
          <w:sz w:val="28"/>
          <w:szCs w:val="28"/>
        </w:rPr>
        <w:t>重庆外语外事学院始建于2001年，是纳入国家普通高等教育招生计划、具有学士学位授予权的全日制普通本科高等学校。学校占地面积1572亩，学生规模约1</w:t>
      </w:r>
      <w:r>
        <w:rPr>
          <w:rFonts w:ascii="仿宋" w:hAnsi="仿宋" w:eastAsia="仿宋"/>
          <w:sz w:val="28"/>
          <w:szCs w:val="28"/>
        </w:rPr>
        <w:t>.</w:t>
      </w:r>
      <w:r>
        <w:rPr>
          <w:rFonts w:hint="eastAsia" w:ascii="仿宋" w:hAnsi="仿宋" w:eastAsia="仿宋"/>
          <w:sz w:val="28"/>
          <w:szCs w:val="28"/>
        </w:rPr>
        <w:t>8万人。根据需要，对重庆外语外事学院綦江校区部分外墙整修采购项目进行公开询价，欢迎国内合格参与人参与。</w:t>
      </w:r>
    </w:p>
    <w:p>
      <w:pPr>
        <w:spacing w:after="0" w:line="500" w:lineRule="exact"/>
        <w:jc w:val="left"/>
        <w:rPr>
          <w:rFonts w:ascii="仿宋" w:hAnsi="仿宋" w:eastAsia="仿宋"/>
          <w:sz w:val="28"/>
          <w:szCs w:val="28"/>
        </w:rPr>
      </w:pPr>
      <w:r>
        <w:rPr>
          <w:rFonts w:hint="eastAsia" w:ascii="仿宋" w:hAnsi="仿宋" w:eastAsia="仿宋"/>
          <w:sz w:val="28"/>
          <w:szCs w:val="28"/>
        </w:rPr>
        <w:t>一、项目说明</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项目编号：</w:t>
      </w:r>
      <w:r>
        <w:rPr>
          <w:rFonts w:ascii="仿宋" w:hAnsi="仿宋" w:eastAsia="仿宋"/>
          <w:sz w:val="28"/>
          <w:szCs w:val="28"/>
        </w:rPr>
        <w:t>IFS-2022005</w:t>
      </w:r>
    </w:p>
    <w:p>
      <w:pPr>
        <w:widowControl w:val="0"/>
        <w:tabs>
          <w:tab w:val="left" w:pos="839"/>
          <w:tab w:val="left" w:pos="1469"/>
        </w:tabs>
        <w:spacing w:after="0" w:line="500" w:lineRule="exac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项目名称：綦江校区部分外墙整修采购项目</w:t>
      </w:r>
    </w:p>
    <w:p>
      <w:pPr>
        <w:widowControl w:val="0"/>
        <w:tabs>
          <w:tab w:val="left" w:pos="839"/>
          <w:tab w:val="left" w:pos="1469"/>
        </w:tabs>
        <w:spacing w:after="0" w:line="500" w:lineRule="exac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数量及主要技术要求:详见《公开询价一览表》</w:t>
      </w:r>
    </w:p>
    <w:p>
      <w:pPr>
        <w:widowControl w:val="0"/>
        <w:tabs>
          <w:tab w:val="left" w:pos="839"/>
          <w:tab w:val="left" w:pos="1469"/>
        </w:tabs>
        <w:spacing w:after="0" w:line="500" w:lineRule="exact"/>
        <w:rPr>
          <w:rFonts w:ascii="仿宋" w:hAnsi="仿宋" w:eastAsia="仿宋"/>
          <w:color w:val="FF0000"/>
          <w:sz w:val="28"/>
          <w:szCs w:val="28"/>
        </w:rPr>
      </w:pPr>
      <w:r>
        <w:rPr>
          <w:rFonts w:ascii="仿宋" w:hAnsi="仿宋" w:eastAsia="仿宋"/>
          <w:sz w:val="28"/>
          <w:szCs w:val="28"/>
        </w:rPr>
        <w:t>4.</w:t>
      </w:r>
      <w:r>
        <w:rPr>
          <w:rFonts w:hint="eastAsia" w:ascii="仿宋" w:hAnsi="仿宋" w:eastAsia="仿宋"/>
          <w:color w:val="000000" w:themeColor="text1"/>
          <w:sz w:val="28"/>
          <w:szCs w:val="28"/>
          <w14:textFill>
            <w14:solidFill>
              <w14:schemeClr w14:val="tx1"/>
            </w14:solidFill>
          </w14:textFill>
        </w:rPr>
        <w:t>参与人资格标准：</w:t>
      </w:r>
      <w:r>
        <w:rPr>
          <w:rFonts w:ascii="仿宋" w:hAnsi="仿宋" w:eastAsia="仿宋"/>
          <w:color w:val="FF0000"/>
          <w:sz w:val="28"/>
          <w:szCs w:val="28"/>
        </w:rPr>
        <w:t xml:space="preserve"> </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（1）参与人应具有独立法人资格，具有建设工程设计、工程装饰装修、维修经营范围。</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（2）参与人应在重庆市范围有固定售后服务机构，具备相应的服务能力。</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（3）参与人应遵守中国的有关法律、法规和规章的规定。</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（4）参与人具有三年以上（包括三年）3个以上同类项目销售和良好的售后服务应用成功案例（提供文字或图片),近三年未发生重大安全或质量事故。</w:t>
      </w:r>
    </w:p>
    <w:p>
      <w:pPr>
        <w:widowControl w:val="0"/>
        <w:tabs>
          <w:tab w:val="left" w:pos="839"/>
          <w:tab w:val="left" w:pos="1469"/>
        </w:tabs>
        <w:spacing w:after="0" w:line="440" w:lineRule="exact"/>
        <w:rPr>
          <w:rFonts w:ascii="仿宋" w:hAnsi="仿宋" w:eastAsia="仿宋"/>
          <w:sz w:val="28"/>
          <w:szCs w:val="28"/>
        </w:rPr>
      </w:pPr>
      <w:r>
        <w:rPr>
          <w:rFonts w:hint="eastAsia" w:ascii="仿宋" w:hAnsi="仿宋" w:eastAsia="仿宋"/>
          <w:sz w:val="28"/>
          <w:szCs w:val="28"/>
        </w:rPr>
        <w:t>（5）参与人须有良好的商业信誉和健全的财务制度。</w:t>
      </w:r>
    </w:p>
    <w:p>
      <w:pPr>
        <w:widowControl w:val="0"/>
        <w:tabs>
          <w:tab w:val="left" w:pos="839"/>
          <w:tab w:val="left" w:pos="1469"/>
        </w:tabs>
        <w:spacing w:after="0" w:line="440" w:lineRule="exact"/>
        <w:rPr>
          <w:rFonts w:ascii="仿宋" w:hAnsi="仿宋" w:eastAsia="仿宋"/>
          <w:sz w:val="28"/>
          <w:szCs w:val="28"/>
        </w:rPr>
      </w:pPr>
      <w:r>
        <w:rPr>
          <w:rFonts w:hint="eastAsia" w:ascii="仿宋" w:hAnsi="仿宋" w:eastAsia="仿宋"/>
          <w:sz w:val="28"/>
          <w:szCs w:val="28"/>
        </w:rPr>
        <w:t>（6）参与人有依法缴纳税金的良好记录。</w:t>
      </w:r>
    </w:p>
    <w:p>
      <w:pPr>
        <w:pStyle w:val="60"/>
        <w:spacing w:after="0" w:line="440" w:lineRule="exact"/>
        <w:ind w:left="709" w:hanging="709" w:firstLineChars="0"/>
        <w:jc w:val="left"/>
        <w:rPr>
          <w:rFonts w:ascii="仿宋" w:hAnsi="仿宋" w:eastAsia="仿宋"/>
          <w:sz w:val="28"/>
          <w:szCs w:val="28"/>
        </w:rPr>
      </w:pPr>
      <w:r>
        <w:rPr>
          <w:rFonts w:hint="eastAsia" w:ascii="仿宋" w:hAnsi="仿宋" w:eastAsia="仿宋"/>
          <w:sz w:val="28"/>
          <w:szCs w:val="28"/>
        </w:rPr>
        <w:t>（7）参与人应提供下列资格证明文件，否则其响应文件将被拒绝：</w:t>
      </w:r>
    </w:p>
    <w:p>
      <w:pPr>
        <w:spacing w:after="0" w:line="440" w:lineRule="exact"/>
        <w:ind w:left="708" w:leftChars="322" w:firstLine="1"/>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）营业执照副本、税务登记证副本、组织机构代码证副本</w:t>
      </w:r>
      <w:r>
        <w:rPr>
          <w:rFonts w:ascii="仿宋" w:hAnsi="仿宋" w:eastAsia="仿宋"/>
          <w:sz w:val="28"/>
          <w:szCs w:val="28"/>
        </w:rPr>
        <w:t>(</w:t>
      </w:r>
      <w:r>
        <w:rPr>
          <w:rFonts w:hint="eastAsia" w:ascii="仿宋" w:hAnsi="仿宋" w:eastAsia="仿宋"/>
          <w:sz w:val="28"/>
          <w:szCs w:val="28"/>
        </w:rPr>
        <w:t>三证合一的只需提供带有社会信用代码的营业执照</w:t>
      </w:r>
      <w:r>
        <w:rPr>
          <w:rFonts w:ascii="仿宋" w:hAnsi="仿宋" w:eastAsia="仿宋"/>
          <w:sz w:val="28"/>
          <w:szCs w:val="28"/>
        </w:rPr>
        <w:t>)</w:t>
      </w:r>
      <w:r>
        <w:rPr>
          <w:rFonts w:hint="eastAsia" w:ascii="仿宋" w:hAnsi="仿宋" w:eastAsia="仿宋"/>
          <w:sz w:val="28"/>
          <w:szCs w:val="28"/>
        </w:rPr>
        <w:t>；</w:t>
      </w:r>
    </w:p>
    <w:p>
      <w:pPr>
        <w:spacing w:after="0" w:line="440" w:lineRule="exact"/>
        <w:ind w:left="708" w:leftChars="322"/>
        <w:rPr>
          <w:rFonts w:ascii="仿宋" w:hAnsi="仿宋" w:eastAsia="仿宋"/>
          <w:sz w:val="28"/>
          <w:szCs w:val="28"/>
        </w:rPr>
      </w:pPr>
      <w:r>
        <w:rPr>
          <w:rFonts w:hint="eastAsia" w:ascii="仿宋" w:hAnsi="仿宋" w:eastAsia="仿宋"/>
          <w:sz w:val="28"/>
          <w:szCs w:val="28"/>
        </w:rPr>
        <w:t>2）授权代理商需提供厂家授权证明；</w:t>
      </w:r>
    </w:p>
    <w:p>
      <w:pPr>
        <w:spacing w:after="0" w:line="440" w:lineRule="exact"/>
        <w:ind w:left="708" w:leftChars="322" w:firstLine="44" w:firstLineChars="16"/>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）法人授权委托书、授权代表身份证明（身份证）或法人身份证明（身份证）；</w:t>
      </w:r>
    </w:p>
    <w:p>
      <w:pPr>
        <w:spacing w:after="0" w:line="440" w:lineRule="exact"/>
        <w:ind w:left="708" w:leftChars="322"/>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w:t>
      </w:r>
      <w:r>
        <w:rPr>
          <w:rFonts w:ascii="仿宋" w:hAnsi="仿宋" w:eastAsia="仿宋"/>
          <w:sz w:val="28"/>
          <w:szCs w:val="28"/>
        </w:rPr>
        <w:t>2018</w:t>
      </w:r>
      <w:r>
        <w:rPr>
          <w:rFonts w:hint="eastAsia" w:ascii="仿宋" w:hAnsi="仿宋" w:eastAsia="仿宋"/>
          <w:sz w:val="28"/>
          <w:szCs w:val="28"/>
        </w:rPr>
        <w:t>年-</w:t>
      </w:r>
      <w:r>
        <w:rPr>
          <w:rFonts w:ascii="仿宋" w:hAnsi="仿宋" w:eastAsia="仿宋"/>
          <w:sz w:val="28"/>
          <w:szCs w:val="28"/>
        </w:rPr>
        <w:t>202</w:t>
      </w:r>
      <w:r>
        <w:rPr>
          <w:rFonts w:hint="eastAsia" w:ascii="仿宋" w:hAnsi="仿宋" w:eastAsia="仿宋"/>
          <w:sz w:val="28"/>
          <w:szCs w:val="28"/>
        </w:rPr>
        <w:t>1年以来装饰装修工程合同及发票复印件3份以上（含3份）。</w:t>
      </w:r>
    </w:p>
    <w:p>
      <w:pPr>
        <w:spacing w:after="0" w:line="440" w:lineRule="exact"/>
        <w:rPr>
          <w:rFonts w:ascii="仿宋" w:hAnsi="仿宋" w:eastAsia="仿宋"/>
          <w:sz w:val="28"/>
          <w:szCs w:val="28"/>
        </w:rPr>
      </w:pPr>
      <w:r>
        <w:rPr>
          <w:rFonts w:hint="eastAsia" w:ascii="仿宋" w:hAnsi="仿宋" w:eastAsia="仿宋"/>
          <w:b/>
          <w:sz w:val="28"/>
          <w:szCs w:val="28"/>
        </w:rPr>
        <w:t>注：</w:t>
      </w:r>
      <w:r>
        <w:rPr>
          <w:rFonts w:hint="eastAsia" w:ascii="仿宋" w:hAnsi="仿宋" w:eastAsia="仿宋"/>
          <w:sz w:val="28"/>
          <w:szCs w:val="28"/>
        </w:rPr>
        <w:t>参与人提交的以上要求的文件或证明的复印件应是最新（有效）、清晰，注明“与原件一致”并加盖参与人公章，并有原件备查。</w:t>
      </w:r>
    </w:p>
    <w:p>
      <w:pPr>
        <w:widowControl w:val="0"/>
        <w:tabs>
          <w:tab w:val="left" w:pos="839"/>
          <w:tab w:val="left" w:pos="1469"/>
        </w:tabs>
        <w:spacing w:after="0" w:line="440" w:lineRule="exact"/>
        <w:rPr>
          <w:rFonts w:ascii="仿宋" w:hAnsi="仿宋" w:eastAsia="仿宋"/>
          <w:sz w:val="28"/>
          <w:szCs w:val="28"/>
          <w:shd w:val="clear" w:color="auto" w:fill="FFFFFF"/>
        </w:rPr>
      </w:pPr>
      <w:r>
        <w:rPr>
          <w:rFonts w:ascii="仿宋" w:hAnsi="仿宋" w:eastAsia="仿宋"/>
          <w:sz w:val="28"/>
          <w:szCs w:val="28"/>
        </w:rPr>
        <w:t>5.</w:t>
      </w:r>
      <w:r>
        <w:rPr>
          <w:rFonts w:hint="eastAsia" w:ascii="仿宋" w:hAnsi="仿宋" w:eastAsia="仿宋"/>
          <w:sz w:val="28"/>
          <w:szCs w:val="28"/>
        </w:rPr>
        <w:t>报价响应文件递交方式：</w:t>
      </w:r>
      <w:bookmarkStart w:id="7" w:name="_Hlk67753571"/>
      <w:r>
        <w:rPr>
          <w:rFonts w:hint="eastAsia" w:ascii="仿宋" w:hAnsi="仿宋" w:eastAsia="仿宋"/>
          <w:b/>
          <w:bCs/>
          <w:sz w:val="28"/>
          <w:szCs w:val="28"/>
        </w:rPr>
        <w:t>密封报价并使用现场报送</w:t>
      </w:r>
      <w:r>
        <w:rPr>
          <w:rFonts w:hint="eastAsia" w:ascii="仿宋" w:hAnsi="仿宋" w:eastAsia="仿宋"/>
          <w:sz w:val="28"/>
          <w:szCs w:val="28"/>
        </w:rPr>
        <w:t>。</w:t>
      </w:r>
    </w:p>
    <w:p>
      <w:pPr>
        <w:widowControl w:val="0"/>
        <w:tabs>
          <w:tab w:val="left" w:pos="839"/>
          <w:tab w:val="left" w:pos="1469"/>
        </w:tabs>
        <w:spacing w:after="0" w:line="440" w:lineRule="exact"/>
        <w:rPr>
          <w:rFonts w:ascii="仿宋" w:hAnsi="仿宋" w:eastAsia="仿宋"/>
          <w:sz w:val="28"/>
          <w:szCs w:val="28"/>
          <w:shd w:val="clear" w:color="auto" w:fill="FFFFFF"/>
        </w:rPr>
      </w:pPr>
      <w:r>
        <w:rPr>
          <w:rFonts w:ascii="仿宋" w:hAnsi="仿宋" w:eastAsia="仿宋"/>
          <w:sz w:val="28"/>
          <w:szCs w:val="28"/>
        </w:rPr>
        <w:t>6.</w:t>
      </w:r>
      <w:r>
        <w:rPr>
          <w:rFonts w:hint="eastAsia" w:ascii="仿宋" w:hAnsi="仿宋" w:eastAsia="仿宋"/>
          <w:sz w:val="28"/>
          <w:szCs w:val="28"/>
        </w:rPr>
        <w:t>报价响应文件递交截止时间</w:t>
      </w:r>
      <w:r>
        <w:rPr>
          <w:rFonts w:hint="eastAsia" w:ascii="仿宋" w:hAnsi="仿宋" w:eastAsia="仿宋"/>
          <w:sz w:val="28"/>
          <w:szCs w:val="28"/>
          <w:shd w:val="clear" w:color="auto" w:fill="FFFFFF"/>
        </w:rPr>
        <w:t>：2022年01</w:t>
      </w:r>
      <w:r>
        <w:rPr>
          <w:rFonts w:ascii="仿宋" w:hAnsi="仿宋" w:eastAsia="仿宋"/>
          <w:sz w:val="28"/>
          <w:szCs w:val="28"/>
          <w:shd w:val="clear" w:color="auto" w:fill="FFFFFF"/>
        </w:rPr>
        <w:t>月25日</w:t>
      </w:r>
      <w:r>
        <w:rPr>
          <w:rFonts w:hint="eastAsia" w:ascii="仿宋" w:hAnsi="仿宋" w:eastAsia="仿宋"/>
          <w:sz w:val="28"/>
          <w:szCs w:val="28"/>
          <w:shd w:val="clear" w:color="auto" w:fill="FFFFFF"/>
        </w:rPr>
        <w:t>上午10:3</w:t>
      </w:r>
      <w:r>
        <w:rPr>
          <w:rFonts w:ascii="仿宋" w:hAnsi="仿宋" w:eastAsia="仿宋"/>
          <w:sz w:val="28"/>
          <w:szCs w:val="28"/>
          <w:shd w:val="clear" w:color="auto" w:fill="FFFFFF"/>
        </w:rPr>
        <w:t>0</w:t>
      </w:r>
      <w:r>
        <w:rPr>
          <w:rFonts w:hint="eastAsia" w:ascii="仿宋" w:hAnsi="仿宋" w:eastAsia="仿宋"/>
          <w:sz w:val="28"/>
          <w:szCs w:val="28"/>
          <w:shd w:val="clear" w:color="auto" w:fill="FFFFFF"/>
        </w:rPr>
        <w:t>前</w:t>
      </w:r>
      <w:r>
        <w:rPr>
          <w:rFonts w:hint="eastAsia" w:ascii="仿宋" w:hAnsi="仿宋" w:eastAsia="仿宋"/>
          <w:sz w:val="28"/>
          <w:szCs w:val="28"/>
        </w:rPr>
        <w:t>。</w:t>
      </w:r>
    </w:p>
    <w:p>
      <w:pPr>
        <w:spacing w:after="0" w:line="440" w:lineRule="exac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报价响应文件递交地点：重庆市渝北区回兴龙石路18号办公楼五楼510室。</w:t>
      </w:r>
    </w:p>
    <w:bookmarkEnd w:id="7"/>
    <w:p>
      <w:pPr>
        <w:spacing w:after="0" w:line="440" w:lineRule="exact"/>
        <w:ind w:left="839"/>
        <w:rPr>
          <w:rFonts w:ascii="仿宋" w:hAnsi="仿宋" w:eastAsia="仿宋"/>
          <w:b/>
          <w:bCs/>
          <w:sz w:val="28"/>
          <w:szCs w:val="28"/>
        </w:rPr>
      </w:pPr>
      <w:bookmarkStart w:id="8" w:name="_Hlk67753493"/>
      <w:r>
        <w:rPr>
          <w:rFonts w:hint="eastAsia" w:ascii="仿宋" w:hAnsi="仿宋" w:eastAsia="仿宋"/>
          <w:b/>
          <w:bCs/>
          <w:sz w:val="28"/>
          <w:szCs w:val="28"/>
        </w:rPr>
        <w:t xml:space="preserve">联系人：马跃 </w:t>
      </w:r>
      <w:r>
        <w:rPr>
          <w:rFonts w:ascii="仿宋" w:hAnsi="仿宋" w:eastAsia="仿宋"/>
          <w:b/>
          <w:bCs/>
          <w:sz w:val="28"/>
          <w:szCs w:val="28"/>
        </w:rPr>
        <w:t xml:space="preserve">       </w:t>
      </w:r>
      <w:r>
        <w:rPr>
          <w:rFonts w:hint="eastAsia" w:ascii="仿宋" w:hAnsi="仿宋" w:eastAsia="仿宋"/>
          <w:b/>
          <w:bCs/>
          <w:sz w:val="28"/>
          <w:szCs w:val="28"/>
        </w:rPr>
        <w:t>联系电话：15170245690</w:t>
      </w:r>
    </w:p>
    <w:p>
      <w:pPr>
        <w:spacing w:after="0" w:line="440" w:lineRule="exact"/>
        <w:ind w:left="839"/>
        <w:rPr>
          <w:rFonts w:ascii="仿宋" w:hAnsi="仿宋" w:eastAsia="仿宋"/>
          <w:b/>
          <w:bCs/>
          <w:sz w:val="28"/>
          <w:szCs w:val="28"/>
        </w:rPr>
      </w:pPr>
      <w:r>
        <w:rPr>
          <w:rFonts w:hint="eastAsia" w:ascii="仿宋" w:hAnsi="仿宋" w:eastAsia="仿宋"/>
          <w:b/>
          <w:bCs/>
          <w:sz w:val="28"/>
          <w:szCs w:val="28"/>
        </w:rPr>
        <w:t>项目答疑人：蔡妙</w:t>
      </w:r>
      <w:r>
        <w:rPr>
          <w:rFonts w:ascii="仿宋" w:hAnsi="仿宋" w:eastAsia="仿宋"/>
          <w:b/>
          <w:bCs/>
          <w:sz w:val="28"/>
          <w:szCs w:val="28"/>
        </w:rPr>
        <w:t xml:space="preserve">    </w:t>
      </w:r>
      <w:r>
        <w:rPr>
          <w:rFonts w:hint="eastAsia" w:ascii="仿宋" w:hAnsi="仿宋" w:eastAsia="仿宋"/>
          <w:b/>
          <w:bCs/>
          <w:sz w:val="28"/>
          <w:szCs w:val="28"/>
        </w:rPr>
        <w:t>联系电话：13389623761</w:t>
      </w:r>
    </w:p>
    <w:p>
      <w:pPr>
        <w:spacing w:after="0" w:line="440" w:lineRule="exact"/>
        <w:ind w:left="839"/>
        <w:rPr>
          <w:rFonts w:ascii="仿宋" w:hAnsi="仿宋" w:eastAsia="仿宋"/>
          <w:b/>
          <w:bCs/>
          <w:sz w:val="28"/>
          <w:szCs w:val="28"/>
        </w:rPr>
      </w:pPr>
      <w:r>
        <w:rPr>
          <w:rFonts w:hint="eastAsia" w:ascii="仿宋" w:hAnsi="仿宋" w:eastAsia="仿宋"/>
          <w:b/>
          <w:bCs/>
          <w:sz w:val="28"/>
          <w:szCs w:val="28"/>
        </w:rPr>
        <w:t>注：响应文件按以上地址送达</w:t>
      </w:r>
    </w:p>
    <w:bookmarkEnd w:id="8"/>
    <w:p>
      <w:pPr>
        <w:spacing w:after="0" w:line="440" w:lineRule="exact"/>
        <w:jc w:val="left"/>
        <w:rPr>
          <w:rFonts w:ascii="仿宋" w:hAnsi="仿宋" w:eastAsia="仿宋"/>
          <w:sz w:val="28"/>
          <w:szCs w:val="28"/>
        </w:rPr>
      </w:pPr>
      <w:r>
        <w:rPr>
          <w:rFonts w:hint="eastAsia" w:ascii="仿宋" w:hAnsi="仿宋" w:eastAsia="仿宋"/>
          <w:sz w:val="28"/>
          <w:szCs w:val="28"/>
        </w:rPr>
        <w:t>二、参与人须知</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1.所有施工改造服务等均以人民币报价；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2.报价响应文件2份，报价响应文件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，须由参与人填写并加盖公章（正本1份副本1份）；</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3.报价响应文件用不退色墨水书写或打印，因字迹潦草或表达不清所引起的后果由参与人自负；</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5.一个参与人只能提交一个报价响应文件。但如果参与人之间存在下列互为关联关系情形之一的，不得同时参加本项目报价：</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440" w:lineRule="exact"/>
        <w:jc w:val="left"/>
        <w:rPr>
          <w:rFonts w:ascii="仿宋" w:hAnsi="仿宋" w:eastAsia="仿宋"/>
          <w:sz w:val="28"/>
          <w:szCs w:val="28"/>
        </w:rPr>
      </w:pPr>
      <w:r>
        <w:rPr>
          <w:rFonts w:hint="eastAsia" w:ascii="仿宋" w:hAnsi="仿宋" w:eastAsia="仿宋"/>
          <w:sz w:val="28"/>
          <w:szCs w:val="28"/>
        </w:rPr>
        <w:t>三、质保和后期服务要求</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1.免费保修期，壹年；</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2.应急保修时间安排，报修后2天内完成；</w:t>
      </w:r>
    </w:p>
    <w:p>
      <w:pPr>
        <w:widowControl w:val="0"/>
        <w:spacing w:after="0" w:line="440" w:lineRule="exact"/>
        <w:jc w:val="left"/>
        <w:rPr>
          <w:rFonts w:ascii="仿宋" w:hAnsi="仿宋" w:eastAsia="仿宋"/>
          <w:sz w:val="28"/>
          <w:szCs w:val="28"/>
        </w:rPr>
      </w:pPr>
      <w:r>
        <w:rPr>
          <w:rFonts w:hint="eastAsia" w:ascii="仿宋" w:hAnsi="仿宋" w:eastAsia="仿宋"/>
          <w:sz w:val="28"/>
          <w:szCs w:val="28"/>
        </w:rPr>
        <w:t>3.请提供报修联系电话及联系人员；</w:t>
      </w:r>
    </w:p>
    <w:p>
      <w:pPr>
        <w:spacing w:after="0" w:line="440" w:lineRule="exact"/>
        <w:jc w:val="left"/>
        <w:rPr>
          <w:rFonts w:ascii="仿宋" w:hAnsi="仿宋" w:eastAsia="仿宋"/>
          <w:sz w:val="28"/>
          <w:szCs w:val="28"/>
        </w:rPr>
      </w:pPr>
      <w:r>
        <w:rPr>
          <w:rFonts w:hint="eastAsia" w:ascii="仿宋" w:hAnsi="仿宋" w:eastAsia="仿宋"/>
          <w:sz w:val="28"/>
          <w:szCs w:val="28"/>
        </w:rPr>
        <w:t>四、确定成交参与人标准及原则</w:t>
      </w:r>
    </w:p>
    <w:p>
      <w:pPr>
        <w:widowControl w:val="0"/>
        <w:spacing w:after="0" w:line="440" w:lineRule="exact"/>
        <w:ind w:firstLine="560" w:firstLineChars="200"/>
        <w:jc w:val="left"/>
        <w:rPr>
          <w:rFonts w:ascii="仿宋" w:hAnsi="仿宋" w:eastAsia="仿宋"/>
          <w:sz w:val="28"/>
          <w:szCs w:val="28"/>
        </w:rPr>
      </w:pPr>
      <w:r>
        <w:rPr>
          <w:rFonts w:hint="eastAsia" w:ascii="仿宋" w:hAnsi="仿宋" w:eastAsia="仿宋"/>
          <w:sz w:val="28"/>
          <w:szCs w:val="28"/>
        </w:rPr>
        <w:t>所投材料及设备符合采购需求、质量和服务要求,经过磋商所报价格为合理价格的参与人为成交参与人，最低报价不作为成交的保证。</w:t>
      </w:r>
    </w:p>
    <w:p>
      <w:pPr>
        <w:spacing w:after="0" w:line="440" w:lineRule="exact"/>
        <w:rPr>
          <w:rFonts w:ascii="仿宋" w:hAnsi="仿宋" w:eastAsia="仿宋"/>
          <w:b/>
          <w:bCs/>
          <w:sz w:val="28"/>
          <w:szCs w:val="28"/>
        </w:rPr>
      </w:pPr>
      <w:r>
        <w:rPr>
          <w:rFonts w:hint="eastAsia" w:ascii="仿宋" w:hAnsi="仿宋" w:eastAsia="仿宋"/>
          <w:b/>
          <w:bCs/>
          <w:sz w:val="28"/>
          <w:szCs w:val="28"/>
        </w:rPr>
        <w:t>本项目监督投诉部门：中教集团内控部；投诉电话： 0791-88102608；</w:t>
      </w:r>
    </w:p>
    <w:p>
      <w:pPr>
        <w:spacing w:after="0" w:line="440" w:lineRule="exact"/>
        <w:rPr>
          <w:rFonts w:ascii="仿宋" w:hAnsi="仿宋" w:eastAsia="仿宋"/>
          <w:b/>
          <w:bCs/>
          <w:sz w:val="28"/>
          <w:szCs w:val="28"/>
        </w:rPr>
      </w:pPr>
      <w:r>
        <w:rPr>
          <w:rFonts w:hint="eastAsia" w:ascii="仿宋" w:hAnsi="仿宋" w:eastAsia="仿宋"/>
          <w:b/>
          <w:bCs/>
          <w:sz w:val="28"/>
          <w:szCs w:val="28"/>
        </w:rPr>
        <w:t>投诉邮箱：Neikongbu@educationgroup.cn</w:t>
      </w:r>
    </w:p>
    <w:p>
      <w:pPr>
        <w:spacing w:after="0" w:line="440" w:lineRule="exact"/>
        <w:rPr>
          <w:rFonts w:ascii="仿宋" w:hAnsi="仿宋" w:eastAsia="仿宋"/>
          <w:b/>
          <w:bCs/>
          <w:sz w:val="28"/>
          <w:szCs w:val="28"/>
        </w:rPr>
      </w:pPr>
      <w:r>
        <w:rPr>
          <w:rFonts w:hint="eastAsia" w:ascii="仿宋" w:hAnsi="仿宋" w:eastAsia="仿宋"/>
          <w:b/>
          <w:bCs/>
          <w:sz w:val="28"/>
          <w:szCs w:val="28"/>
        </w:rPr>
        <w:t>本项目最终成交结果会在中教集团后勤贤知平台“中标信息公示”板块公示，网址：www.ceghqxz.com</w:t>
      </w:r>
    </w:p>
    <w:p>
      <w:pPr>
        <w:widowControl w:val="0"/>
        <w:spacing w:after="0" w:line="500" w:lineRule="exact"/>
        <w:jc w:val="left"/>
        <w:rPr>
          <w:rFonts w:ascii="仿宋" w:hAnsi="仿宋" w:eastAsia="仿宋"/>
          <w:sz w:val="28"/>
          <w:szCs w:val="28"/>
        </w:rPr>
      </w:pPr>
    </w:p>
    <w:p>
      <w:pPr>
        <w:widowControl w:val="0"/>
        <w:spacing w:after="0" w:line="500" w:lineRule="exact"/>
        <w:ind w:firstLine="560" w:firstLineChars="200"/>
        <w:jc w:val="left"/>
        <w:rPr>
          <w:rFonts w:ascii="仿宋" w:hAnsi="仿宋" w:eastAsia="仿宋"/>
          <w:sz w:val="28"/>
          <w:szCs w:val="28"/>
        </w:rPr>
        <w:sectPr>
          <w:headerReference r:id="rId5" w:type="first"/>
          <w:pgSz w:w="11906" w:h="16838"/>
          <w:pgMar w:top="1440" w:right="1416" w:bottom="1440" w:left="1134" w:header="142" w:footer="227" w:gutter="0"/>
          <w:cols w:space="425" w:num="1"/>
          <w:titlePg/>
          <w:docGrid w:type="lines" w:linePitch="312" w:charSpace="0"/>
        </w:sectPr>
      </w:pPr>
    </w:p>
    <w:p>
      <w:pPr>
        <w:pStyle w:val="59"/>
        <w:spacing w:line="360" w:lineRule="auto"/>
        <w:jc w:val="center"/>
        <w:outlineLvl w:val="0"/>
        <w:rPr>
          <w:rFonts w:ascii="仿宋" w:hAnsi="仿宋" w:eastAsia="仿宋"/>
          <w:b/>
          <w:color w:val="auto"/>
          <w:sz w:val="44"/>
          <w:szCs w:val="44"/>
        </w:rPr>
      </w:pPr>
      <w:bookmarkStart w:id="9" w:name="_Hlk61444720"/>
      <w:r>
        <w:rPr>
          <w:rFonts w:hint="eastAsia" w:ascii="仿宋" w:hAnsi="仿宋" w:eastAsia="仿宋"/>
          <w:b/>
          <w:color w:val="auto"/>
          <w:sz w:val="44"/>
          <w:szCs w:val="44"/>
        </w:rPr>
        <w:t>二、公开询价</w:t>
      </w:r>
      <w:bookmarkEnd w:id="6"/>
      <w:r>
        <w:rPr>
          <w:rFonts w:hint="eastAsia" w:ascii="仿宋" w:hAnsi="仿宋" w:eastAsia="仿宋"/>
          <w:b/>
          <w:color w:val="auto"/>
          <w:sz w:val="44"/>
          <w:szCs w:val="44"/>
        </w:rPr>
        <w:t>项目介绍</w:t>
      </w:r>
    </w:p>
    <w:bookmarkEnd w:id="9"/>
    <w:p>
      <w:pPr>
        <w:widowControl w:val="0"/>
        <w:tabs>
          <w:tab w:val="left" w:pos="839"/>
          <w:tab w:val="left" w:pos="1469"/>
        </w:tabs>
        <w:spacing w:after="0" w:line="500" w:lineRule="exact"/>
        <w:rPr>
          <w:rFonts w:ascii="仿宋" w:hAnsi="仿宋" w:eastAsia="仿宋"/>
          <w:sz w:val="28"/>
          <w:szCs w:val="28"/>
        </w:rPr>
      </w:pPr>
      <w:bookmarkStart w:id="10" w:name="_Hlk46845989"/>
      <w:r>
        <w:rPr>
          <w:rFonts w:hint="eastAsia" w:ascii="仿宋" w:hAnsi="仿宋" w:eastAsia="仿宋"/>
          <w:b/>
          <w:sz w:val="28"/>
          <w:szCs w:val="28"/>
        </w:rPr>
        <w:t>一、项目名称：</w:t>
      </w:r>
      <w:r>
        <w:rPr>
          <w:rFonts w:hint="eastAsia" w:ascii="仿宋" w:hAnsi="仿宋" w:eastAsia="仿宋"/>
          <w:sz w:val="28"/>
          <w:szCs w:val="28"/>
        </w:rPr>
        <w:t>綦江校区部分外墙整修采购项目</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b/>
          <w:sz w:val="28"/>
          <w:szCs w:val="28"/>
        </w:rPr>
        <w:t>二、项目地点：</w:t>
      </w:r>
      <w:r>
        <w:rPr>
          <w:rFonts w:hint="eastAsia" w:ascii="仿宋" w:hAnsi="仿宋" w:eastAsia="仿宋"/>
          <w:sz w:val="28"/>
          <w:szCs w:val="28"/>
        </w:rPr>
        <w:t>重庆市綦江区文龙街道学府路1号</w:t>
      </w:r>
    </w:p>
    <w:p>
      <w:pPr>
        <w:widowControl w:val="0"/>
        <w:tabs>
          <w:tab w:val="left" w:pos="839"/>
        </w:tabs>
        <w:spacing w:after="0" w:line="460" w:lineRule="exact"/>
        <w:rPr>
          <w:rFonts w:ascii="仿宋" w:hAnsi="仿宋" w:eastAsia="仿宋"/>
          <w:b/>
          <w:sz w:val="28"/>
          <w:szCs w:val="28"/>
        </w:rPr>
      </w:pPr>
      <w:r>
        <w:rPr>
          <w:rFonts w:hint="eastAsia" w:ascii="仿宋" w:hAnsi="仿宋" w:eastAsia="仿宋"/>
          <w:b/>
          <w:sz w:val="28"/>
          <w:szCs w:val="28"/>
        </w:rPr>
        <w:t>三、项目概况：</w:t>
      </w:r>
    </w:p>
    <w:p>
      <w:pPr>
        <w:spacing w:after="0" w:line="400" w:lineRule="exact"/>
        <w:ind w:firstLine="560" w:firstLineChars="200"/>
        <w:rPr>
          <w:rFonts w:ascii="仿宋" w:hAnsi="仿宋" w:eastAsia="仿宋"/>
          <w:sz w:val="28"/>
          <w:szCs w:val="28"/>
        </w:rPr>
      </w:pPr>
      <w:r>
        <w:rPr>
          <w:rFonts w:hint="eastAsia" w:ascii="仿宋" w:hAnsi="仿宋" w:eastAsia="仿宋"/>
          <w:sz w:val="28"/>
          <w:szCs w:val="28"/>
        </w:rPr>
        <w:t>重庆外语外事学院对綦江校区部分外墙整修采购项目实施公开询价，欢迎符合要求的参与单位参与。</w:t>
      </w:r>
    </w:p>
    <w:p>
      <w:pPr>
        <w:spacing w:after="0" w:line="440" w:lineRule="exact"/>
        <w:ind w:firstLine="560" w:firstLineChars="200"/>
        <w:rPr>
          <w:rFonts w:ascii="仿宋" w:hAnsi="仿宋" w:eastAsia="仿宋"/>
          <w:b/>
          <w:sz w:val="28"/>
          <w:szCs w:val="28"/>
        </w:rPr>
      </w:pPr>
      <w:r>
        <w:rPr>
          <w:rFonts w:hint="eastAsia" w:ascii="仿宋" w:hAnsi="仿宋" w:eastAsia="仿宋"/>
          <w:sz w:val="28"/>
          <w:szCs w:val="28"/>
        </w:rPr>
        <w:t>1．货物名称、数量、要求详见《公开询价货物一览表》。</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2．参与人对本次公开询价提供的货物必须为全新的原装正品。</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四、技术服务要求</w:t>
      </w:r>
    </w:p>
    <w:p>
      <w:pPr>
        <w:spacing w:after="0" w:line="440" w:lineRule="exact"/>
        <w:ind w:firstLine="567"/>
        <w:rPr>
          <w:rFonts w:ascii="仿宋" w:hAnsi="仿宋" w:eastAsia="仿宋"/>
          <w:sz w:val="28"/>
          <w:szCs w:val="28"/>
        </w:rPr>
      </w:pPr>
      <w:r>
        <w:rPr>
          <w:rFonts w:hint="eastAsia" w:ascii="仿宋" w:hAnsi="仿宋" w:eastAsia="仿宋"/>
          <w:sz w:val="28"/>
          <w:szCs w:val="28"/>
        </w:rPr>
        <w:t>1．按国家或行业或地方标准验收。产品质量应达到设计要求，应能通过质检等部门的检验。</w:t>
      </w:r>
    </w:p>
    <w:p>
      <w:pPr>
        <w:spacing w:after="0" w:line="440" w:lineRule="exact"/>
        <w:ind w:firstLine="567"/>
        <w:rPr>
          <w:rFonts w:ascii="仿宋" w:hAnsi="仿宋" w:eastAsia="仿宋"/>
          <w:sz w:val="28"/>
          <w:szCs w:val="28"/>
        </w:rPr>
      </w:pPr>
      <w:r>
        <w:rPr>
          <w:rFonts w:hint="eastAsia" w:ascii="仿宋" w:hAnsi="仿宋" w:eastAsia="仿宋"/>
          <w:sz w:val="28"/>
          <w:szCs w:val="28"/>
        </w:rPr>
        <w:t>2．成交参与人应按合同规定的时间和数量等货物运输至采购人项目所在地，过程中所发生的一切费用由成交参与人承担。</w:t>
      </w:r>
    </w:p>
    <w:p>
      <w:pPr>
        <w:spacing w:after="0" w:line="440" w:lineRule="exact"/>
        <w:ind w:firstLine="567"/>
        <w:rPr>
          <w:rFonts w:ascii="仿宋" w:hAnsi="仿宋" w:eastAsia="仿宋"/>
          <w:sz w:val="28"/>
          <w:szCs w:val="28"/>
        </w:rPr>
      </w:pPr>
      <w:r>
        <w:rPr>
          <w:rFonts w:hint="eastAsia" w:ascii="仿宋" w:hAnsi="仿宋" w:eastAsia="仿宋"/>
          <w:sz w:val="28"/>
          <w:szCs w:val="28"/>
        </w:rPr>
        <w:t>3．质量要求：完全符合成交条件所规定的质量、规格要求，必须为全新的未经使用，无损失运到现场。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五、评审标准和方法：</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（一）资格性审查：按参与人资格标准的各项要求逐项审查。</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注：资格性审查有其中一项不符合者不进入下一程序。</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（二）符合性审查</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1、技术要求：有任何超过三项不符合《公开询价货物一览表》附件中的技术要求的不进入下一程序。</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2、服务要求：参与人必须逐项承诺</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（1）交货时间：2022年02月14日前，具体以学校通知为准。</w:t>
      </w:r>
    </w:p>
    <w:p>
      <w:pPr>
        <w:widowControl w:val="0"/>
        <w:tabs>
          <w:tab w:val="left" w:pos="839"/>
        </w:tabs>
        <w:spacing w:after="0" w:line="460" w:lineRule="exact"/>
        <w:ind w:firstLine="560" w:firstLineChars="200"/>
        <w:rPr>
          <w:rFonts w:ascii="仿宋" w:hAnsi="仿宋" w:eastAsia="仿宋"/>
          <w:color w:val="FF0000"/>
          <w:sz w:val="24"/>
          <w:szCs w:val="24"/>
        </w:rPr>
      </w:pPr>
      <w:r>
        <w:rPr>
          <w:rFonts w:hint="eastAsia" w:ascii="仿宋" w:hAnsi="仿宋" w:eastAsia="仿宋"/>
          <w:bCs/>
          <w:sz w:val="28"/>
          <w:szCs w:val="28"/>
        </w:rPr>
        <w:t>（2）交货地点：</w:t>
      </w:r>
      <w:r>
        <w:rPr>
          <w:rFonts w:hint="eastAsia" w:ascii="仿宋" w:hAnsi="仿宋" w:eastAsia="仿宋"/>
          <w:sz w:val="28"/>
          <w:szCs w:val="28"/>
        </w:rPr>
        <w:t>重庆市綦江区文龙街道学府路1号綦江校区，具体以学校通知为准。</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（3）到货率：根据交货时间到货率达到100%。</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（4）付款方式：安装完成验收合格付95%，一年须保期满无重大质量问题付5%。</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（5）验收承诺：详见第四条技术服务要求。</w:t>
      </w:r>
    </w:p>
    <w:p>
      <w:pPr>
        <w:spacing w:after="0" w:line="400" w:lineRule="exact"/>
        <w:ind w:firstLine="560" w:firstLineChars="200"/>
        <w:rPr>
          <w:rFonts w:ascii="仿宋" w:hAnsi="仿宋" w:eastAsia="仿宋"/>
          <w:bCs/>
          <w:sz w:val="28"/>
          <w:szCs w:val="28"/>
        </w:rPr>
      </w:pPr>
      <w:r>
        <w:rPr>
          <w:rFonts w:hint="eastAsia" w:ascii="仿宋" w:hAnsi="仿宋" w:eastAsia="仿宋"/>
          <w:bCs/>
          <w:sz w:val="28"/>
          <w:szCs w:val="28"/>
        </w:rPr>
        <w:t>（6）售后服务承诺：详见第六条售后服务要求。</w:t>
      </w:r>
    </w:p>
    <w:p>
      <w:pPr>
        <w:spacing w:after="0" w:line="500" w:lineRule="exact"/>
        <w:ind w:firstLine="560" w:firstLineChars="200"/>
        <w:rPr>
          <w:rFonts w:ascii="仿宋" w:hAnsi="仿宋" w:eastAsia="仿宋"/>
          <w:bCs/>
          <w:sz w:val="28"/>
          <w:szCs w:val="28"/>
        </w:rPr>
      </w:pPr>
      <w:r>
        <w:rPr>
          <w:rFonts w:hint="eastAsia" w:ascii="仿宋" w:hAnsi="仿宋" w:eastAsia="仿宋"/>
          <w:bCs/>
          <w:sz w:val="28"/>
          <w:szCs w:val="28"/>
        </w:rPr>
        <w:t>本公开询价采购的评审方法采用综合评估法确定成交参与人。</w:t>
      </w:r>
    </w:p>
    <w:p>
      <w:pPr>
        <w:spacing w:after="0" w:line="500" w:lineRule="exact"/>
        <w:ind w:left="2668" w:hanging="2668" w:hangingChars="949"/>
        <w:rPr>
          <w:rFonts w:ascii="仿宋" w:hAnsi="仿宋" w:eastAsia="仿宋"/>
          <w:b/>
          <w:sz w:val="28"/>
          <w:szCs w:val="28"/>
        </w:rPr>
      </w:pPr>
      <w:r>
        <w:rPr>
          <w:rFonts w:hint="eastAsia" w:ascii="仿宋" w:hAnsi="仿宋" w:eastAsia="仿宋"/>
          <w:b/>
          <w:sz w:val="28"/>
          <w:szCs w:val="28"/>
        </w:rPr>
        <w:t>六、售后服务要求</w:t>
      </w:r>
    </w:p>
    <w:p>
      <w:pPr>
        <w:spacing w:after="0" w:line="440" w:lineRule="exact"/>
        <w:ind w:firstLine="560" w:firstLineChars="200"/>
        <w:rPr>
          <w:rFonts w:ascii="仿宋" w:hAnsi="仿宋" w:eastAsia="仿宋"/>
          <w:sz w:val="28"/>
          <w:szCs w:val="28"/>
        </w:rPr>
      </w:pPr>
      <w:r>
        <w:rPr>
          <w:rFonts w:hint="eastAsia" w:ascii="仿宋" w:hAnsi="仿宋" w:eastAsia="仿宋"/>
          <w:sz w:val="28"/>
          <w:szCs w:val="28"/>
        </w:rPr>
        <w:t>项目整体质保期壹年，从验收合格之日起算。在保质期内，乙方应对非人为因素损坏的物品负责包换。</w:t>
      </w:r>
    </w:p>
    <w:p>
      <w:pPr>
        <w:spacing w:after="0" w:line="440" w:lineRule="exact"/>
        <w:rPr>
          <w:rFonts w:ascii="仿宋" w:hAnsi="仿宋" w:eastAsia="仿宋"/>
          <w:b/>
          <w:sz w:val="28"/>
          <w:szCs w:val="28"/>
        </w:rPr>
      </w:pPr>
      <w:r>
        <w:rPr>
          <w:rFonts w:hint="eastAsia" w:ascii="仿宋" w:hAnsi="仿宋" w:eastAsia="仿宋"/>
          <w:b/>
          <w:sz w:val="28"/>
          <w:szCs w:val="28"/>
        </w:rPr>
        <w:t>七、本技术规格及要求中所发生的费用全部包含在响应报价中，如本部分的要求与货物的具体要求和采购合同有冲突处，则以货物的具体要求和采购合同为准。</w:t>
      </w:r>
    </w:p>
    <w:p>
      <w:pPr>
        <w:spacing w:after="0" w:line="400" w:lineRule="exact"/>
        <w:ind w:firstLine="560" w:firstLineChars="200"/>
        <w:rPr>
          <w:rFonts w:ascii="仿宋" w:hAnsi="仿宋" w:eastAsia="仿宋"/>
          <w:sz w:val="28"/>
          <w:szCs w:val="28"/>
        </w:rPr>
      </w:pPr>
    </w:p>
    <w:p>
      <w:pPr>
        <w:spacing w:after="0" w:line="400" w:lineRule="exact"/>
        <w:ind w:firstLine="560" w:firstLineChars="200"/>
        <w:rPr>
          <w:rFonts w:ascii="仿宋" w:hAnsi="仿宋" w:eastAsia="仿宋"/>
          <w:bCs/>
          <w:sz w:val="28"/>
          <w:szCs w:val="28"/>
        </w:rPr>
      </w:pPr>
    </w:p>
    <w:bookmarkEnd w:id="10"/>
    <w:p>
      <w:pPr>
        <w:rPr>
          <w:rFonts w:ascii="仿宋" w:hAnsi="仿宋" w:eastAsia="仿宋"/>
          <w:b/>
          <w:sz w:val="36"/>
          <w:szCs w:val="36"/>
        </w:rPr>
        <w:sectPr>
          <w:pgSz w:w="11906" w:h="16838"/>
          <w:pgMar w:top="1440" w:right="1274" w:bottom="1440" w:left="1134" w:header="284" w:footer="227" w:gutter="0"/>
          <w:cols w:space="425" w:num="1"/>
          <w:titlePg/>
          <w:docGrid w:type="lines" w:linePitch="312" w:charSpace="0"/>
        </w:sectPr>
      </w:pPr>
    </w:p>
    <w:p>
      <w:pPr>
        <w:pStyle w:val="59"/>
        <w:numPr>
          <w:ilvl w:val="255"/>
          <w:numId w:val="0"/>
        </w:numPr>
        <w:spacing w:line="360" w:lineRule="auto"/>
        <w:jc w:val="center"/>
        <w:outlineLvl w:val="0"/>
        <w:rPr>
          <w:rFonts w:ascii="仿宋" w:hAnsi="仿宋" w:eastAsia="仿宋"/>
          <w:color w:val="FF0000"/>
          <w:sz w:val="44"/>
          <w:szCs w:val="44"/>
        </w:rPr>
      </w:pPr>
      <w:r>
        <w:rPr>
          <w:rFonts w:hint="eastAsia" w:ascii="仿宋" w:hAnsi="仿宋" w:eastAsia="仿宋"/>
          <w:color w:val="auto"/>
          <w:sz w:val="44"/>
          <w:szCs w:val="44"/>
        </w:rPr>
        <w:t>公开询价货物一览表</w:t>
      </w:r>
    </w:p>
    <w:tbl>
      <w:tblPr>
        <w:tblStyle w:val="25"/>
        <w:tblW w:w="13669" w:type="dxa"/>
        <w:tblInd w:w="-289" w:type="dxa"/>
        <w:tblLayout w:type="autofit"/>
        <w:tblCellMar>
          <w:top w:w="0" w:type="dxa"/>
          <w:left w:w="108" w:type="dxa"/>
          <w:bottom w:w="0" w:type="dxa"/>
          <w:right w:w="108" w:type="dxa"/>
        </w:tblCellMar>
      </w:tblPr>
      <w:tblGrid>
        <w:gridCol w:w="869"/>
        <w:gridCol w:w="2560"/>
        <w:gridCol w:w="4793"/>
        <w:gridCol w:w="709"/>
        <w:gridCol w:w="1276"/>
        <w:gridCol w:w="1276"/>
        <w:gridCol w:w="1417"/>
        <w:gridCol w:w="769"/>
      </w:tblGrid>
      <w:tr>
        <w:tblPrEx>
          <w:tblCellMar>
            <w:top w:w="0" w:type="dxa"/>
            <w:left w:w="108" w:type="dxa"/>
            <w:bottom w:w="0" w:type="dxa"/>
            <w:right w:w="108" w:type="dxa"/>
          </w:tblCellMar>
        </w:tblPrEx>
        <w:trPr>
          <w:trHeight w:val="280" w:hRule="atLeast"/>
        </w:trPr>
        <w:tc>
          <w:tcPr>
            <w:tcW w:w="8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序号</w:t>
            </w:r>
          </w:p>
        </w:tc>
        <w:tc>
          <w:tcPr>
            <w:tcW w:w="2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分部分项工程</w:t>
            </w:r>
          </w:p>
        </w:tc>
        <w:tc>
          <w:tcPr>
            <w:tcW w:w="47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项目特征</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计量</w:t>
            </w:r>
            <w:r>
              <w:rPr>
                <w:rFonts w:hint="eastAsia" w:ascii="仿宋" w:hAnsi="仿宋" w:eastAsia="仿宋" w:cs="宋体"/>
                <w:b/>
                <w:bCs/>
                <w:color w:val="000000"/>
                <w:sz w:val="20"/>
                <w:szCs w:val="20"/>
              </w:rPr>
              <w:br w:type="textWrapping"/>
            </w:r>
            <w:r>
              <w:rPr>
                <w:rFonts w:hint="eastAsia" w:ascii="仿宋" w:hAnsi="仿宋" w:eastAsia="仿宋" w:cs="宋体"/>
                <w:b/>
                <w:bCs/>
                <w:color w:val="000000"/>
                <w:sz w:val="20"/>
                <w:szCs w:val="20"/>
              </w:rPr>
              <w:t>单位</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工程量</w:t>
            </w: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金额</w:t>
            </w:r>
          </w:p>
        </w:tc>
        <w:tc>
          <w:tcPr>
            <w:tcW w:w="769" w:type="dxa"/>
            <w:tcBorders>
              <w:top w:val="single" w:color="auto" w:sz="4" w:space="0"/>
              <w:left w:val="nil"/>
              <w:bottom w:val="single" w:color="auto" w:sz="4" w:space="0"/>
              <w:right w:val="single" w:color="auto" w:sz="4" w:space="0"/>
            </w:tcBorders>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备注</w:t>
            </w:r>
          </w:p>
        </w:tc>
      </w:tr>
      <w:tr>
        <w:tblPrEx>
          <w:tblCellMar>
            <w:top w:w="0" w:type="dxa"/>
            <w:left w:w="108" w:type="dxa"/>
            <w:bottom w:w="0" w:type="dxa"/>
            <w:right w:w="108" w:type="dxa"/>
          </w:tblCellMar>
        </w:tblPrEx>
        <w:trPr>
          <w:trHeight w:val="280"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4793"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1276"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综合单价</w:t>
            </w:r>
          </w:p>
        </w:tc>
        <w:tc>
          <w:tcPr>
            <w:tcW w:w="14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合价</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b/>
                <w:bCs/>
                <w:color w:val="000000"/>
                <w:sz w:val="20"/>
                <w:szCs w:val="20"/>
              </w:rPr>
            </w:pPr>
          </w:p>
        </w:tc>
      </w:tr>
      <w:tr>
        <w:tblPrEx>
          <w:tblCellMar>
            <w:top w:w="0" w:type="dxa"/>
            <w:left w:w="108" w:type="dxa"/>
            <w:bottom w:w="0" w:type="dxa"/>
            <w:right w:w="108" w:type="dxa"/>
          </w:tblCellMar>
        </w:tblPrEx>
        <w:trPr>
          <w:trHeight w:val="280" w:hRule="atLeast"/>
        </w:trPr>
        <w:tc>
          <w:tcPr>
            <w:tcW w:w="13669"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仿宋" w:hAnsi="仿宋" w:eastAsia="仿宋" w:cs="宋体"/>
                <w:b/>
                <w:bCs/>
                <w:color w:val="000000"/>
              </w:rPr>
            </w:pPr>
            <w:r>
              <w:rPr>
                <w:rFonts w:hint="eastAsia" w:ascii="仿宋" w:hAnsi="仿宋" w:eastAsia="仿宋" w:cs="宋体"/>
                <w:b/>
                <w:bCs/>
                <w:color w:val="000000"/>
              </w:rPr>
              <w:t>一、卫生所一层</w:t>
            </w: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铲除原有外墙漆及基层</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外立面水泥砂浆粉刷</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1228"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外墙水包砂墙面</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基层处理，刮外墙专用抗裂腻子两遍，墙面打磨，滚涂抗碱封闭底漆，弹线贴美纹纸，滚涂中涂2遍，喷涂彩点2遍，撕美纹纸，打磨漆面，滚涂面漆</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垃圾人工清理至堆放处</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垃圾外运</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钢管架</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560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损坏玻璃更换</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单层玻璃</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6.5</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13669"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仿宋" w:hAnsi="仿宋" w:eastAsia="仿宋" w:cs="宋体"/>
                <w:b/>
                <w:bCs/>
                <w:color w:val="000000"/>
              </w:rPr>
            </w:pPr>
            <w:r>
              <w:rPr>
                <w:rFonts w:hint="eastAsia" w:ascii="仿宋" w:hAnsi="仿宋" w:eastAsia="仿宋" w:cs="宋体"/>
                <w:b/>
                <w:bCs/>
                <w:color w:val="000000"/>
              </w:rPr>
              <w:t>二、教师公寓楼一层</w:t>
            </w: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铲除原有外墙漆及基层</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外立面水泥砂浆粉刷</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1264"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外墙水包砂墙面</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基层处理，刮外墙专用抗裂腻子两遍，墙面打磨，滚涂抗碱封闭底漆，弹线贴美纹纸，滚涂中涂2遍，喷涂彩点2遍，撕美纹纸，打磨漆面，滚涂面漆</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垃圾人工清理至堆放处</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垃圾外运</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钢管架</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400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无框玻璃拉手更换</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副</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楼板漏水修补</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处</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13669"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仿宋" w:hAnsi="仿宋" w:eastAsia="仿宋" w:cs="宋体"/>
                <w:b/>
                <w:bCs/>
                <w:color w:val="000000"/>
              </w:rPr>
            </w:pPr>
            <w:r>
              <w:rPr>
                <w:rFonts w:hint="eastAsia" w:ascii="仿宋" w:hAnsi="仿宋" w:eastAsia="仿宋" w:cs="宋体"/>
                <w:b/>
                <w:bCs/>
                <w:color w:val="000000"/>
              </w:rPr>
              <w:t>三、大门左侧门面房</w:t>
            </w: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铲除原有外墙漆及基层</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外立面水泥砂浆粉刷</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1262"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外墙水包砂墙面</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基层处理，刮外墙专用抗裂腻子两遍，墙面打磨，滚涂抗碱封闭底漆，弹线贴美纹纸，滚涂中涂2遍，喷涂彩点2遍，撕美纹纸，打磨漆面，滚涂面漆</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垃圾人工清理至堆放处</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垃圾外运</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13669"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仿宋" w:hAnsi="仿宋" w:eastAsia="仿宋" w:cs="宋体"/>
                <w:b/>
                <w:bCs/>
                <w:color w:val="000000"/>
              </w:rPr>
            </w:pPr>
            <w:r>
              <w:rPr>
                <w:rFonts w:hint="eastAsia" w:ascii="仿宋" w:hAnsi="仿宋" w:eastAsia="仿宋" w:cs="宋体"/>
                <w:b/>
                <w:bCs/>
                <w:color w:val="000000"/>
              </w:rPr>
              <w:t>四、餐演中心一层</w:t>
            </w: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铲除原有外墙漆及基层</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外立面水泥砂浆粉刷</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1204"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外墙水包砂墙面</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基层处理，刮外墙专用抗裂腻子两遍，墙面打磨，滚涂抗碱封闭底漆，弹线贴美纹纸，滚涂中涂2遍，喷涂彩点2遍，撕美纹纸，打磨漆面，滚涂面漆</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垃圾人工清理至堆放处</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垃圾外运</w:t>
            </w:r>
          </w:p>
        </w:tc>
        <w:tc>
          <w:tcPr>
            <w:tcW w:w="4793"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437" w:hRule="atLeast"/>
        </w:trPr>
        <w:tc>
          <w:tcPr>
            <w:tcW w:w="11483" w:type="dxa"/>
            <w:gridSpan w:val="6"/>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r>
              <w:rPr>
                <w:rFonts w:hint="eastAsia" w:ascii="仿宋" w:hAnsi="仿宋" w:eastAsia="仿宋" w:cs="宋体"/>
                <w:spacing w:val="-10"/>
                <w:sz w:val="21"/>
                <w:szCs w:val="20"/>
              </w:rPr>
              <w:t xml:space="preserve">合计（含税）：大写人民币 </w:t>
            </w:r>
            <w:r>
              <w:rPr>
                <w:rFonts w:hint="eastAsia" w:ascii="宋体" w:hAnsi="宋体" w:eastAsia="宋体" w:cs="宋体"/>
                <w:spacing w:val="-10"/>
                <w:sz w:val="21"/>
                <w:szCs w:val="20"/>
              </w:rPr>
              <w:t>             </w:t>
            </w:r>
            <w:r>
              <w:rPr>
                <w:rFonts w:hint="eastAsia" w:ascii="仿宋" w:hAnsi="仿宋" w:eastAsia="仿宋" w:cs="宋体"/>
                <w:spacing w:val="-10"/>
                <w:sz w:val="21"/>
                <w:szCs w:val="20"/>
              </w:rPr>
              <w:t>小写￥</w:t>
            </w:r>
          </w:p>
          <w:p>
            <w:pPr>
              <w:spacing w:after="0" w:line="240" w:lineRule="auto"/>
              <w:jc w:val="center"/>
              <w:rPr>
                <w:rFonts w:ascii="仿宋" w:hAnsi="仿宋" w:eastAsia="仿宋" w:cs="宋体"/>
                <w:color w:val="000000"/>
              </w:rPr>
            </w:pP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769"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bl>
    <w:p>
      <w:pPr>
        <w:pStyle w:val="16"/>
        <w:spacing w:line="500" w:lineRule="exact"/>
        <w:ind w:firstLine="560" w:firstLineChars="200"/>
        <w:rPr>
          <w:rFonts w:ascii="仿宋" w:hAnsi="仿宋" w:eastAsia="仿宋" w:cs="仿宋"/>
          <w:sz w:val="28"/>
          <w:szCs w:val="28"/>
        </w:rPr>
      </w:pPr>
      <w:r>
        <w:rPr>
          <w:rFonts w:hint="eastAsia" w:ascii="仿宋" w:hAnsi="仿宋" w:eastAsia="仿宋"/>
          <w:sz w:val="28"/>
        </w:rPr>
        <w:t>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napToGrid w:val="0"/>
        <w:spacing w:after="0" w:line="360" w:lineRule="auto"/>
        <w:rPr>
          <w:rFonts w:ascii="仿宋" w:hAnsi="仿宋" w:eastAsia="仿宋" w:cs="仿宋"/>
          <w:sz w:val="28"/>
          <w:szCs w:val="28"/>
        </w:rPr>
        <w:sectPr>
          <w:headerReference r:id="rId7" w:type="first"/>
          <w:headerReference r:id="rId6" w:type="default"/>
          <w:pgSz w:w="16840" w:h="11907" w:orient="landscape"/>
          <w:pgMar w:top="1134" w:right="2286" w:bottom="1418" w:left="1134" w:header="283" w:footer="227" w:gutter="0"/>
          <w:cols w:space="425" w:num="1"/>
          <w:titlePg/>
          <w:docGrid w:type="lines" w:linePitch="312" w:charSpace="0"/>
        </w:sectPr>
      </w:pPr>
    </w:p>
    <w:p>
      <w:r>
        <w:drawing>
          <wp:anchor distT="0" distB="0" distL="114300" distR="114300" simplePos="0" relativeHeight="251660288" behindDoc="0" locked="0" layoutInCell="1" allowOverlap="1">
            <wp:simplePos x="0" y="0"/>
            <wp:positionH relativeFrom="margin">
              <wp:align>left</wp:align>
            </wp:positionH>
            <wp:positionV relativeFrom="paragraph">
              <wp:posOffset>167005</wp:posOffset>
            </wp:positionV>
            <wp:extent cx="5743575" cy="1280160"/>
            <wp:effectExtent l="0" t="0" r="9525" b="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3" cstate="print">
                      <a:biLevel thresh="75000"/>
                      <a:extLst>
                        <a:ext uri="{28A0092B-C50C-407E-A947-70E740481C1C}">
                          <a14:useLocalDpi xmlns:a14="http://schemas.microsoft.com/office/drawing/2010/main" val="0"/>
                        </a:ext>
                      </a:extLst>
                    </a:blip>
                    <a:stretch>
                      <a:fillRect/>
                    </a:stretch>
                  </pic:blipFill>
                  <pic:spPr>
                    <a:xfrm>
                      <a:off x="0" y="0"/>
                      <a:ext cx="5743575" cy="1280160"/>
                    </a:xfrm>
                    <a:prstGeom prst="rect">
                      <a:avLst/>
                    </a:prstGeom>
                  </pic:spPr>
                </pic:pic>
              </a:graphicData>
            </a:graphic>
          </wp:anchor>
        </w:drawing>
      </w:r>
    </w:p>
    <w:p>
      <w:pPr>
        <w:spacing w:line="580" w:lineRule="exact"/>
        <w:jc w:val="center"/>
        <w:rPr>
          <w:rFonts w:ascii="仿宋" w:hAnsi="仿宋" w:eastAsia="仿宋"/>
          <w:b/>
          <w:sz w:val="44"/>
          <w:szCs w:val="44"/>
        </w:rPr>
      </w:pPr>
      <w:r>
        <w:rPr>
          <w:rFonts w:hint="eastAsia" w:ascii="仿宋" w:hAnsi="仿宋" w:eastAsia="仿宋"/>
          <w:b/>
          <w:sz w:val="44"/>
          <w:szCs w:val="44"/>
        </w:rPr>
        <w:t>重庆外语外事学院綦江校区部分外墙整修采购</w:t>
      </w:r>
    </w:p>
    <w:p>
      <w:pPr>
        <w:spacing w:line="580" w:lineRule="exact"/>
        <w:jc w:val="center"/>
        <w:rPr>
          <w:rFonts w:ascii="仿宋" w:hAnsi="仿宋" w:eastAsia="仿宋"/>
          <w:b/>
          <w:sz w:val="44"/>
          <w:szCs w:val="44"/>
        </w:rPr>
      </w:pPr>
      <w:r>
        <w:rPr>
          <w:rFonts w:hint="eastAsia" w:ascii="仿宋" w:hAnsi="仿宋" w:eastAsia="仿宋"/>
          <w:b/>
          <w:sz w:val="44"/>
          <w:szCs w:val="44"/>
        </w:rPr>
        <w:t>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参与人名称（公司全称）：</w:t>
      </w:r>
      <w:r>
        <w:rPr>
          <w:rFonts w:ascii="仿宋" w:hAnsi="仿宋" w:eastAsia="仿宋"/>
          <w:b/>
          <w:sz w:val="36"/>
          <w:szCs w:val="36"/>
        </w:rPr>
        <w:t>XXXX</w:t>
      </w:r>
    </w:p>
    <w:p>
      <w:pPr>
        <w:spacing w:line="500" w:lineRule="exact"/>
        <w:ind w:firstLine="2331" w:firstLineChars="645"/>
        <w:rPr>
          <w:rFonts w:ascii="仿宋" w:hAnsi="仿宋" w:eastAsia="仿宋"/>
          <w:b/>
          <w:sz w:val="36"/>
          <w:szCs w:val="36"/>
        </w:rPr>
      </w:pPr>
      <w:r>
        <w:rPr>
          <w:rFonts w:hint="eastAsia" w:ascii="仿宋" w:hAnsi="仿宋" w:eastAsia="仿宋"/>
          <w:b/>
          <w:sz w:val="36"/>
          <w:szCs w:val="36"/>
        </w:rPr>
        <w:t>参与人授权代表：X</w:t>
      </w:r>
      <w:r>
        <w:rPr>
          <w:rFonts w:ascii="仿宋" w:hAnsi="仿宋" w:eastAsia="仿宋"/>
          <w:b/>
          <w:sz w:val="36"/>
          <w:szCs w:val="36"/>
        </w:rPr>
        <w:t>XX</w:t>
      </w:r>
    </w:p>
    <w:p>
      <w:pPr>
        <w:rPr>
          <w:rFonts w:ascii="仿宋" w:hAnsi="仿宋" w:eastAsia="仿宋"/>
          <w:b/>
          <w:bCs/>
          <w:sz w:val="30"/>
          <w:szCs w:val="30"/>
        </w:rPr>
      </w:pPr>
    </w:p>
    <w:p>
      <w:pPr>
        <w:rPr>
          <w:rFonts w:ascii="仿宋" w:hAnsi="仿宋" w:eastAsia="仿宋"/>
          <w:b/>
          <w:bCs/>
          <w:sz w:val="30"/>
          <w:szCs w:val="30"/>
        </w:rPr>
      </w:pPr>
    </w:p>
    <w:p>
      <w:pPr>
        <w:jc w:val="center"/>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8" w:type="first"/>
          <w:pgSz w:w="11906" w:h="16838"/>
          <w:pgMar w:top="1440" w:right="1416" w:bottom="1440" w:left="1134" w:header="851" w:footer="227" w:gutter="0"/>
          <w:cols w:space="425" w:num="1"/>
          <w:titlePg/>
          <w:docGrid w:type="lines" w:linePitch="312" w:charSpace="0"/>
        </w:sectPr>
      </w:pPr>
    </w:p>
    <w:p>
      <w:pPr>
        <w:tabs>
          <w:tab w:val="center" w:pos="4678"/>
          <w:tab w:val="left" w:pos="6930"/>
        </w:tabs>
        <w:jc w:val="left"/>
        <w:outlineLvl w:val="1"/>
        <w:rPr>
          <w:rFonts w:ascii="仿宋" w:hAnsi="仿宋" w:eastAsia="仿宋"/>
          <w:b/>
          <w:bCs/>
          <w:sz w:val="28"/>
          <w:szCs w:val="28"/>
        </w:rPr>
      </w:pPr>
      <w:bookmarkStart w:id="11" w:name="_Toc182805217"/>
      <w:bookmarkStart w:id="12" w:name="_Toc192663835"/>
      <w:bookmarkStart w:id="13" w:name="_Toc180302913"/>
      <w:bookmarkStart w:id="14" w:name="_Toc235437991"/>
      <w:bookmarkStart w:id="15" w:name="_Toc236021449"/>
      <w:bookmarkStart w:id="16" w:name="_Toc192664153"/>
      <w:bookmarkStart w:id="17" w:name="_Toc249325711"/>
      <w:bookmarkStart w:id="18" w:name="_Toc251613829"/>
      <w:bookmarkStart w:id="19" w:name="_Toc253066614"/>
      <w:bookmarkStart w:id="20" w:name="_Toc219800243"/>
      <w:bookmarkStart w:id="21" w:name="_Toc232302115"/>
      <w:bookmarkStart w:id="22" w:name="_Toc193160448"/>
      <w:bookmarkStart w:id="23" w:name="_Toc251586231"/>
      <w:bookmarkStart w:id="24" w:name="_Toc213755858"/>
      <w:bookmarkStart w:id="25" w:name="_Toc259692740"/>
      <w:bookmarkStart w:id="26" w:name="_Toc230071147"/>
      <w:bookmarkStart w:id="27" w:name="_Toc181436461"/>
      <w:bookmarkStart w:id="28" w:name="_Toc191783222"/>
      <w:bookmarkStart w:id="29" w:name="_Toc235438274"/>
      <w:bookmarkStart w:id="30" w:name="_Toc266870907"/>
      <w:bookmarkStart w:id="31" w:name="_Toc259520865"/>
      <w:bookmarkStart w:id="32" w:name="_Toc169332949"/>
      <w:bookmarkStart w:id="33" w:name="_Toc266870432"/>
      <w:bookmarkStart w:id="34" w:name="_Toc255975007"/>
      <w:bookmarkStart w:id="35" w:name="_Toc266868670"/>
      <w:bookmarkStart w:id="36" w:name="_Toc192663686"/>
      <w:bookmarkStart w:id="37" w:name="_Toc191789329"/>
      <w:bookmarkStart w:id="38" w:name="_Toc213756051"/>
      <w:bookmarkStart w:id="39" w:name="_Toc267059919"/>
      <w:bookmarkStart w:id="40" w:name="_Toc213208766"/>
      <w:bookmarkStart w:id="41" w:name="_Toc267059806"/>
      <w:bookmarkStart w:id="42" w:name="_Toc267059653"/>
      <w:bookmarkStart w:id="43" w:name="_Toc177985469"/>
      <w:bookmarkStart w:id="44" w:name="_Toc267060321"/>
      <w:bookmarkStart w:id="45" w:name="_Toc267059030"/>
      <w:bookmarkStart w:id="46" w:name="_Toc160880160"/>
      <w:bookmarkStart w:id="47" w:name="_Toc267060208"/>
      <w:bookmarkStart w:id="48" w:name="_Toc170798793"/>
      <w:bookmarkStart w:id="49" w:name="_Toc235438344"/>
      <w:bookmarkStart w:id="50" w:name="_Toc217891402"/>
      <w:bookmarkStart w:id="51" w:name="_Toc254790899"/>
      <w:bookmarkStart w:id="52" w:name="_Toc225669322"/>
      <w:bookmarkStart w:id="53" w:name="_Toc192996446"/>
      <w:bookmarkStart w:id="54" w:name="_Toc266868937"/>
      <w:bookmarkStart w:id="55" w:name="_Toc192996338"/>
      <w:bookmarkStart w:id="56" w:name="_Toc191802690"/>
      <w:bookmarkStart w:id="57" w:name="_Toc213755939"/>
      <w:bookmarkStart w:id="58" w:name="_Toc181436565"/>
      <w:bookmarkStart w:id="59" w:name="_Toc227058530"/>
      <w:bookmarkStart w:id="60" w:name="_Toc267059181"/>
      <w:bookmarkStart w:id="61" w:name="_Toc213755995"/>
      <w:bookmarkStart w:id="62" w:name="_Toc267060068"/>
      <w:bookmarkStart w:id="63" w:name="_Toc191803626"/>
      <w:bookmarkStart w:id="64" w:name="_Toc160880529"/>
      <w:bookmarkStart w:id="65" w:name="_Toc267059539"/>
      <w:bookmarkStart w:id="66" w:name="_Toc211917116"/>
      <w:bookmarkStart w:id="67" w:name="_Toc182372782"/>
      <w:bookmarkStart w:id="68" w:name="_Toc223146608"/>
      <w:bookmarkStart w:id="69" w:name="_Toc259692647"/>
      <w:bookmarkStart w:id="70" w:name="_Toc266870833"/>
      <w:bookmarkStart w:id="71" w:name="_Toc193165734"/>
      <w:bookmarkStart w:id="72" w:name="_Toc169332838"/>
      <w:bookmarkStart w:id="73" w:name="_Toc258401256"/>
      <w:bookmarkStart w:id="74" w:name="_Toc203355733"/>
      <w:bookmarkStart w:id="75" w:name="_Toc267060453"/>
      <w:bookmarkStart w:id="76" w:name="_Toc273178698"/>
      <w:r>
        <w:rPr>
          <w:rFonts w:ascii="仿宋" w:hAnsi="仿宋" w:eastAsia="仿宋"/>
          <w:b/>
          <w:bCs/>
          <w:sz w:val="28"/>
          <w:szCs w:val="28"/>
        </w:rPr>
        <w:tab/>
      </w:r>
      <w:r>
        <w:rPr>
          <w:rFonts w:hint="eastAsia" w:ascii="仿宋" w:hAnsi="仿宋" w:eastAsia="仿宋"/>
          <w:b/>
          <w:bCs/>
          <w:sz w:val="28"/>
          <w:szCs w:val="28"/>
        </w:rPr>
        <w:t>1、</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Start w:id="77" w:name="_Hlk47536799"/>
      <w:r>
        <w:rPr>
          <w:rFonts w:hint="eastAsia" w:ascii="仿宋" w:hAnsi="仿宋" w:eastAsia="仿宋"/>
          <w:b/>
          <w:bCs/>
          <w:sz w:val="28"/>
          <w:szCs w:val="28"/>
        </w:rPr>
        <w:t>询价响应函</w:t>
      </w:r>
      <w:r>
        <w:rPr>
          <w:rFonts w:ascii="仿宋" w:hAnsi="仿宋" w:eastAsia="仿宋"/>
          <w:b/>
          <w:bCs/>
          <w:sz w:val="28"/>
          <w:szCs w:val="28"/>
        </w:rPr>
        <w:tab/>
      </w:r>
    </w:p>
    <w:p>
      <w:pPr>
        <w:spacing w:after="0" w:line="480" w:lineRule="exact"/>
        <w:rPr>
          <w:rFonts w:ascii="仿宋" w:hAnsi="仿宋" w:eastAsia="仿宋"/>
          <w:sz w:val="28"/>
          <w:szCs w:val="28"/>
        </w:rPr>
      </w:pPr>
      <w:r>
        <w:rPr>
          <w:rFonts w:hint="eastAsia" w:ascii="仿宋" w:hAnsi="仿宋" w:eastAsia="仿宋"/>
          <w:sz w:val="28"/>
          <w:szCs w:val="28"/>
        </w:rPr>
        <w:t>致：重庆外语外事学院</w:t>
      </w:r>
    </w:p>
    <w:p>
      <w:pPr>
        <w:widowControl w:val="0"/>
        <w:tabs>
          <w:tab w:val="left" w:pos="839"/>
          <w:tab w:val="left" w:pos="1469"/>
        </w:tabs>
        <w:spacing w:after="0" w:line="500" w:lineRule="exact"/>
        <w:rPr>
          <w:rFonts w:ascii="仿宋" w:hAnsi="仿宋" w:eastAsia="仿宋"/>
          <w:sz w:val="28"/>
          <w:szCs w:val="28"/>
        </w:rPr>
      </w:pPr>
      <w:r>
        <w:rPr>
          <w:rFonts w:hint="eastAsia" w:ascii="仿宋" w:hAnsi="仿宋" w:eastAsia="仿宋"/>
          <w:sz w:val="28"/>
          <w:szCs w:val="28"/>
        </w:rPr>
        <w:t xml:space="preserve">    根据贵方綦江校区部分外墙整修购项目的公开询价邀请（编号）:</w:t>
      </w:r>
      <w:r>
        <w:rPr>
          <w:rFonts w:ascii="仿宋" w:hAnsi="仿宋" w:eastAsia="仿宋"/>
          <w:sz w:val="28"/>
          <w:szCs w:val="28"/>
          <w:u w:val="single"/>
        </w:rPr>
        <w:t xml:space="preserve">         </w:t>
      </w:r>
      <w:r>
        <w:rPr>
          <w:rFonts w:hint="eastAsia" w:ascii="仿宋" w:hAnsi="仿宋" w:eastAsia="仿宋"/>
          <w:sz w:val="28"/>
          <w:szCs w:val="28"/>
          <w:u w:val="single"/>
        </w:rPr>
        <w:t>，</w:t>
      </w:r>
      <w:r>
        <w:rPr>
          <w:rFonts w:hint="eastAsia" w:ascii="仿宋" w:hAnsi="仿宋" w:eastAsia="仿宋"/>
          <w:sz w:val="28"/>
          <w:szCs w:val="28"/>
        </w:rPr>
        <w:t>本签字代表</w:t>
      </w:r>
      <w:r>
        <w:rPr>
          <w:rFonts w:hint="eastAsia" w:ascii="仿宋" w:hAnsi="仿宋" w:eastAsia="仿宋"/>
          <w:sz w:val="28"/>
          <w:szCs w:val="28"/>
          <w:u w:val="single"/>
        </w:rPr>
        <w:t>（全名、职务）</w:t>
      </w:r>
      <w:r>
        <w:rPr>
          <w:rFonts w:hint="eastAsia" w:ascii="仿宋" w:hAnsi="仿宋" w:eastAsia="仿宋"/>
          <w:sz w:val="28"/>
          <w:szCs w:val="28"/>
        </w:rPr>
        <w:t>正式授权并代表我方</w:t>
      </w:r>
      <w:r>
        <w:rPr>
          <w:rFonts w:hint="eastAsia" w:ascii="仿宋" w:hAnsi="仿宋" w:eastAsia="仿宋"/>
          <w:sz w:val="28"/>
          <w:szCs w:val="28"/>
          <w:u w:val="single"/>
        </w:rPr>
        <w:t>（参与人公司名称、地址）</w:t>
      </w:r>
      <w:r>
        <w:rPr>
          <w:rFonts w:hint="eastAsia" w:ascii="仿宋" w:hAnsi="仿宋" w:eastAsia="仿宋"/>
          <w:sz w:val="28"/>
          <w:szCs w:val="28"/>
        </w:rPr>
        <w:t>提交下述文件正本1份和副本1份。</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 分项报价表</w:t>
      </w:r>
    </w:p>
    <w:p>
      <w:pPr>
        <w:spacing w:after="0" w:line="480" w:lineRule="exact"/>
        <w:ind w:firstLine="565" w:firstLineChars="202"/>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 参与人资格证明文件</w:t>
      </w:r>
    </w:p>
    <w:p>
      <w:pPr>
        <w:spacing w:after="0" w:line="480" w:lineRule="exact"/>
        <w:ind w:firstLine="57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 质保和后期服务承诺书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w:t>
      </w:r>
      <w:r>
        <w:rPr>
          <w:rFonts w:ascii="仿宋" w:hAnsi="仿宋" w:eastAsia="仿宋"/>
          <w:sz w:val="28"/>
          <w:szCs w:val="28"/>
          <w:u w:val="single"/>
        </w:rPr>
        <w:t xml:space="preserve">                  </w:t>
      </w:r>
      <w:r>
        <w:rPr>
          <w:rFonts w:hint="eastAsia" w:ascii="仿宋" w:hAnsi="仿宋" w:eastAsia="仿宋"/>
          <w:sz w:val="28"/>
          <w:szCs w:val="28"/>
        </w:rPr>
        <w:t>，即</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（中文表述）</w:t>
      </w:r>
      <w:r>
        <w:rPr>
          <w:rFonts w:hint="eastAsia" w:ascii="仿宋" w:hAnsi="仿宋" w:eastAsia="仿宋"/>
          <w:sz w:val="28"/>
          <w:szCs w:val="28"/>
        </w:rPr>
        <w:t>。</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ascii="仿宋" w:hAnsi="仿宋" w:eastAsia="仿宋"/>
          <w:sz w:val="28"/>
          <w:szCs w:val="28"/>
        </w:rPr>
        <w:t xml:space="preserve">             </w:t>
      </w:r>
      <w:r>
        <w:rPr>
          <w:rFonts w:hint="eastAsia" w:ascii="仿宋" w:hAnsi="仿宋" w:eastAsia="仿宋"/>
          <w:sz w:val="28"/>
          <w:szCs w:val="28"/>
        </w:rPr>
        <w:t xml:space="preserve">邮编：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ascii="仿宋" w:hAnsi="仿宋" w:eastAsia="仿宋"/>
          <w:sz w:val="28"/>
          <w:szCs w:val="28"/>
        </w:rPr>
        <w:t xml:space="preserve">             </w:t>
      </w:r>
      <w:r>
        <w:rPr>
          <w:rFonts w:hint="eastAsia" w:ascii="仿宋" w:hAnsi="仿宋" w:eastAsia="仿宋"/>
          <w:sz w:val="28"/>
          <w:szCs w:val="28"/>
        </w:rPr>
        <w:t xml:space="preserve">传真：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p>
    <w:p>
      <w:pPr>
        <w:pStyle w:val="61"/>
        <w:spacing w:line="480" w:lineRule="exact"/>
        <w:jc w:val="left"/>
        <w:outlineLvl w:val="9"/>
        <w:rPr>
          <w:rFonts w:ascii="仿宋" w:hAnsi="仿宋" w:eastAsia="仿宋"/>
          <w:szCs w:val="28"/>
        </w:rPr>
        <w:sectPr>
          <w:headerReference r:id="rId10" w:type="first"/>
          <w:headerReference r:id="rId9" w:type="default"/>
          <w:footerReference r:id="rId11" w:type="default"/>
          <w:type w:val="continuous"/>
          <w:pgSz w:w="11906" w:h="16838"/>
          <w:pgMar w:top="1440" w:right="1416" w:bottom="1440" w:left="1134" w:header="851" w:footer="992" w:gutter="0"/>
          <w:cols w:space="425" w:num="1"/>
          <w:titlePg/>
          <w:docGrid w:type="lines" w:linePitch="312" w:charSpace="0"/>
        </w:sectPr>
      </w:pPr>
      <w:r>
        <w:rPr>
          <w:rFonts w:hint="eastAsia" w:ascii="仿宋" w:hAnsi="仿宋" w:eastAsia="仿宋"/>
          <w:szCs w:val="28"/>
        </w:rPr>
        <w:t xml:space="preserve">      日  期： </w:t>
      </w:r>
      <w:r>
        <w:rPr>
          <w:rFonts w:ascii="仿宋" w:hAnsi="仿宋" w:eastAsia="仿宋"/>
          <w:szCs w:val="28"/>
        </w:rPr>
        <w:t xml:space="preserve"> </w:t>
      </w:r>
      <w:r>
        <w:rPr>
          <w:rFonts w:hint="eastAsia" w:ascii="仿宋" w:hAnsi="仿宋" w:eastAsia="仿宋"/>
          <w:szCs w:val="28"/>
        </w:rPr>
        <w:t xml:space="preserve">年 </w:t>
      </w:r>
      <w:r>
        <w:rPr>
          <w:rFonts w:ascii="仿宋" w:hAnsi="仿宋" w:eastAsia="仿宋"/>
          <w:szCs w:val="28"/>
        </w:rPr>
        <w:t xml:space="preserve"> </w:t>
      </w:r>
      <w:r>
        <w:rPr>
          <w:rFonts w:hint="eastAsia" w:ascii="仿宋" w:hAnsi="仿宋" w:eastAsia="仿宋"/>
          <w:szCs w:val="28"/>
        </w:rPr>
        <w:t>月  日</w:t>
      </w:r>
      <w:bookmarkEnd w:id="77"/>
    </w:p>
    <w:p>
      <w:pPr>
        <w:spacing w:after="0"/>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、货物报价一览表</w:t>
      </w:r>
    </w:p>
    <w:p>
      <w:pPr>
        <w:spacing w:after="161" w:afterLines="50" w:line="400" w:lineRule="exact"/>
        <w:ind w:left="147" w:leftChars="67"/>
        <w:rPr>
          <w:rFonts w:ascii="仿宋" w:hAnsi="仿宋" w:eastAsia="仿宋"/>
          <w:sz w:val="28"/>
          <w:szCs w:val="28"/>
        </w:rPr>
      </w:pPr>
      <w:bookmarkStart w:id="78" w:name="_Toc193160453"/>
      <w:bookmarkStart w:id="79" w:name="_Toc181436570"/>
      <w:bookmarkStart w:id="80" w:name="_Toc192663840"/>
      <w:bookmarkStart w:id="81" w:name="_Toc191803631"/>
      <w:bookmarkStart w:id="82" w:name="_Toc259692656"/>
      <w:bookmarkStart w:id="83" w:name="_Toc182372787"/>
      <w:bookmarkStart w:id="84" w:name="_Toc255975016"/>
      <w:bookmarkStart w:id="85" w:name="_Toc191789334"/>
      <w:bookmarkStart w:id="86" w:name="_Toc267060216"/>
      <w:bookmarkStart w:id="87" w:name="_Toc267060461"/>
      <w:bookmarkStart w:id="88" w:name="_Toc180302918"/>
      <w:bookmarkStart w:id="89" w:name="_Toc211917121"/>
      <w:bookmarkStart w:id="90" w:name="_Toc191802695"/>
      <w:bookmarkStart w:id="91" w:name="_Toc258401265"/>
      <w:bookmarkStart w:id="92" w:name="_Toc225669328"/>
      <w:bookmarkStart w:id="93" w:name="_Toc251586241"/>
      <w:bookmarkStart w:id="94" w:name="_Toc182805222"/>
      <w:bookmarkStart w:id="95" w:name="_Toc267059035"/>
      <w:bookmarkStart w:id="96" w:name="_Toc267060076"/>
      <w:bookmarkStart w:id="97" w:name="_Toc259692749"/>
      <w:bookmarkStart w:id="98" w:name="_Toc267059924"/>
      <w:bookmarkStart w:id="99" w:name="_Toc266870839"/>
      <w:bookmarkStart w:id="100" w:name="_Toc213755864"/>
      <w:bookmarkStart w:id="101" w:name="_Toc203355738"/>
      <w:bookmarkStart w:id="102" w:name="_Toc169332843"/>
      <w:bookmarkStart w:id="103" w:name="_Toc223146614"/>
      <w:bookmarkStart w:id="104" w:name="_Toc160880534"/>
      <w:bookmarkStart w:id="105" w:name="_Toc273178703"/>
      <w:bookmarkStart w:id="106" w:name="_Toc213756001"/>
      <w:bookmarkStart w:id="107" w:name="_Toc213208771"/>
      <w:bookmarkStart w:id="108" w:name="_Toc193165739"/>
      <w:bookmarkStart w:id="109" w:name="_Toc192663691"/>
      <w:bookmarkStart w:id="110" w:name="_Toc232302122"/>
      <w:bookmarkStart w:id="111" w:name="_Toc266870441"/>
      <w:bookmarkStart w:id="112" w:name="_Toc230071153"/>
      <w:bookmarkStart w:id="113" w:name="_Toc213756057"/>
      <w:bookmarkStart w:id="114" w:name="_Toc267060326"/>
      <w:bookmarkStart w:id="115" w:name="_Toc213755945"/>
      <w:bookmarkStart w:id="116" w:name="_Toc266868679"/>
      <w:bookmarkStart w:id="117" w:name="_Toc227058536"/>
      <w:bookmarkStart w:id="118" w:name="_Toc254790909"/>
      <w:bookmarkStart w:id="119" w:name="_Toc235438281"/>
      <w:bookmarkStart w:id="120" w:name="_Toc235437998"/>
      <w:bookmarkStart w:id="121" w:name="_Toc267059186"/>
      <w:bookmarkStart w:id="122" w:name="_Toc266868943"/>
      <w:bookmarkStart w:id="123" w:name="_Toc192996451"/>
      <w:bookmarkStart w:id="124" w:name="_Toc259520874"/>
      <w:bookmarkStart w:id="125" w:name="_Toc191783227"/>
      <w:bookmarkStart w:id="126" w:name="_Toc170798798"/>
      <w:bookmarkStart w:id="127" w:name="_Toc192996343"/>
      <w:bookmarkStart w:id="128" w:name="_Toc217891408"/>
      <w:bookmarkStart w:id="129" w:name="_Toc251613839"/>
      <w:bookmarkStart w:id="130" w:name="_Toc235438352"/>
      <w:bookmarkStart w:id="131" w:name="_Toc253066624"/>
      <w:bookmarkStart w:id="132" w:name="_Toc249325720"/>
      <w:bookmarkStart w:id="133" w:name="_Toc267059658"/>
      <w:bookmarkStart w:id="134" w:name="_Toc169332954"/>
      <w:bookmarkStart w:id="135" w:name="_Toc267059544"/>
      <w:bookmarkStart w:id="136" w:name="_Toc192664158"/>
      <w:bookmarkStart w:id="137" w:name="_Toc160880165"/>
      <w:bookmarkStart w:id="138" w:name="_Toc181436466"/>
      <w:bookmarkStart w:id="139" w:name="_Toc219800249"/>
      <w:bookmarkStart w:id="140" w:name="_Toc266870916"/>
      <w:bookmarkStart w:id="141" w:name="_Toc177985474"/>
      <w:bookmarkStart w:id="142" w:name="_Toc236021457"/>
      <w:bookmarkStart w:id="143" w:name="_Toc267059811"/>
      <w:r>
        <w:rPr>
          <w:rFonts w:hint="eastAsia" w:ascii="仿宋" w:hAnsi="仿宋" w:eastAsia="仿宋"/>
          <w:sz w:val="28"/>
          <w:szCs w:val="28"/>
        </w:rPr>
        <w:t>参与人：</w:t>
      </w:r>
      <w:r>
        <w:rPr>
          <w:rFonts w:hint="eastAsia" w:ascii="仿宋" w:hAnsi="仿宋" w:eastAsia="仿宋"/>
          <w:sz w:val="28"/>
          <w:szCs w:val="28"/>
          <w:lang w:val="zh-CN"/>
        </w:rPr>
        <w:t>（全称并加盖公章）</w:t>
      </w:r>
      <w:r>
        <w:rPr>
          <w:rFonts w:hint="eastAsia" w:ascii="仿宋" w:hAnsi="仿宋" w:eastAsia="仿宋"/>
          <w:sz w:val="28"/>
          <w:szCs w:val="28"/>
        </w:rPr>
        <w:t xml:space="preserve">                   磋商编号：</w:t>
      </w:r>
    </w:p>
    <w:p>
      <w:pPr>
        <w:spacing w:after="0" w:line="400" w:lineRule="exact"/>
        <w:ind w:left="147" w:leftChars="67"/>
        <w:rPr>
          <w:rFonts w:ascii="仿宋" w:hAnsi="仿宋" w:eastAsia="仿宋"/>
          <w:sz w:val="28"/>
          <w:szCs w:val="28"/>
        </w:rPr>
      </w:pPr>
      <w:r>
        <w:rPr>
          <w:rFonts w:hint="eastAsia" w:ascii="仿宋" w:hAnsi="仿宋" w:eastAsia="仿宋"/>
          <w:sz w:val="28"/>
          <w:szCs w:val="28"/>
        </w:rPr>
        <w:t>货币单位：</w:t>
      </w:r>
    </w:p>
    <w:tbl>
      <w:tblPr>
        <w:tblStyle w:val="25"/>
        <w:tblW w:w="14318" w:type="dxa"/>
        <w:tblInd w:w="-289" w:type="dxa"/>
        <w:tblLayout w:type="autofit"/>
        <w:tblCellMar>
          <w:top w:w="0" w:type="dxa"/>
          <w:left w:w="108" w:type="dxa"/>
          <w:bottom w:w="0" w:type="dxa"/>
          <w:right w:w="108" w:type="dxa"/>
        </w:tblCellMar>
      </w:tblPr>
      <w:tblGrid>
        <w:gridCol w:w="869"/>
        <w:gridCol w:w="2560"/>
        <w:gridCol w:w="5644"/>
        <w:gridCol w:w="709"/>
        <w:gridCol w:w="850"/>
        <w:gridCol w:w="1276"/>
        <w:gridCol w:w="1417"/>
        <w:gridCol w:w="993"/>
      </w:tblGrid>
      <w:tr>
        <w:tblPrEx>
          <w:tblCellMar>
            <w:top w:w="0" w:type="dxa"/>
            <w:left w:w="108" w:type="dxa"/>
            <w:bottom w:w="0" w:type="dxa"/>
            <w:right w:w="108" w:type="dxa"/>
          </w:tblCellMar>
        </w:tblPrEx>
        <w:trPr>
          <w:trHeight w:val="280" w:hRule="atLeast"/>
        </w:trPr>
        <w:tc>
          <w:tcPr>
            <w:tcW w:w="86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序号</w:t>
            </w:r>
          </w:p>
        </w:tc>
        <w:tc>
          <w:tcPr>
            <w:tcW w:w="2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分部分项工程</w:t>
            </w:r>
          </w:p>
        </w:tc>
        <w:tc>
          <w:tcPr>
            <w:tcW w:w="56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项目特征</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计量单位</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工程量</w:t>
            </w: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金额</w:t>
            </w:r>
          </w:p>
        </w:tc>
        <w:tc>
          <w:tcPr>
            <w:tcW w:w="993" w:type="dxa"/>
            <w:tcBorders>
              <w:top w:val="single" w:color="auto" w:sz="4" w:space="0"/>
              <w:left w:val="nil"/>
              <w:bottom w:val="single" w:color="auto" w:sz="4" w:space="0"/>
              <w:right w:val="single" w:color="auto" w:sz="4" w:space="0"/>
            </w:tcBorders>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备注</w:t>
            </w:r>
          </w:p>
        </w:tc>
      </w:tr>
      <w:tr>
        <w:tblPrEx>
          <w:tblCellMar>
            <w:top w:w="0" w:type="dxa"/>
            <w:left w:w="108" w:type="dxa"/>
            <w:bottom w:w="0" w:type="dxa"/>
            <w:right w:w="108" w:type="dxa"/>
          </w:tblCellMar>
        </w:tblPrEx>
        <w:trPr>
          <w:trHeight w:val="280" w:hRule="atLeast"/>
        </w:trPr>
        <w:tc>
          <w:tcPr>
            <w:tcW w:w="86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256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5644"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spacing w:after="0" w:line="240" w:lineRule="auto"/>
              <w:jc w:val="left"/>
              <w:rPr>
                <w:rFonts w:ascii="仿宋" w:hAnsi="仿宋" w:eastAsia="仿宋" w:cs="宋体"/>
                <w:b/>
                <w:bCs/>
                <w:color w:val="000000"/>
                <w:sz w:val="20"/>
                <w:szCs w:val="20"/>
              </w:rPr>
            </w:pPr>
          </w:p>
        </w:tc>
        <w:tc>
          <w:tcPr>
            <w:tcW w:w="1276"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综合单价</w:t>
            </w:r>
          </w:p>
        </w:tc>
        <w:tc>
          <w:tcPr>
            <w:tcW w:w="1417" w:type="dxa"/>
            <w:tcBorders>
              <w:top w:val="nil"/>
              <w:left w:val="nil"/>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b/>
                <w:bCs/>
                <w:color w:val="000000"/>
                <w:sz w:val="20"/>
                <w:szCs w:val="20"/>
              </w:rPr>
            </w:pPr>
            <w:r>
              <w:rPr>
                <w:rFonts w:hint="eastAsia" w:ascii="仿宋" w:hAnsi="仿宋" w:eastAsia="仿宋" w:cs="宋体"/>
                <w:b/>
                <w:bCs/>
                <w:color w:val="000000"/>
                <w:sz w:val="20"/>
                <w:szCs w:val="20"/>
              </w:rPr>
              <w:t>合价</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b/>
                <w:bCs/>
                <w:color w:val="000000"/>
                <w:sz w:val="20"/>
                <w:szCs w:val="20"/>
              </w:rPr>
            </w:pPr>
          </w:p>
        </w:tc>
      </w:tr>
      <w:tr>
        <w:tblPrEx>
          <w:tblCellMar>
            <w:top w:w="0" w:type="dxa"/>
            <w:left w:w="108" w:type="dxa"/>
            <w:bottom w:w="0" w:type="dxa"/>
            <w:right w:w="108" w:type="dxa"/>
          </w:tblCellMar>
        </w:tblPrEx>
        <w:trPr>
          <w:trHeight w:val="280" w:hRule="atLeast"/>
        </w:trPr>
        <w:tc>
          <w:tcPr>
            <w:tcW w:w="14318"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仿宋" w:hAnsi="仿宋" w:eastAsia="仿宋" w:cs="宋体"/>
                <w:b/>
                <w:bCs/>
                <w:color w:val="000000"/>
              </w:rPr>
            </w:pPr>
            <w:r>
              <w:rPr>
                <w:rFonts w:hint="eastAsia" w:ascii="仿宋" w:hAnsi="仿宋" w:eastAsia="仿宋" w:cs="宋体"/>
                <w:b/>
                <w:bCs/>
                <w:color w:val="000000"/>
              </w:rPr>
              <w:t>一、卫生所一层</w:t>
            </w: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铲除原有外墙漆及基层</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外立面水泥砂浆粉刷</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844"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外墙水包砂墙面</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基层处理，刮外墙专用抗裂腻子两遍，墙面打磨，滚涂抗碱封闭底漆，弹线贴美纹纸，滚涂中涂2遍，喷涂彩点2遍，撕美纹纸，打磨漆面，滚涂面漆</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垃圾人工清理至堆放处</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垃圾外运</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284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钢管架</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560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损坏玻璃更换</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单层玻璃</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6.5</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14318"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仿宋" w:hAnsi="仿宋" w:eastAsia="仿宋" w:cs="宋体"/>
                <w:b/>
                <w:bCs/>
                <w:color w:val="000000"/>
              </w:rPr>
            </w:pPr>
            <w:r>
              <w:rPr>
                <w:rFonts w:hint="eastAsia" w:ascii="仿宋" w:hAnsi="仿宋" w:eastAsia="仿宋" w:cs="宋体"/>
                <w:b/>
                <w:bCs/>
                <w:color w:val="000000"/>
              </w:rPr>
              <w:t>二、教师公寓楼一层</w:t>
            </w: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铲除原有外墙漆及基层</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外立面水泥砂浆粉刷</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806"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外墙水包砂墙面</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基层处理，刮外墙专用抗裂腻子两遍，墙面打磨，滚涂抗碱封闭底漆，弹线贴美纹纸，滚涂中涂2遍，喷涂彩点2遍，撕美纹纸，打磨漆面，滚涂面漆</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垃圾人工清理至堆放处</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垃圾外运</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190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6</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钢管架</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400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7</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无框玻璃拉手更换</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副</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8</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楼板漏水修补</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处</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14318"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仿宋" w:hAnsi="仿宋" w:eastAsia="仿宋" w:cs="宋体"/>
                <w:b/>
                <w:bCs/>
                <w:color w:val="000000"/>
              </w:rPr>
            </w:pPr>
            <w:r>
              <w:rPr>
                <w:rFonts w:hint="eastAsia" w:ascii="仿宋" w:hAnsi="仿宋" w:eastAsia="仿宋" w:cs="宋体"/>
                <w:b/>
                <w:bCs/>
                <w:color w:val="000000"/>
              </w:rPr>
              <w:t>三、大门左侧门面房</w:t>
            </w: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铲除原有外墙漆及基层</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外立面水泥砂浆粉刷</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983"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外墙水包砂墙面</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基层处理，刮外墙专用抗裂腻子两遍，墙面打磨，滚涂抗碱封闭底漆，弹线贴美纹纸，滚涂中涂2遍，喷涂彩点2遍，撕美纹纸，打磨漆面，滚涂面漆</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垃圾人工清理至堆放处</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垃圾外运</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110</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14318" w:type="dxa"/>
            <w:gridSpan w:val="8"/>
            <w:tcBorders>
              <w:top w:val="single" w:color="auto" w:sz="4" w:space="0"/>
              <w:left w:val="single" w:color="auto" w:sz="4" w:space="0"/>
              <w:bottom w:val="single" w:color="auto" w:sz="4" w:space="0"/>
              <w:right w:val="single" w:color="000000" w:sz="4" w:space="0"/>
            </w:tcBorders>
            <w:shd w:val="clear" w:color="auto" w:fill="auto"/>
            <w:noWrap/>
            <w:vAlign w:val="center"/>
          </w:tcPr>
          <w:p>
            <w:pPr>
              <w:spacing w:after="0" w:line="240" w:lineRule="auto"/>
              <w:jc w:val="center"/>
              <w:rPr>
                <w:rFonts w:ascii="仿宋" w:hAnsi="仿宋" w:eastAsia="仿宋" w:cs="宋体"/>
                <w:b/>
                <w:bCs/>
                <w:color w:val="000000"/>
              </w:rPr>
            </w:pPr>
            <w:r>
              <w:rPr>
                <w:rFonts w:hint="eastAsia" w:ascii="仿宋" w:hAnsi="仿宋" w:eastAsia="仿宋" w:cs="宋体"/>
                <w:b/>
                <w:bCs/>
                <w:color w:val="000000"/>
              </w:rPr>
              <w:t>四、餐演中心一层</w:t>
            </w: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1</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铲除原有外墙漆及基层</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外立面水泥砂浆粉刷</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1204"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3</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外墙水包砂墙面</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基层处理，刮外墙专用抗裂腻子两遍，墙面打磨，滚涂抗碱封闭底漆，弹线贴美纹纸，滚涂中涂2遍，喷涂彩点2遍，撕美纹纸，打磨漆面，滚涂面漆</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4</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垃圾人工清理至堆放处</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280" w:hRule="atLeast"/>
        </w:trPr>
        <w:tc>
          <w:tcPr>
            <w:tcW w:w="869" w:type="dxa"/>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5</w:t>
            </w:r>
          </w:p>
        </w:tc>
        <w:tc>
          <w:tcPr>
            <w:tcW w:w="256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垃圾外运</w:t>
            </w:r>
          </w:p>
        </w:tc>
        <w:tc>
          <w:tcPr>
            <w:tcW w:w="5644"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709"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m</w:t>
            </w:r>
            <w:r>
              <w:rPr>
                <w:rFonts w:ascii="Calibri" w:hAnsi="Calibri" w:eastAsia="仿宋" w:cs="Calibri"/>
                <w:color w:val="000000"/>
              </w:rPr>
              <w:t>²</w:t>
            </w:r>
          </w:p>
        </w:tc>
        <w:tc>
          <w:tcPr>
            <w:tcW w:w="850"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214</w:t>
            </w:r>
          </w:p>
        </w:tc>
        <w:tc>
          <w:tcPr>
            <w:tcW w:w="1276"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r>
        <w:tblPrEx>
          <w:tblCellMar>
            <w:top w:w="0" w:type="dxa"/>
            <w:left w:w="108" w:type="dxa"/>
            <w:bottom w:w="0" w:type="dxa"/>
            <w:right w:w="108" w:type="dxa"/>
          </w:tblCellMar>
        </w:tblPrEx>
        <w:trPr>
          <w:trHeight w:val="437" w:hRule="atLeast"/>
        </w:trPr>
        <w:tc>
          <w:tcPr>
            <w:tcW w:w="11908" w:type="dxa"/>
            <w:gridSpan w:val="6"/>
            <w:tcBorders>
              <w:top w:val="nil"/>
              <w:left w:val="single" w:color="auto" w:sz="4" w:space="0"/>
              <w:bottom w:val="single" w:color="auto" w:sz="4" w:space="0"/>
              <w:right w:val="single" w:color="auto" w:sz="4" w:space="0"/>
            </w:tcBorders>
            <w:shd w:val="clear" w:color="auto" w:fill="auto"/>
            <w:noWrap/>
            <w:vAlign w:val="center"/>
          </w:tcPr>
          <w:p>
            <w:pPr>
              <w:spacing w:after="0" w:line="240" w:lineRule="auto"/>
              <w:jc w:val="center"/>
              <w:rPr>
                <w:rFonts w:ascii="仿宋" w:hAnsi="仿宋" w:eastAsia="仿宋" w:cs="宋体"/>
                <w:color w:val="000000"/>
              </w:rPr>
            </w:pPr>
            <w:r>
              <w:rPr>
                <w:rFonts w:hint="eastAsia" w:ascii="仿宋" w:hAnsi="仿宋" w:eastAsia="仿宋" w:cs="宋体"/>
                <w:color w:val="000000"/>
              </w:rPr>
              <w:t>　</w:t>
            </w:r>
            <w:r>
              <w:rPr>
                <w:rFonts w:hint="eastAsia" w:ascii="仿宋" w:hAnsi="仿宋" w:eastAsia="仿宋" w:cs="宋体"/>
                <w:spacing w:val="-10"/>
                <w:sz w:val="21"/>
                <w:szCs w:val="20"/>
              </w:rPr>
              <w:t xml:space="preserve">合计（含税）：大写人民币 </w:t>
            </w:r>
            <w:r>
              <w:rPr>
                <w:rFonts w:hint="eastAsia" w:ascii="宋体" w:hAnsi="宋体" w:eastAsia="宋体" w:cs="宋体"/>
                <w:spacing w:val="-10"/>
                <w:sz w:val="21"/>
                <w:szCs w:val="20"/>
              </w:rPr>
              <w:t>             </w:t>
            </w:r>
            <w:r>
              <w:rPr>
                <w:rFonts w:hint="eastAsia" w:ascii="仿宋" w:hAnsi="仿宋" w:eastAsia="仿宋" w:cs="宋体"/>
                <w:spacing w:val="-10"/>
                <w:sz w:val="21"/>
                <w:szCs w:val="20"/>
              </w:rPr>
              <w:t>小写￥</w:t>
            </w:r>
          </w:p>
          <w:p>
            <w:pPr>
              <w:spacing w:after="0" w:line="240" w:lineRule="auto"/>
              <w:jc w:val="center"/>
              <w:rPr>
                <w:rFonts w:ascii="仿宋" w:hAnsi="仿宋" w:eastAsia="仿宋" w:cs="宋体"/>
                <w:color w:val="000000"/>
              </w:rPr>
            </w:pPr>
          </w:p>
        </w:tc>
        <w:tc>
          <w:tcPr>
            <w:tcW w:w="1417" w:type="dxa"/>
            <w:tcBorders>
              <w:top w:val="nil"/>
              <w:left w:val="nil"/>
              <w:bottom w:val="single" w:color="auto" w:sz="4" w:space="0"/>
              <w:right w:val="single" w:color="auto" w:sz="4" w:space="0"/>
            </w:tcBorders>
            <w:shd w:val="clear" w:color="auto" w:fill="auto"/>
            <w:vAlign w:val="center"/>
          </w:tcPr>
          <w:p>
            <w:pPr>
              <w:spacing w:after="0" w:line="240" w:lineRule="auto"/>
              <w:jc w:val="center"/>
              <w:rPr>
                <w:rFonts w:ascii="仿宋" w:hAnsi="仿宋" w:eastAsia="仿宋" w:cs="宋体"/>
              </w:rPr>
            </w:pPr>
            <w:r>
              <w:rPr>
                <w:rFonts w:hint="eastAsia" w:ascii="仿宋" w:hAnsi="仿宋" w:eastAsia="仿宋" w:cs="宋体"/>
              </w:rPr>
              <w:t>　</w:t>
            </w:r>
          </w:p>
        </w:tc>
        <w:tc>
          <w:tcPr>
            <w:tcW w:w="993" w:type="dxa"/>
            <w:tcBorders>
              <w:top w:val="nil"/>
              <w:left w:val="nil"/>
              <w:bottom w:val="single" w:color="auto" w:sz="4" w:space="0"/>
              <w:right w:val="single" w:color="auto" w:sz="4" w:space="0"/>
            </w:tcBorders>
          </w:tcPr>
          <w:p>
            <w:pPr>
              <w:spacing w:after="0" w:line="240" w:lineRule="auto"/>
              <w:jc w:val="center"/>
              <w:rPr>
                <w:rFonts w:ascii="仿宋" w:hAnsi="仿宋" w:eastAsia="仿宋" w:cs="宋体"/>
              </w:rPr>
            </w:pPr>
          </w:p>
        </w:tc>
      </w:tr>
    </w:tbl>
    <w:p>
      <w:pPr>
        <w:spacing w:after="0" w:line="360" w:lineRule="exact"/>
        <w:rPr>
          <w:rFonts w:ascii="仿宋" w:hAnsi="仿宋" w:eastAsia="仿宋"/>
          <w:sz w:val="24"/>
          <w:szCs w:val="24"/>
          <w:lang w:val="zh-CN"/>
        </w:rPr>
      </w:pPr>
      <w:r>
        <w:rPr>
          <w:rFonts w:hint="eastAsia" w:ascii="仿宋" w:hAnsi="仿宋" w:eastAsia="仿宋"/>
          <w:sz w:val="24"/>
          <w:szCs w:val="24"/>
        </w:rPr>
        <w:t>1、上述单价为固定不变价，包含乙方将货物运送至甲方指定交货地点交甲方指定收货人并经甲方验收合格之前的所有费用，包括但不限于成本及利润、税金、包装费、运输费、保险费、仓储费、损耗费装卸搬运费、辅材费，以及后续全部相关费用，包括但不限于后续的到货检验、保修和维修、技术服务等费用。除非甲方书面同意，否则本合同单价不能变更。</w:t>
      </w:r>
    </w:p>
    <w:p>
      <w:pPr>
        <w:spacing w:after="0" w:line="360" w:lineRule="exact"/>
        <w:rPr>
          <w:rFonts w:ascii="仿宋" w:hAnsi="仿宋" w:eastAsia="仿宋"/>
          <w:sz w:val="24"/>
          <w:szCs w:val="24"/>
          <w:lang w:val="zh-CN"/>
        </w:rPr>
      </w:pPr>
      <w:r>
        <w:rPr>
          <w:rFonts w:hint="eastAsia" w:ascii="仿宋" w:hAnsi="仿宋" w:eastAsia="仿宋"/>
          <w:sz w:val="24"/>
          <w:szCs w:val="24"/>
        </w:rPr>
        <w:t>2</w:t>
      </w:r>
      <w:r>
        <w:rPr>
          <w:rFonts w:hint="eastAsia" w:ascii="仿宋" w:hAnsi="仿宋" w:eastAsia="仿宋"/>
          <w:sz w:val="24"/>
          <w:szCs w:val="24"/>
          <w:lang w:val="zh-CN"/>
        </w:rPr>
        <w:t>、此表正本与磋商响应文件正、副本一同装在单独的信封内密封。但响应文件正本中仍需提供。</w:t>
      </w:r>
    </w:p>
    <w:p>
      <w:pPr>
        <w:spacing w:after="0" w:line="380" w:lineRule="exact"/>
        <w:ind w:firstLine="8680" w:firstLineChars="3100"/>
        <w:jc w:val="left"/>
        <w:rPr>
          <w:rFonts w:ascii="仿宋" w:hAnsi="仿宋" w:eastAsia="仿宋"/>
          <w:sz w:val="28"/>
          <w:szCs w:val="28"/>
          <w:u w:val="single"/>
        </w:rPr>
      </w:pPr>
      <w:r>
        <w:rPr>
          <w:rFonts w:ascii="仿宋" w:hAnsi="仿宋" w:eastAsia="仿宋"/>
          <w:sz w:val="28"/>
          <w:szCs w:val="28"/>
          <w:lang w:val="zh-CN"/>
        </w:rPr>
        <w:t>参与人代表签字：</w:t>
      </w:r>
      <w:r>
        <w:rPr>
          <w:rFonts w:ascii="仿宋" w:hAnsi="仿宋" w:eastAsia="仿宋"/>
          <w:sz w:val="28"/>
          <w:szCs w:val="28"/>
          <w:u w:val="single"/>
        </w:rPr>
        <w:t xml:space="preserve">             </w:t>
      </w:r>
    </w:p>
    <w:p>
      <w:pPr>
        <w:spacing w:after="0" w:line="380" w:lineRule="exact"/>
        <w:ind w:right="1199" w:rightChars="545" w:firstLine="1439" w:firstLineChars="514"/>
        <w:jc w:val="right"/>
        <w:rPr>
          <w:rFonts w:ascii="仿宋" w:hAnsi="仿宋" w:eastAsia="仿宋"/>
          <w:sz w:val="28"/>
          <w:szCs w:val="28"/>
        </w:rPr>
      </w:pPr>
      <w:r>
        <w:rPr>
          <w:rFonts w:hint="eastAsia" w:ascii="仿宋" w:hAnsi="仿宋" w:eastAsia="仿宋"/>
          <w:sz w:val="28"/>
          <w:szCs w:val="28"/>
        </w:rPr>
        <w:t xml:space="preserve">年 </w:t>
      </w:r>
      <w:r>
        <w:rPr>
          <w:rFonts w:ascii="仿宋" w:hAnsi="仿宋" w:eastAsia="仿宋"/>
          <w:sz w:val="28"/>
          <w:szCs w:val="28"/>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月 </w:t>
      </w:r>
      <w:r>
        <w:rPr>
          <w:rFonts w:ascii="仿宋" w:hAnsi="仿宋" w:eastAsia="仿宋"/>
          <w:sz w:val="28"/>
          <w:szCs w:val="28"/>
        </w:rPr>
        <w:t xml:space="preserve">  </w:t>
      </w:r>
      <w:r>
        <w:rPr>
          <w:rFonts w:hint="eastAsia" w:ascii="仿宋" w:hAnsi="仿宋" w:eastAsia="仿宋"/>
          <w:sz w:val="28"/>
          <w:szCs w:val="28"/>
        </w:rPr>
        <w:t>日</w:t>
      </w:r>
    </w:p>
    <w:p>
      <w:pPr>
        <w:spacing w:after="0" w:line="240" w:lineRule="auto"/>
        <w:jc w:val="left"/>
        <w:rPr>
          <w:rFonts w:ascii="仿宋" w:hAnsi="仿宋" w:eastAsia="仿宋"/>
          <w:b/>
          <w:bCs/>
          <w:sz w:val="28"/>
          <w:szCs w:val="28"/>
        </w:rPr>
        <w:sectPr>
          <w:pgSz w:w="16838" w:h="11906" w:orient="landscape"/>
          <w:pgMar w:top="1134" w:right="1418" w:bottom="1134" w:left="1418" w:header="851" w:footer="992" w:gutter="0"/>
          <w:cols w:space="0" w:num="1"/>
          <w:titlePg/>
          <w:docGrid w:type="lines" w:linePitch="322" w:charSpace="0"/>
        </w:sectPr>
      </w:pPr>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61"/>
        <w:rPr>
          <w:rFonts w:ascii="仿宋" w:hAnsi="仿宋" w:eastAsia="仿宋"/>
          <w:szCs w:val="28"/>
        </w:rPr>
      </w:pPr>
    </w:p>
    <w:p>
      <w:pPr>
        <w:spacing w:line="380" w:lineRule="exact"/>
        <w:jc w:val="center"/>
        <w:outlineLvl w:val="2"/>
        <w:rPr>
          <w:rFonts w:ascii="仿宋" w:hAnsi="仿宋" w:eastAsia="仿宋"/>
          <w:b/>
          <w:sz w:val="28"/>
          <w:szCs w:val="28"/>
        </w:rPr>
      </w:pPr>
      <w:bookmarkStart w:id="144" w:name="_Toc258401266"/>
      <w:bookmarkStart w:id="145" w:name="_Toc213756058"/>
      <w:bookmarkStart w:id="146" w:name="_Toc266868680"/>
      <w:bookmarkStart w:id="147" w:name="_Toc235437999"/>
      <w:bookmarkStart w:id="148" w:name="_Toc236021458"/>
      <w:bookmarkStart w:id="149" w:name="_Toc249325721"/>
      <w:bookmarkStart w:id="150" w:name="_Toc267060462"/>
      <w:bookmarkStart w:id="151" w:name="_Toc266870917"/>
      <w:bookmarkStart w:id="152" w:name="_Toc253066625"/>
      <w:bookmarkStart w:id="153" w:name="_Toc219800250"/>
      <w:bookmarkStart w:id="154" w:name="_Toc255975017"/>
      <w:bookmarkStart w:id="155" w:name="_Toc259520875"/>
      <w:bookmarkStart w:id="156" w:name="_Toc223146615"/>
      <w:bookmarkStart w:id="157" w:name="_Toc225669329"/>
      <w:bookmarkStart w:id="158" w:name="_Toc217891409"/>
      <w:bookmarkStart w:id="159" w:name="_Toc227058537"/>
      <w:bookmarkStart w:id="160" w:name="_Toc251613840"/>
      <w:bookmarkStart w:id="161" w:name="_Toc232302123"/>
      <w:bookmarkStart w:id="162" w:name="_Toc266870442"/>
      <w:bookmarkStart w:id="163" w:name="_Toc230071154"/>
      <w:bookmarkStart w:id="164" w:name="_Toc251586242"/>
      <w:bookmarkStart w:id="165" w:name="_Toc235438353"/>
      <w:bookmarkStart w:id="166" w:name="_Toc259692657"/>
      <w:bookmarkStart w:id="167" w:name="_Toc254790910"/>
      <w:bookmarkStart w:id="168" w:name="_Toc267060217"/>
      <w:bookmarkStart w:id="169" w:name="_Toc235438282"/>
      <w:bookmarkStart w:id="170" w:name="_Toc259692750"/>
      <w:bookmarkStart w:id="171" w:name="_Toc267060077"/>
      <w:r>
        <w:rPr>
          <w:rFonts w:ascii="仿宋" w:hAnsi="仿宋" w:eastAsia="仿宋"/>
          <w:b/>
          <w:sz w:val="28"/>
          <w:szCs w:val="28"/>
        </w:rPr>
        <w:t>3</w:t>
      </w:r>
      <w:r>
        <w:rPr>
          <w:rFonts w:hint="eastAsia" w:ascii="仿宋" w:hAnsi="仿宋" w:eastAsia="仿宋"/>
          <w:b/>
          <w:sz w:val="28"/>
          <w:szCs w:val="28"/>
        </w:rPr>
        <w:t>-1关于资格的声明函</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Fonts w:hint="eastAsia" w:ascii="仿宋" w:hAnsi="仿宋" w:eastAsia="仿宋"/>
          <w:b/>
          <w:sz w:val="28"/>
          <w:szCs w:val="28"/>
        </w:rPr>
        <w:cr/>
      </w:r>
    </w:p>
    <w:p>
      <w:pPr>
        <w:spacing w:after="0" w:line="500" w:lineRule="exact"/>
        <w:rPr>
          <w:rFonts w:ascii="仿宋" w:hAnsi="仿宋" w:eastAsia="仿宋"/>
          <w:sz w:val="28"/>
          <w:szCs w:val="28"/>
        </w:rPr>
      </w:pPr>
      <w:bookmarkStart w:id="172" w:name="_Hlk511663739"/>
      <w:r>
        <w:rPr>
          <w:rFonts w:hint="eastAsia" w:ascii="仿宋" w:hAnsi="仿宋" w:eastAsia="仿宋"/>
          <w:sz w:val="28"/>
          <w:szCs w:val="28"/>
        </w:rPr>
        <w:t>重庆外语外事学院：</w:t>
      </w:r>
      <w:bookmarkEnd w:id="172"/>
    </w:p>
    <w:p>
      <w:pPr>
        <w:spacing w:after="0" w:line="500" w:lineRule="exact"/>
        <w:ind w:firstLine="560" w:firstLineChars="200"/>
        <w:jc w:val="left"/>
        <w:rPr>
          <w:rFonts w:ascii="仿宋" w:hAnsi="仿宋" w:eastAsia="仿宋"/>
          <w:sz w:val="28"/>
          <w:szCs w:val="28"/>
        </w:rPr>
      </w:pPr>
      <w:r>
        <w:rPr>
          <w:rFonts w:hint="eastAsia" w:ascii="仿宋" w:hAnsi="仿宋" w:eastAsia="仿宋"/>
          <w:sz w:val="28"/>
          <w:szCs w:val="28"/>
        </w:rPr>
        <w:t>关于贵方2022年</w:t>
      </w:r>
      <w:r>
        <w:rPr>
          <w:rFonts w:ascii="仿宋" w:hAnsi="仿宋" w:eastAsia="仿宋"/>
          <w:sz w:val="28"/>
          <w:szCs w:val="28"/>
        </w:rPr>
        <w:t>XX</w:t>
      </w:r>
      <w:r>
        <w:rPr>
          <w:rFonts w:hint="eastAsia" w:ascii="仿宋" w:hAnsi="仿宋" w:eastAsia="仿宋"/>
          <w:sz w:val="28"/>
          <w:szCs w:val="28"/>
        </w:rPr>
        <w:t>月</w:t>
      </w:r>
      <w:r>
        <w:rPr>
          <w:rFonts w:ascii="仿宋" w:hAnsi="仿宋" w:eastAsia="仿宋"/>
          <w:sz w:val="28"/>
          <w:szCs w:val="28"/>
        </w:rPr>
        <w:t>XX</w:t>
      </w:r>
      <w:r>
        <w:rPr>
          <w:rFonts w:hint="eastAsia" w:ascii="仿宋" w:hAnsi="仿宋" w:eastAsia="仿宋"/>
          <w:sz w:val="28"/>
          <w:szCs w:val="28"/>
        </w:rPr>
        <w:t>日 （</w:t>
      </w:r>
      <w:r>
        <w:rPr>
          <w:rFonts w:ascii="仿宋" w:hAnsi="仿宋" w:eastAsia="仿宋"/>
          <w:sz w:val="28"/>
          <w:szCs w:val="28"/>
        </w:rPr>
        <w:t xml:space="preserve">  </w:t>
      </w:r>
      <w:r>
        <w:rPr>
          <w:rFonts w:hint="eastAsia" w:ascii="仿宋" w:hAnsi="仿宋" w:eastAsia="仿宋"/>
          <w:sz w:val="28"/>
          <w:szCs w:val="28"/>
        </w:rPr>
        <w:t>）公开询价邀请，本签字人愿意参加本次报价，提供公开询价文件中规定的货物，并证明提交的下列文件和说明是准确的和真实的。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2．我方的资格声明正本1份，副本1份，随报价响应文件一同递交。</w:t>
      </w:r>
    </w:p>
    <w:p>
      <w:pPr>
        <w:spacing w:line="500" w:lineRule="exact"/>
        <w:ind w:firstLine="560" w:firstLineChars="200"/>
        <w:rPr>
          <w:rFonts w:ascii="仿宋" w:hAnsi="仿宋" w:eastAsia="仿宋"/>
          <w:sz w:val="28"/>
          <w:szCs w:val="28"/>
        </w:rPr>
      </w:pP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500" w:lineRule="exact"/>
        <w:rPr>
          <w:rFonts w:ascii="仿宋" w:hAnsi="仿宋" w:eastAsia="仿宋"/>
          <w:sz w:val="28"/>
          <w:szCs w:val="28"/>
        </w:rPr>
      </w:pPr>
      <w:r>
        <w:rPr>
          <w:rFonts w:hint="eastAsia" w:ascii="仿宋" w:hAnsi="仿宋" w:eastAsia="仿宋"/>
          <w:sz w:val="28"/>
          <w:szCs w:val="28"/>
        </w:rPr>
        <w:t>地     址：</w:t>
      </w:r>
    </w:p>
    <w:p>
      <w:pPr>
        <w:spacing w:line="500" w:lineRule="exact"/>
        <w:rPr>
          <w:rFonts w:ascii="仿宋" w:hAnsi="仿宋" w:eastAsia="仿宋"/>
          <w:sz w:val="28"/>
          <w:szCs w:val="28"/>
        </w:rPr>
      </w:pPr>
      <w:r>
        <w:rPr>
          <w:rFonts w:hint="eastAsia" w:ascii="仿宋" w:hAnsi="仿宋" w:eastAsia="仿宋"/>
          <w:sz w:val="28"/>
          <w:szCs w:val="28"/>
        </w:rPr>
        <w:t>邮     编：</w:t>
      </w:r>
    </w:p>
    <w:p>
      <w:pPr>
        <w:spacing w:line="500" w:lineRule="exact"/>
        <w:rPr>
          <w:rFonts w:ascii="仿宋" w:hAnsi="仿宋" w:eastAsia="仿宋"/>
          <w:sz w:val="28"/>
          <w:szCs w:val="28"/>
        </w:rPr>
      </w:pPr>
      <w:r>
        <w:rPr>
          <w:rFonts w:hint="eastAsia" w:ascii="仿宋" w:hAnsi="仿宋" w:eastAsia="仿宋"/>
          <w:sz w:val="28"/>
          <w:szCs w:val="28"/>
        </w:rPr>
        <w:t>电话或传真：</w:t>
      </w:r>
    </w:p>
    <w:p>
      <w:pPr>
        <w:spacing w:line="500" w:lineRule="exact"/>
        <w:rPr>
          <w:rFonts w:ascii="仿宋" w:hAnsi="仿宋" w:eastAsia="仿宋"/>
          <w:sz w:val="28"/>
          <w:szCs w:val="28"/>
        </w:rPr>
      </w:pPr>
      <w:r>
        <w:rPr>
          <w:rFonts w:hint="eastAsia" w:ascii="仿宋" w:hAnsi="仿宋" w:eastAsia="仿宋"/>
          <w:sz w:val="28"/>
          <w:szCs w:val="28"/>
        </w:rPr>
        <w:t>参与人授权代表：</w:t>
      </w:r>
      <w:bookmarkStart w:id="173" w:name="_Toc266870918"/>
      <w:bookmarkStart w:id="174" w:name="_Toc258401267"/>
      <w:bookmarkStart w:id="175" w:name="_Toc249325722"/>
      <w:bookmarkStart w:id="176" w:name="_Toc259692658"/>
      <w:bookmarkStart w:id="177" w:name="_Toc223146616"/>
      <w:bookmarkStart w:id="178" w:name="_Toc217891410"/>
      <w:bookmarkStart w:id="179" w:name="_Toc225669330"/>
      <w:bookmarkStart w:id="180" w:name="_Toc235438354"/>
      <w:bookmarkStart w:id="181" w:name="_Toc254790911"/>
      <w:bookmarkStart w:id="182" w:name="_Toc266868681"/>
      <w:bookmarkStart w:id="183" w:name="_Toc213756059"/>
      <w:bookmarkStart w:id="184" w:name="_Toc235438283"/>
      <w:bookmarkStart w:id="185" w:name="_Toc266870443"/>
      <w:bookmarkStart w:id="186" w:name="_Toc259692751"/>
      <w:bookmarkStart w:id="187" w:name="_Toc255975018"/>
      <w:bookmarkStart w:id="188" w:name="_Toc235438000"/>
      <w:bookmarkStart w:id="189" w:name="_Toc251613841"/>
      <w:bookmarkStart w:id="190" w:name="_Toc227058538"/>
      <w:bookmarkStart w:id="191" w:name="_Toc236021459"/>
      <w:bookmarkStart w:id="192" w:name="_Toc232302124"/>
      <w:bookmarkStart w:id="193" w:name="_Toc230071155"/>
      <w:bookmarkStart w:id="194" w:name="_Toc219800251"/>
      <w:bookmarkStart w:id="195" w:name="_Toc253066626"/>
      <w:bookmarkStart w:id="196" w:name="_Toc251586243"/>
      <w:bookmarkStart w:id="197" w:name="_Toc259520876"/>
    </w:p>
    <w:p>
      <w:pPr>
        <w:jc w:val="center"/>
        <w:outlineLvl w:val="1"/>
        <w:rPr>
          <w:rFonts w:ascii="仿宋" w:hAnsi="仿宋" w:eastAsia="仿宋"/>
          <w:b/>
          <w:sz w:val="28"/>
          <w:szCs w:val="28"/>
        </w:rPr>
      </w:pPr>
      <w:r>
        <w:rPr>
          <w:rFonts w:ascii="仿宋" w:hAnsi="仿宋" w:eastAsia="仿宋"/>
          <w:sz w:val="28"/>
          <w:szCs w:val="28"/>
        </w:rPr>
        <w:br w:type="page"/>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jc w:val="center"/>
        <w:outlineLvl w:val="1"/>
        <w:rPr>
          <w:rFonts w:ascii="仿宋" w:hAnsi="仿宋" w:eastAsia="仿宋"/>
          <w:b/>
          <w:sz w:val="28"/>
          <w:szCs w:val="28"/>
        </w:rPr>
      </w:pPr>
      <w:r>
        <w:rPr>
          <w:rFonts w:ascii="仿宋" w:hAnsi="仿宋" w:eastAsia="仿宋"/>
          <w:b/>
          <w:sz w:val="28"/>
          <w:szCs w:val="28"/>
        </w:rPr>
        <w:t>3</w:t>
      </w:r>
      <w:r>
        <w:rPr>
          <w:rFonts w:hint="eastAsia" w:ascii="仿宋" w:hAnsi="仿宋" w:eastAsia="仿宋"/>
          <w:b/>
          <w:sz w:val="28"/>
          <w:szCs w:val="28"/>
        </w:rPr>
        <w: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Fonts w:ascii="仿宋" w:hAnsi="仿宋" w:eastAsia="仿宋"/>
          <w:b/>
          <w:bCs/>
          <w:sz w:val="28"/>
          <w:szCs w:val="28"/>
        </w:rPr>
        <w:t>2</w:t>
      </w:r>
      <w:r>
        <w:rPr>
          <w:rFonts w:hint="eastAsia" w:ascii="仿宋" w:hAnsi="仿宋" w:eastAsia="仿宋"/>
          <w:b/>
          <w:bCs/>
          <w:sz w:val="28"/>
          <w:szCs w:val="28"/>
        </w:rPr>
        <w:t>企业</w:t>
      </w:r>
      <w:r>
        <w:rPr>
          <w:rFonts w:hint="eastAsia" w:ascii="仿宋" w:hAnsi="仿宋" w:eastAsia="仿宋"/>
          <w:b/>
          <w:sz w:val="28"/>
          <w:szCs w:val="28"/>
        </w:rPr>
        <w:t>法人营业执照（复印件并加盖公章）</w:t>
      </w:r>
    </w:p>
    <w:p>
      <w:pPr>
        <w:jc w:val="center"/>
        <w:outlineLvl w:val="1"/>
        <w:rPr>
          <w:rFonts w:ascii="仿宋" w:hAnsi="仿宋" w:eastAsia="仿宋"/>
          <w:b/>
          <w:sz w:val="28"/>
          <w:szCs w:val="28"/>
        </w:rPr>
      </w:pPr>
    </w:p>
    <w:p>
      <w:pPr>
        <w:spacing w:after="0" w:line="500" w:lineRule="exact"/>
        <w:rPr>
          <w:rFonts w:ascii="仿宋" w:hAnsi="仿宋" w:eastAsia="仿宋"/>
          <w:sz w:val="28"/>
          <w:szCs w:val="28"/>
        </w:rPr>
      </w:pPr>
      <w:r>
        <w:rPr>
          <w:rFonts w:hint="eastAsia" w:ascii="仿宋" w:hAnsi="仿宋" w:eastAsia="仿宋"/>
          <w:sz w:val="28"/>
          <w:szCs w:val="28"/>
        </w:rPr>
        <w:t>重庆外语外事学院：</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jc w:val="right"/>
        <w:rPr>
          <w:rFonts w:ascii="仿宋" w:hAnsi="仿宋" w:eastAsia="仿宋"/>
          <w:sz w:val="28"/>
          <w:szCs w:val="28"/>
        </w:rPr>
      </w:pPr>
      <w:r>
        <w:rPr>
          <w:rFonts w:hint="eastAsia" w:ascii="仿宋" w:hAnsi="仿宋" w:eastAsia="仿宋"/>
          <w:sz w:val="28"/>
          <w:szCs w:val="28"/>
        </w:rPr>
        <w:t>参 与 人（全称并加盖公章）：</w:t>
      </w:r>
    </w:p>
    <w:p>
      <w:pPr>
        <w:spacing w:line="380" w:lineRule="exact"/>
        <w:jc w:val="right"/>
        <w:rPr>
          <w:rFonts w:ascii="仿宋" w:hAnsi="仿宋" w:eastAsia="仿宋"/>
          <w:sz w:val="28"/>
          <w:szCs w:val="28"/>
        </w:rPr>
      </w:pPr>
      <w:r>
        <w:rPr>
          <w:rFonts w:hint="eastAsia" w:ascii="仿宋" w:hAnsi="仿宋" w:eastAsia="仿宋"/>
          <w:sz w:val="28"/>
          <w:szCs w:val="28"/>
          <w:lang w:val="zh-CN"/>
        </w:rPr>
        <w:t>参与人授权代表</w:t>
      </w:r>
      <w:r>
        <w:rPr>
          <w:rFonts w:hint="eastAsia" w:ascii="仿宋" w:hAnsi="仿宋" w:eastAsia="仿宋"/>
          <w:sz w:val="28"/>
          <w:szCs w:val="28"/>
        </w:rPr>
        <w:t>：</w:t>
      </w:r>
    </w:p>
    <w:p>
      <w:pPr>
        <w:spacing w:line="380" w:lineRule="exact"/>
        <w:jc w:val="right"/>
        <w:rPr>
          <w:rFonts w:ascii="仿宋" w:hAnsi="仿宋" w:eastAsia="仿宋"/>
          <w:sz w:val="28"/>
          <w:szCs w:val="28"/>
        </w:rPr>
      </w:pPr>
      <w:r>
        <w:rPr>
          <w:rFonts w:hint="eastAsia" w:ascii="仿宋" w:hAnsi="仿宋" w:eastAsia="仿宋"/>
          <w:sz w:val="28"/>
          <w:szCs w:val="28"/>
        </w:rPr>
        <w:t xml:space="preserve">                         日      期：</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198" w:name="_Toc192996454"/>
      <w:bookmarkStart w:id="199" w:name="_Toc191783230"/>
      <w:bookmarkStart w:id="200" w:name="_Toc267060081"/>
      <w:bookmarkStart w:id="201" w:name="_Toc193165742"/>
      <w:bookmarkStart w:id="202" w:name="_Toc255975021"/>
      <w:bookmarkStart w:id="203" w:name="_Toc160880537"/>
      <w:bookmarkStart w:id="204" w:name="_Toc160880168"/>
      <w:bookmarkStart w:id="205" w:name="_Toc192996346"/>
      <w:bookmarkStart w:id="206" w:name="_Toc251586246"/>
      <w:bookmarkStart w:id="207" w:name="_Toc259520879"/>
      <w:bookmarkStart w:id="208" w:name="_Toc259692754"/>
      <w:bookmarkStart w:id="209" w:name="_Toc258401270"/>
      <w:bookmarkStart w:id="210" w:name="_Toc182805225"/>
      <w:bookmarkStart w:id="211" w:name="_Toc235438357"/>
      <w:bookmarkStart w:id="212" w:name="_Toc253066629"/>
      <w:bookmarkStart w:id="213" w:name="_Toc254790914"/>
      <w:bookmarkStart w:id="214" w:name="_Toc191789337"/>
      <w:bookmarkStart w:id="215" w:name="_Toc182372790"/>
      <w:bookmarkStart w:id="216" w:name="_Toc191802698"/>
      <w:bookmarkStart w:id="217" w:name="_Toc191803634"/>
      <w:bookmarkStart w:id="218" w:name="_Toc181436573"/>
      <w:bookmarkStart w:id="219" w:name="_Toc192663843"/>
      <w:bookmarkStart w:id="220" w:name="_Toc266870922"/>
      <w:bookmarkStart w:id="221" w:name="_Toc235438003"/>
      <w:bookmarkStart w:id="222" w:name="_Toc169332846"/>
      <w:bookmarkStart w:id="223" w:name="_Toc236021462"/>
      <w:bookmarkStart w:id="224" w:name="_Toc255975023"/>
      <w:bookmarkStart w:id="225" w:name="_Toc235438286"/>
      <w:bookmarkStart w:id="226" w:name="_Toc267060221"/>
      <w:bookmarkStart w:id="227" w:name="_Toc259692663"/>
      <w:bookmarkStart w:id="228" w:name="_Toc169332957"/>
      <w:bookmarkStart w:id="229" w:name="_Toc267060465"/>
      <w:bookmarkStart w:id="230" w:name="_Toc170798801"/>
      <w:bookmarkStart w:id="231" w:name="_Toc259520881"/>
      <w:bookmarkStart w:id="232" w:name="_Toc249325725"/>
      <w:bookmarkStart w:id="233" w:name="_Toc180302921"/>
      <w:bookmarkStart w:id="234" w:name="_Toc259692661"/>
      <w:bookmarkStart w:id="235" w:name="_Toc266870446"/>
      <w:bookmarkStart w:id="236" w:name="_Toc267060466"/>
      <w:bookmarkStart w:id="237" w:name="_Toc193160456"/>
      <w:bookmarkStart w:id="238" w:name="_Toc258401272"/>
      <w:bookmarkStart w:id="239" w:name="_Toc267060220"/>
      <w:bookmarkStart w:id="240" w:name="_Toc266868684"/>
      <w:bookmarkStart w:id="241" w:name="_Toc266870921"/>
      <w:bookmarkStart w:id="242" w:name="_Toc266868686"/>
      <w:bookmarkStart w:id="243" w:name="_Toc192664161"/>
      <w:bookmarkStart w:id="244" w:name="_Toc259692756"/>
      <w:bookmarkStart w:id="245" w:name="_Toc192663694"/>
      <w:bookmarkStart w:id="246" w:name="_Toc181436469"/>
      <w:bookmarkStart w:id="247" w:name="_Toc211917124"/>
      <w:bookmarkStart w:id="248" w:name="_Toc203355741"/>
      <w:bookmarkStart w:id="249" w:name="_Toc232302127"/>
      <w:bookmarkStart w:id="250" w:name="_Toc254790916"/>
      <w:bookmarkStart w:id="251" w:name="_Toc267060080"/>
      <w:bookmarkStart w:id="252" w:name="_Toc266870447"/>
      <w:bookmarkStart w:id="253" w:name="_Toc177985477"/>
      <w:bookmarkStart w:id="254" w:name="_Toc251613844"/>
    </w:p>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Pr>
        <w:spacing w:after="0" w:line="480" w:lineRule="exact"/>
        <w:ind w:firstLine="570"/>
        <w:jc w:val="center"/>
        <w:rPr>
          <w:rFonts w:ascii="仿宋" w:hAnsi="仿宋" w:eastAsia="仿宋"/>
          <w:b/>
          <w:bCs/>
          <w:sz w:val="28"/>
          <w:szCs w:val="28"/>
        </w:rPr>
      </w:pPr>
      <w:bookmarkStart w:id="255" w:name="_Toc267060327"/>
      <w:bookmarkStart w:id="256" w:name="_Toc267059036"/>
      <w:bookmarkStart w:id="257" w:name="_Toc267059187"/>
      <w:bookmarkStart w:id="258" w:name="_Toc267059812"/>
      <w:bookmarkStart w:id="259" w:name="_Toc267059925"/>
      <w:bookmarkStart w:id="260" w:name="_Toc255975024"/>
      <w:bookmarkStart w:id="261" w:name="_Toc267059659"/>
      <w:bookmarkStart w:id="262" w:name="_Toc266870840"/>
      <w:bookmarkStart w:id="263" w:name="_Toc254790917"/>
      <w:bookmarkStart w:id="264" w:name="_Toc267059545"/>
      <w:bookmarkStart w:id="265" w:name="_Toc249325726"/>
      <w:bookmarkStart w:id="266" w:name="_Toc266870923"/>
      <w:bookmarkStart w:id="267" w:name="_Toc267060082"/>
      <w:bookmarkStart w:id="268" w:name="_Toc235438358"/>
      <w:bookmarkStart w:id="269" w:name="_Toc251586247"/>
      <w:bookmarkStart w:id="270" w:name="_Toc266870448"/>
      <w:bookmarkStart w:id="271" w:name="_Toc259692757"/>
      <w:bookmarkStart w:id="272" w:name="_Toc267060222"/>
      <w:bookmarkStart w:id="273" w:name="_Toc251613845"/>
      <w:bookmarkStart w:id="274" w:name="_Toc258401273"/>
      <w:bookmarkStart w:id="275" w:name="_Toc235438004"/>
      <w:bookmarkStart w:id="276" w:name="_Toc236021463"/>
      <w:bookmarkStart w:id="277" w:name="_Toc267060467"/>
      <w:bookmarkStart w:id="278" w:name="_Toc266868687"/>
      <w:bookmarkStart w:id="279" w:name="_Toc235438287"/>
      <w:bookmarkStart w:id="280" w:name="_Toc273178704"/>
      <w:bookmarkStart w:id="281" w:name="_Toc253066630"/>
      <w:bookmarkStart w:id="282" w:name="_Toc259520882"/>
      <w:bookmarkStart w:id="283" w:name="_Toc259692664"/>
      <w:bookmarkStart w:id="284" w:name="_Toc266868944"/>
      <w:bookmarkStart w:id="285" w:name="_Toc232302128"/>
      <w:r>
        <w:rPr>
          <w:rFonts w:ascii="仿宋" w:hAnsi="仿宋" w:eastAsia="仿宋"/>
          <w:b/>
          <w:bCs/>
          <w:sz w:val="28"/>
          <w:szCs w:val="28"/>
        </w:rPr>
        <w:t>4.</w:t>
      </w:r>
      <w:r>
        <w:rPr>
          <w:rFonts w:hint="eastAsia" w:ascii="仿宋" w:hAnsi="仿宋" w:eastAsia="仿宋"/>
          <w:b/>
          <w:bCs/>
          <w:sz w:val="28"/>
          <w:szCs w:val="28"/>
        </w:rPr>
        <w:t>质保和后期服务承诺书</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pPr>
        <w:rPr>
          <w:rFonts w:ascii="仿宋" w:hAnsi="仿宋" w:eastAsia="仿宋"/>
          <w:b/>
          <w:sz w:val="28"/>
          <w:szCs w:val="28"/>
        </w:rPr>
      </w:pPr>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3640" w:firstLineChars="1300"/>
        <w:rPr>
          <w:rFonts w:ascii="仿宋" w:hAnsi="仿宋" w:eastAsia="仿宋"/>
          <w:sz w:val="28"/>
          <w:szCs w:val="28"/>
        </w:rPr>
      </w:pPr>
    </w:p>
    <w:p>
      <w:pPr>
        <w:spacing w:line="380" w:lineRule="exact"/>
        <w:ind w:firstLine="4340" w:firstLineChars="1550"/>
        <w:jc w:val="right"/>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p>
    <w:p>
      <w:pPr>
        <w:spacing w:line="380" w:lineRule="exact"/>
        <w:ind w:firstLine="6580" w:firstLineChars="2350"/>
        <w:jc w:val="right"/>
        <w:rPr>
          <w:rFonts w:ascii="仿宋" w:hAnsi="仿宋" w:eastAsia="仿宋"/>
          <w:sz w:val="28"/>
          <w:szCs w:val="28"/>
        </w:rPr>
      </w:pPr>
      <w:r>
        <w:rPr>
          <w:rFonts w:hint="eastAsia" w:ascii="仿宋" w:hAnsi="仿宋" w:eastAsia="仿宋"/>
          <w:sz w:val="28"/>
          <w:szCs w:val="28"/>
        </w:rPr>
        <w:t>参与人授权代表：</w:t>
      </w:r>
    </w:p>
    <w:p>
      <w:pPr>
        <w:spacing w:line="420" w:lineRule="exact"/>
        <w:ind w:firstLine="7280" w:firstLineChars="2600"/>
        <w:jc w:val="right"/>
        <w:rPr>
          <w:rFonts w:ascii="仿宋" w:hAnsi="仿宋" w:eastAsia="仿宋"/>
          <w:sz w:val="28"/>
          <w:szCs w:val="28"/>
        </w:rPr>
      </w:pPr>
      <w:r>
        <w:rPr>
          <w:rFonts w:hint="eastAsia" w:ascii="仿宋" w:hAnsi="仿宋" w:eastAsia="仿宋"/>
          <w:sz w:val="28"/>
          <w:szCs w:val="28"/>
        </w:rPr>
        <w:t>日     期：</w:t>
      </w:r>
    </w:p>
    <w:sectPr>
      <w:pgSz w:w="11906" w:h="16838"/>
      <w:pgMar w:top="1440" w:right="1417" w:bottom="1440" w:left="1134" w:header="851" w:footer="992" w:gutter="0"/>
      <w:cols w:space="0" w:num="1"/>
      <w:titlePg/>
      <w:docGrid w:type="lines" w:linePitch="32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b/>
        <w:bCs/>
        <w:sz w:val="24"/>
        <w:szCs w:val="24"/>
      </w:rPr>
    </w:pP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16</w:t>
    </w:r>
    <w:r>
      <w:rPr>
        <w:b/>
        <w:bCs/>
        <w:sz w:val="24"/>
        <w:szCs w:val="24"/>
      </w:rPr>
      <w:fldChar w:fldCharType="end"/>
    </w:r>
  </w:p>
  <w:p>
    <w:pPr>
      <w:pStyle w:val="1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2" w:lineRule="auto"/>
      </w:pPr>
      <w:r>
        <w:separator/>
      </w:r>
    </w:p>
  </w:footnote>
  <w:footnote w:type="continuationSeparator" w:id="1">
    <w:p>
      <w:pPr>
        <w:spacing w:before="0" w:after="0" w:line="25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52016" cy="524399"/>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077085" cy="46291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inline distT="0" distB="0" distL="0" distR="0">
          <wp:extent cx="2077085" cy="46291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 cstate="print">
                    <a:biLevel thresh="75000"/>
                    <a:extLst>
                      <a:ext uri="{28A0092B-C50C-407E-A947-70E740481C1C}">
                        <a14:useLocalDpi xmlns:a14="http://schemas.microsoft.com/office/drawing/2010/main" val="0"/>
                      </a:ext>
                    </a:extLst>
                  </a:blip>
                  <a:stretch>
                    <a:fillRect/>
                  </a:stretch>
                </pic:blipFill>
                <pic:spPr>
                  <a:xfrm>
                    <a:off x="0" y="0"/>
                    <a:ext cx="2341111" cy="521968"/>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1932"/>
    <w:rsid w:val="0000490C"/>
    <w:rsid w:val="00006C97"/>
    <w:rsid w:val="00040261"/>
    <w:rsid w:val="00042BA5"/>
    <w:rsid w:val="000433B2"/>
    <w:rsid w:val="0004713D"/>
    <w:rsid w:val="00056344"/>
    <w:rsid w:val="000569E1"/>
    <w:rsid w:val="000655D9"/>
    <w:rsid w:val="00074B20"/>
    <w:rsid w:val="00077558"/>
    <w:rsid w:val="00082572"/>
    <w:rsid w:val="00082ADD"/>
    <w:rsid w:val="00083601"/>
    <w:rsid w:val="00083B18"/>
    <w:rsid w:val="000854F7"/>
    <w:rsid w:val="000934D4"/>
    <w:rsid w:val="00096911"/>
    <w:rsid w:val="00097203"/>
    <w:rsid w:val="00097371"/>
    <w:rsid w:val="00097ADC"/>
    <w:rsid w:val="000C0ADC"/>
    <w:rsid w:val="000C40BC"/>
    <w:rsid w:val="000E26B8"/>
    <w:rsid w:val="000E3F63"/>
    <w:rsid w:val="000E7F0C"/>
    <w:rsid w:val="000F4F45"/>
    <w:rsid w:val="00120CC1"/>
    <w:rsid w:val="00126009"/>
    <w:rsid w:val="0013118F"/>
    <w:rsid w:val="001561E9"/>
    <w:rsid w:val="001576B8"/>
    <w:rsid w:val="0016423B"/>
    <w:rsid w:val="001729A2"/>
    <w:rsid w:val="00176CD4"/>
    <w:rsid w:val="00180AE7"/>
    <w:rsid w:val="00181C04"/>
    <w:rsid w:val="00182C6E"/>
    <w:rsid w:val="001901ED"/>
    <w:rsid w:val="001A2C54"/>
    <w:rsid w:val="001A5B43"/>
    <w:rsid w:val="001B611D"/>
    <w:rsid w:val="001B719E"/>
    <w:rsid w:val="001B75AD"/>
    <w:rsid w:val="001C3FDF"/>
    <w:rsid w:val="001C6943"/>
    <w:rsid w:val="001D0E24"/>
    <w:rsid w:val="001E75D3"/>
    <w:rsid w:val="001E79B1"/>
    <w:rsid w:val="001F4DA9"/>
    <w:rsid w:val="001F5130"/>
    <w:rsid w:val="00226885"/>
    <w:rsid w:val="00230AF7"/>
    <w:rsid w:val="00230E32"/>
    <w:rsid w:val="00235C32"/>
    <w:rsid w:val="00244E90"/>
    <w:rsid w:val="00245806"/>
    <w:rsid w:val="00246D51"/>
    <w:rsid w:val="0025668E"/>
    <w:rsid w:val="00257789"/>
    <w:rsid w:val="002772BB"/>
    <w:rsid w:val="00290188"/>
    <w:rsid w:val="0029068A"/>
    <w:rsid w:val="00292468"/>
    <w:rsid w:val="002B4EC7"/>
    <w:rsid w:val="002B5FD0"/>
    <w:rsid w:val="002C2C3D"/>
    <w:rsid w:val="002C3845"/>
    <w:rsid w:val="002C4297"/>
    <w:rsid w:val="002D2852"/>
    <w:rsid w:val="002F795A"/>
    <w:rsid w:val="00317A5B"/>
    <w:rsid w:val="00325CDA"/>
    <w:rsid w:val="00326F3A"/>
    <w:rsid w:val="00333DF5"/>
    <w:rsid w:val="00334E6F"/>
    <w:rsid w:val="003359C2"/>
    <w:rsid w:val="00345092"/>
    <w:rsid w:val="00345276"/>
    <w:rsid w:val="003471B5"/>
    <w:rsid w:val="003570A0"/>
    <w:rsid w:val="00361B92"/>
    <w:rsid w:val="003662D8"/>
    <w:rsid w:val="00366367"/>
    <w:rsid w:val="00382D9B"/>
    <w:rsid w:val="00385087"/>
    <w:rsid w:val="00395D9F"/>
    <w:rsid w:val="00397A32"/>
    <w:rsid w:val="003A1201"/>
    <w:rsid w:val="003A74C5"/>
    <w:rsid w:val="003B4F7D"/>
    <w:rsid w:val="003C60EF"/>
    <w:rsid w:val="003E6439"/>
    <w:rsid w:val="003F20A6"/>
    <w:rsid w:val="00404FA2"/>
    <w:rsid w:val="004135C3"/>
    <w:rsid w:val="004242F4"/>
    <w:rsid w:val="00425361"/>
    <w:rsid w:val="004262D6"/>
    <w:rsid w:val="0043243C"/>
    <w:rsid w:val="004341DA"/>
    <w:rsid w:val="00441955"/>
    <w:rsid w:val="004420EC"/>
    <w:rsid w:val="00444AC0"/>
    <w:rsid w:val="00465E75"/>
    <w:rsid w:val="00476184"/>
    <w:rsid w:val="00486865"/>
    <w:rsid w:val="004A199C"/>
    <w:rsid w:val="004B25FE"/>
    <w:rsid w:val="004B41BC"/>
    <w:rsid w:val="004B66B1"/>
    <w:rsid w:val="004C21F5"/>
    <w:rsid w:val="004D05DB"/>
    <w:rsid w:val="004E0E29"/>
    <w:rsid w:val="004F73B9"/>
    <w:rsid w:val="00502F52"/>
    <w:rsid w:val="0052624B"/>
    <w:rsid w:val="005323AA"/>
    <w:rsid w:val="00541D19"/>
    <w:rsid w:val="0055400F"/>
    <w:rsid w:val="00556555"/>
    <w:rsid w:val="00561CBB"/>
    <w:rsid w:val="00565BDF"/>
    <w:rsid w:val="0056798C"/>
    <w:rsid w:val="00573D5B"/>
    <w:rsid w:val="0057673D"/>
    <w:rsid w:val="00582530"/>
    <w:rsid w:val="00590957"/>
    <w:rsid w:val="0059336F"/>
    <w:rsid w:val="00595285"/>
    <w:rsid w:val="005A2C54"/>
    <w:rsid w:val="005A5A4D"/>
    <w:rsid w:val="005B4036"/>
    <w:rsid w:val="005B6F35"/>
    <w:rsid w:val="005F0F21"/>
    <w:rsid w:val="005F1FC8"/>
    <w:rsid w:val="005F5BEC"/>
    <w:rsid w:val="0062018B"/>
    <w:rsid w:val="006271FC"/>
    <w:rsid w:val="00630374"/>
    <w:rsid w:val="006344E5"/>
    <w:rsid w:val="00640ACE"/>
    <w:rsid w:val="00655B5A"/>
    <w:rsid w:val="00662D25"/>
    <w:rsid w:val="00671771"/>
    <w:rsid w:val="00690865"/>
    <w:rsid w:val="006C7801"/>
    <w:rsid w:val="006D3D13"/>
    <w:rsid w:val="006E3425"/>
    <w:rsid w:val="006F3C71"/>
    <w:rsid w:val="006F5FBA"/>
    <w:rsid w:val="00702B69"/>
    <w:rsid w:val="00717DA1"/>
    <w:rsid w:val="00725C59"/>
    <w:rsid w:val="00726570"/>
    <w:rsid w:val="00726F49"/>
    <w:rsid w:val="007325DE"/>
    <w:rsid w:val="0073285C"/>
    <w:rsid w:val="00733931"/>
    <w:rsid w:val="00735128"/>
    <w:rsid w:val="007512B3"/>
    <w:rsid w:val="00760B24"/>
    <w:rsid w:val="007803CD"/>
    <w:rsid w:val="007A062C"/>
    <w:rsid w:val="007A522E"/>
    <w:rsid w:val="007B0F09"/>
    <w:rsid w:val="007B2319"/>
    <w:rsid w:val="007C7200"/>
    <w:rsid w:val="007D2621"/>
    <w:rsid w:val="007D5DC2"/>
    <w:rsid w:val="007F4554"/>
    <w:rsid w:val="007F49A4"/>
    <w:rsid w:val="007F4B99"/>
    <w:rsid w:val="007F5033"/>
    <w:rsid w:val="00800F91"/>
    <w:rsid w:val="008111E1"/>
    <w:rsid w:val="00817672"/>
    <w:rsid w:val="00820F76"/>
    <w:rsid w:val="0086321C"/>
    <w:rsid w:val="0086365D"/>
    <w:rsid w:val="00865B30"/>
    <w:rsid w:val="00866BD7"/>
    <w:rsid w:val="00866E1F"/>
    <w:rsid w:val="00871961"/>
    <w:rsid w:val="00874219"/>
    <w:rsid w:val="0088163E"/>
    <w:rsid w:val="008825C1"/>
    <w:rsid w:val="0088460F"/>
    <w:rsid w:val="008902DC"/>
    <w:rsid w:val="00896621"/>
    <w:rsid w:val="00897C04"/>
    <w:rsid w:val="008C5766"/>
    <w:rsid w:val="008C6ED2"/>
    <w:rsid w:val="008D55E7"/>
    <w:rsid w:val="008F576D"/>
    <w:rsid w:val="009075A1"/>
    <w:rsid w:val="00913FBF"/>
    <w:rsid w:val="0091581B"/>
    <w:rsid w:val="00916285"/>
    <w:rsid w:val="00916532"/>
    <w:rsid w:val="00923C7E"/>
    <w:rsid w:val="00936704"/>
    <w:rsid w:val="009423C9"/>
    <w:rsid w:val="00947EDB"/>
    <w:rsid w:val="009606BC"/>
    <w:rsid w:val="00967E57"/>
    <w:rsid w:val="00994E59"/>
    <w:rsid w:val="009A6542"/>
    <w:rsid w:val="009C5F45"/>
    <w:rsid w:val="009D66D2"/>
    <w:rsid w:val="009E44A6"/>
    <w:rsid w:val="009F3FDD"/>
    <w:rsid w:val="00A10F7F"/>
    <w:rsid w:val="00A124F9"/>
    <w:rsid w:val="00A1433A"/>
    <w:rsid w:val="00A148CE"/>
    <w:rsid w:val="00A24465"/>
    <w:rsid w:val="00A278BD"/>
    <w:rsid w:val="00A40610"/>
    <w:rsid w:val="00A40C66"/>
    <w:rsid w:val="00A4220E"/>
    <w:rsid w:val="00A44A63"/>
    <w:rsid w:val="00A54EBA"/>
    <w:rsid w:val="00A64A5B"/>
    <w:rsid w:val="00A72420"/>
    <w:rsid w:val="00A75297"/>
    <w:rsid w:val="00A81C33"/>
    <w:rsid w:val="00A824EB"/>
    <w:rsid w:val="00AA1C3E"/>
    <w:rsid w:val="00AA49A9"/>
    <w:rsid w:val="00AB73B6"/>
    <w:rsid w:val="00AC125F"/>
    <w:rsid w:val="00AC6A89"/>
    <w:rsid w:val="00AD29A3"/>
    <w:rsid w:val="00AE2E94"/>
    <w:rsid w:val="00AF3C2A"/>
    <w:rsid w:val="00AF62AB"/>
    <w:rsid w:val="00AF7E00"/>
    <w:rsid w:val="00B067EB"/>
    <w:rsid w:val="00B1132D"/>
    <w:rsid w:val="00B14C37"/>
    <w:rsid w:val="00B361DF"/>
    <w:rsid w:val="00B47672"/>
    <w:rsid w:val="00B54440"/>
    <w:rsid w:val="00B554E7"/>
    <w:rsid w:val="00B71E24"/>
    <w:rsid w:val="00B73ABB"/>
    <w:rsid w:val="00B85762"/>
    <w:rsid w:val="00BA2BBD"/>
    <w:rsid w:val="00BA6555"/>
    <w:rsid w:val="00BA6E4E"/>
    <w:rsid w:val="00BB55E0"/>
    <w:rsid w:val="00BB6506"/>
    <w:rsid w:val="00BC0B40"/>
    <w:rsid w:val="00BC17FA"/>
    <w:rsid w:val="00BC27CF"/>
    <w:rsid w:val="00BC36B2"/>
    <w:rsid w:val="00BC3F35"/>
    <w:rsid w:val="00BD49FB"/>
    <w:rsid w:val="00BD4ED9"/>
    <w:rsid w:val="00BD7232"/>
    <w:rsid w:val="00BE1921"/>
    <w:rsid w:val="00BE1FD8"/>
    <w:rsid w:val="00BF35E8"/>
    <w:rsid w:val="00BF4A0E"/>
    <w:rsid w:val="00C035B5"/>
    <w:rsid w:val="00C21AB6"/>
    <w:rsid w:val="00C3262F"/>
    <w:rsid w:val="00C3329D"/>
    <w:rsid w:val="00C343CC"/>
    <w:rsid w:val="00C44EF4"/>
    <w:rsid w:val="00C53622"/>
    <w:rsid w:val="00C57612"/>
    <w:rsid w:val="00C66E1E"/>
    <w:rsid w:val="00C676BA"/>
    <w:rsid w:val="00C81AB4"/>
    <w:rsid w:val="00C85795"/>
    <w:rsid w:val="00C857BF"/>
    <w:rsid w:val="00CA5BCC"/>
    <w:rsid w:val="00CA60EC"/>
    <w:rsid w:val="00CC59AE"/>
    <w:rsid w:val="00CD41B9"/>
    <w:rsid w:val="00D05858"/>
    <w:rsid w:val="00D2102C"/>
    <w:rsid w:val="00D21577"/>
    <w:rsid w:val="00D25ED4"/>
    <w:rsid w:val="00D27E94"/>
    <w:rsid w:val="00D300F1"/>
    <w:rsid w:val="00D36D52"/>
    <w:rsid w:val="00D53588"/>
    <w:rsid w:val="00D54A68"/>
    <w:rsid w:val="00D56DEA"/>
    <w:rsid w:val="00D72DAC"/>
    <w:rsid w:val="00D75ABD"/>
    <w:rsid w:val="00D80D07"/>
    <w:rsid w:val="00D9481E"/>
    <w:rsid w:val="00DA62C7"/>
    <w:rsid w:val="00DC3BDF"/>
    <w:rsid w:val="00DC4436"/>
    <w:rsid w:val="00DD17CC"/>
    <w:rsid w:val="00DD19ED"/>
    <w:rsid w:val="00DD6B71"/>
    <w:rsid w:val="00DE3513"/>
    <w:rsid w:val="00DE4764"/>
    <w:rsid w:val="00DF1248"/>
    <w:rsid w:val="00DF440D"/>
    <w:rsid w:val="00E00AC0"/>
    <w:rsid w:val="00E11567"/>
    <w:rsid w:val="00E2199A"/>
    <w:rsid w:val="00E24FC5"/>
    <w:rsid w:val="00E274FF"/>
    <w:rsid w:val="00E31C9F"/>
    <w:rsid w:val="00E3310A"/>
    <w:rsid w:val="00E33B9E"/>
    <w:rsid w:val="00E33C1C"/>
    <w:rsid w:val="00E430E9"/>
    <w:rsid w:val="00E56ECD"/>
    <w:rsid w:val="00E95973"/>
    <w:rsid w:val="00EA5C79"/>
    <w:rsid w:val="00EB2027"/>
    <w:rsid w:val="00EC01CF"/>
    <w:rsid w:val="00EC0547"/>
    <w:rsid w:val="00EC7CAE"/>
    <w:rsid w:val="00ED2437"/>
    <w:rsid w:val="00ED70B8"/>
    <w:rsid w:val="00EE3803"/>
    <w:rsid w:val="00EF53F1"/>
    <w:rsid w:val="00F0149B"/>
    <w:rsid w:val="00F31262"/>
    <w:rsid w:val="00F33D8E"/>
    <w:rsid w:val="00F412F9"/>
    <w:rsid w:val="00F51729"/>
    <w:rsid w:val="00F8646A"/>
    <w:rsid w:val="00F876DE"/>
    <w:rsid w:val="00FC3A3C"/>
    <w:rsid w:val="00FC44B7"/>
    <w:rsid w:val="00FF0CC9"/>
    <w:rsid w:val="00FF1750"/>
    <w:rsid w:val="00FF721E"/>
    <w:rsid w:val="174F5A48"/>
    <w:rsid w:val="1C9C1E06"/>
    <w:rsid w:val="226024DF"/>
    <w:rsid w:val="2BA352F2"/>
    <w:rsid w:val="2C3E452C"/>
    <w:rsid w:val="3F107CA1"/>
    <w:rsid w:val="491C6D9E"/>
    <w:rsid w:val="4D0C76E6"/>
    <w:rsid w:val="5D5D3B0A"/>
    <w:rsid w:val="63EE7680"/>
    <w:rsid w:val="64F5357A"/>
    <w:rsid w:val="67C664FE"/>
    <w:rsid w:val="6D4D3E8A"/>
    <w:rsid w:val="70B24C43"/>
    <w:rsid w:val="716378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1"/>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2"/>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3"/>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4"/>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5"/>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6"/>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7"/>
    <w:semiHidden/>
    <w:unhideWhenUsed/>
    <w:qFormat/>
    <w:uiPriority w:val="9"/>
    <w:pPr>
      <w:keepNext/>
      <w:keepLines/>
      <w:spacing w:before="120" w:after="0"/>
      <w:outlineLvl w:val="6"/>
    </w:pPr>
    <w:rPr>
      <w:i/>
      <w:iCs/>
    </w:rPr>
  </w:style>
  <w:style w:type="paragraph" w:styleId="9">
    <w:name w:val="heading 8"/>
    <w:basedOn w:val="1"/>
    <w:next w:val="1"/>
    <w:link w:val="38"/>
    <w:semiHidden/>
    <w:unhideWhenUsed/>
    <w:qFormat/>
    <w:uiPriority w:val="9"/>
    <w:pPr>
      <w:keepNext/>
      <w:keepLines/>
      <w:spacing w:before="120" w:after="0"/>
      <w:outlineLvl w:val="7"/>
    </w:pPr>
    <w:rPr>
      <w:b/>
      <w:bCs/>
    </w:rPr>
  </w:style>
  <w:style w:type="paragraph" w:styleId="10">
    <w:name w:val="heading 9"/>
    <w:basedOn w:val="1"/>
    <w:next w:val="1"/>
    <w:link w:val="39"/>
    <w:semiHidden/>
    <w:unhideWhenUsed/>
    <w:qFormat/>
    <w:uiPriority w:val="9"/>
    <w:pPr>
      <w:keepNext/>
      <w:keepLines/>
      <w:spacing w:before="120" w:after="0"/>
      <w:outlineLvl w:val="8"/>
    </w:pPr>
    <w:rPr>
      <w:i/>
      <w:iCs/>
    </w:rPr>
  </w:style>
  <w:style w:type="character" w:default="1" w:styleId="27">
    <w:name w:val="Default Paragraph Font"/>
    <w:semiHidden/>
    <w:unhideWhenUsed/>
    <w:uiPriority w:val="1"/>
  </w:style>
  <w:style w:type="table" w:default="1" w:styleId="25">
    <w:name w:val="Normal Table"/>
    <w:semiHidden/>
    <w:unhideWhenUsed/>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40"/>
    <w:semiHidden/>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41"/>
    <w:unhideWhenUsed/>
    <w:qFormat/>
    <w:uiPriority w:val="0"/>
    <w:rPr>
      <w:rFonts w:hAnsi="Courier New" w:cs="Courier New" w:asciiTheme="minorEastAsia"/>
    </w:rPr>
  </w:style>
  <w:style w:type="paragraph" w:styleId="16">
    <w:name w:val="Date"/>
    <w:basedOn w:val="1"/>
    <w:next w:val="1"/>
    <w:qFormat/>
    <w:uiPriority w:val="0"/>
    <w:pPr>
      <w:adjustRightInd w:val="0"/>
      <w:spacing w:line="360" w:lineRule="atLeast"/>
      <w:textAlignment w:val="baseline"/>
    </w:pPr>
    <w:rPr>
      <w:sz w:val="24"/>
      <w:szCs w:val="20"/>
    </w:rPr>
  </w:style>
  <w:style w:type="paragraph" w:styleId="17">
    <w:name w:val="Balloon Text"/>
    <w:basedOn w:val="1"/>
    <w:link w:val="63"/>
    <w:semiHidden/>
    <w:unhideWhenUsed/>
    <w:qFormat/>
    <w:uiPriority w:val="99"/>
    <w:pPr>
      <w:spacing w:after="0" w:line="240" w:lineRule="auto"/>
    </w:pPr>
    <w:rPr>
      <w:sz w:val="18"/>
      <w:szCs w:val="18"/>
    </w:rPr>
  </w:style>
  <w:style w:type="paragraph" w:styleId="18">
    <w:name w:val="footer"/>
    <w:basedOn w:val="1"/>
    <w:link w:val="42"/>
    <w:unhideWhenUsed/>
    <w:qFormat/>
    <w:uiPriority w:val="99"/>
    <w:pPr>
      <w:tabs>
        <w:tab w:val="center" w:pos="4153"/>
        <w:tab w:val="right" w:pos="8306"/>
      </w:tabs>
      <w:snapToGrid w:val="0"/>
      <w:spacing w:line="240" w:lineRule="auto"/>
      <w:jc w:val="left"/>
    </w:pPr>
    <w:rPr>
      <w:sz w:val="18"/>
      <w:szCs w:val="18"/>
    </w:rPr>
  </w:style>
  <w:style w:type="paragraph" w:styleId="19">
    <w:name w:val="header"/>
    <w:basedOn w:val="1"/>
    <w:link w:val="43"/>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20">
    <w:name w:val="toc 1"/>
    <w:basedOn w:val="1"/>
    <w:next w:val="1"/>
    <w:unhideWhenUsed/>
    <w:qFormat/>
    <w:uiPriority w:val="39"/>
    <w:pPr>
      <w:spacing w:after="100" w:line="259" w:lineRule="auto"/>
      <w:jc w:val="left"/>
    </w:pPr>
    <w:rPr>
      <w:rFonts w:cs="Times New Roman"/>
    </w:rPr>
  </w:style>
  <w:style w:type="paragraph" w:styleId="21">
    <w:name w:val="Subtitle"/>
    <w:basedOn w:val="1"/>
    <w:next w:val="1"/>
    <w:link w:val="44"/>
    <w:qFormat/>
    <w:uiPriority w:val="11"/>
    <w:pPr>
      <w:spacing w:after="240"/>
      <w:jc w:val="center"/>
    </w:pPr>
    <w:rPr>
      <w:rFonts w:asciiTheme="majorHAnsi" w:hAnsiTheme="majorHAnsi" w:eastAsiaTheme="majorEastAsia" w:cstheme="majorBidi"/>
      <w:sz w:val="24"/>
      <w:szCs w:val="24"/>
    </w:rPr>
  </w:style>
  <w:style w:type="paragraph" w:styleId="22">
    <w:name w:val="Body Text Indent 3"/>
    <w:basedOn w:val="1"/>
    <w:link w:val="45"/>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3">
    <w:name w:val="toc 2"/>
    <w:basedOn w:val="1"/>
    <w:next w:val="1"/>
    <w:unhideWhenUsed/>
    <w:qFormat/>
    <w:uiPriority w:val="39"/>
    <w:pPr>
      <w:spacing w:after="100" w:line="259" w:lineRule="auto"/>
      <w:ind w:left="220"/>
      <w:jc w:val="left"/>
    </w:pPr>
    <w:rPr>
      <w:rFonts w:cs="Times New Roman"/>
    </w:rPr>
  </w:style>
  <w:style w:type="paragraph" w:styleId="24">
    <w:name w:val="Title"/>
    <w:basedOn w:val="1"/>
    <w:next w:val="1"/>
    <w:link w:val="4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table" w:styleId="26">
    <w:name w:val="Table Grid"/>
    <w:basedOn w:val="2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8">
    <w:name w:val="Strong"/>
    <w:basedOn w:val="27"/>
    <w:qFormat/>
    <w:uiPriority w:val="22"/>
    <w:rPr>
      <w:b/>
      <w:bCs/>
      <w:color w:val="auto"/>
    </w:rPr>
  </w:style>
  <w:style w:type="character" w:styleId="29">
    <w:name w:val="Emphasis"/>
    <w:basedOn w:val="27"/>
    <w:qFormat/>
    <w:uiPriority w:val="20"/>
    <w:rPr>
      <w:i/>
      <w:iCs/>
      <w:color w:val="auto"/>
    </w:rPr>
  </w:style>
  <w:style w:type="character" w:styleId="30">
    <w:name w:val="Hyperlink"/>
    <w:basedOn w:val="27"/>
    <w:unhideWhenUsed/>
    <w:qFormat/>
    <w:uiPriority w:val="99"/>
    <w:rPr>
      <w:color w:val="F49100" w:themeColor="hyperlink"/>
      <w:u w:val="single"/>
      <w14:textFill>
        <w14:solidFill>
          <w14:schemeClr w14:val="hlink"/>
        </w14:solidFill>
      </w14:textFill>
    </w:rPr>
  </w:style>
  <w:style w:type="character" w:customStyle="1" w:styleId="31">
    <w:name w:val="标题 1 字符"/>
    <w:basedOn w:val="27"/>
    <w:link w:val="2"/>
    <w:qFormat/>
    <w:uiPriority w:val="9"/>
    <w:rPr>
      <w:rFonts w:asciiTheme="majorHAnsi" w:hAnsiTheme="majorHAnsi" w:eastAsiaTheme="majorEastAsia" w:cstheme="majorBidi"/>
      <w:b/>
      <w:bCs/>
      <w:caps/>
      <w:spacing w:val="4"/>
      <w:sz w:val="28"/>
      <w:szCs w:val="28"/>
    </w:rPr>
  </w:style>
  <w:style w:type="character" w:customStyle="1" w:styleId="32">
    <w:name w:val="标题 2 字符"/>
    <w:basedOn w:val="27"/>
    <w:link w:val="3"/>
    <w:qFormat/>
    <w:uiPriority w:val="9"/>
    <w:rPr>
      <w:rFonts w:asciiTheme="majorHAnsi" w:hAnsiTheme="majorHAnsi" w:eastAsiaTheme="majorEastAsia" w:cstheme="majorBidi"/>
      <w:b/>
      <w:bCs/>
      <w:sz w:val="28"/>
      <w:szCs w:val="28"/>
    </w:rPr>
  </w:style>
  <w:style w:type="character" w:customStyle="1" w:styleId="33">
    <w:name w:val="标题 3 字符"/>
    <w:basedOn w:val="27"/>
    <w:link w:val="4"/>
    <w:qFormat/>
    <w:uiPriority w:val="9"/>
    <w:rPr>
      <w:rFonts w:asciiTheme="majorHAnsi" w:hAnsiTheme="majorHAnsi" w:eastAsiaTheme="majorEastAsia" w:cstheme="majorBidi"/>
      <w:spacing w:val="4"/>
      <w:sz w:val="24"/>
      <w:szCs w:val="24"/>
    </w:rPr>
  </w:style>
  <w:style w:type="character" w:customStyle="1" w:styleId="34">
    <w:name w:val="标题 4 字符"/>
    <w:basedOn w:val="27"/>
    <w:link w:val="5"/>
    <w:semiHidden/>
    <w:qFormat/>
    <w:uiPriority w:val="9"/>
    <w:rPr>
      <w:rFonts w:asciiTheme="majorHAnsi" w:hAnsiTheme="majorHAnsi" w:eastAsiaTheme="majorEastAsia" w:cstheme="majorBidi"/>
      <w:i/>
      <w:iCs/>
      <w:sz w:val="24"/>
      <w:szCs w:val="24"/>
    </w:rPr>
  </w:style>
  <w:style w:type="character" w:customStyle="1" w:styleId="35">
    <w:name w:val="标题 5 字符"/>
    <w:basedOn w:val="27"/>
    <w:link w:val="6"/>
    <w:semiHidden/>
    <w:qFormat/>
    <w:uiPriority w:val="9"/>
    <w:rPr>
      <w:rFonts w:asciiTheme="majorHAnsi" w:hAnsiTheme="majorHAnsi" w:eastAsiaTheme="majorEastAsia" w:cstheme="majorBidi"/>
      <w:b/>
      <w:bCs/>
    </w:rPr>
  </w:style>
  <w:style w:type="character" w:customStyle="1" w:styleId="36">
    <w:name w:val="标题 6 字符"/>
    <w:basedOn w:val="27"/>
    <w:link w:val="7"/>
    <w:semiHidden/>
    <w:qFormat/>
    <w:uiPriority w:val="9"/>
    <w:rPr>
      <w:rFonts w:asciiTheme="majorHAnsi" w:hAnsiTheme="majorHAnsi" w:eastAsiaTheme="majorEastAsia" w:cstheme="majorBidi"/>
      <w:b/>
      <w:bCs/>
      <w:i/>
      <w:iCs/>
    </w:rPr>
  </w:style>
  <w:style w:type="character" w:customStyle="1" w:styleId="37">
    <w:name w:val="标题 7 字符"/>
    <w:basedOn w:val="27"/>
    <w:link w:val="8"/>
    <w:semiHidden/>
    <w:qFormat/>
    <w:uiPriority w:val="9"/>
    <w:rPr>
      <w:i/>
      <w:iCs/>
    </w:rPr>
  </w:style>
  <w:style w:type="character" w:customStyle="1" w:styleId="38">
    <w:name w:val="标题 8 字符"/>
    <w:basedOn w:val="27"/>
    <w:link w:val="9"/>
    <w:semiHidden/>
    <w:qFormat/>
    <w:uiPriority w:val="9"/>
    <w:rPr>
      <w:b/>
      <w:bCs/>
    </w:rPr>
  </w:style>
  <w:style w:type="character" w:customStyle="1" w:styleId="39">
    <w:name w:val="标题 9 字符"/>
    <w:basedOn w:val="27"/>
    <w:link w:val="10"/>
    <w:semiHidden/>
    <w:qFormat/>
    <w:uiPriority w:val="9"/>
    <w:rPr>
      <w:i/>
      <w:iCs/>
    </w:rPr>
  </w:style>
  <w:style w:type="character" w:customStyle="1" w:styleId="40">
    <w:name w:val="正文文本 字符"/>
    <w:basedOn w:val="27"/>
    <w:link w:val="13"/>
    <w:semiHidden/>
    <w:qFormat/>
    <w:uiPriority w:val="99"/>
  </w:style>
  <w:style w:type="character" w:customStyle="1" w:styleId="41">
    <w:name w:val="纯文本 字符"/>
    <w:basedOn w:val="27"/>
    <w:link w:val="15"/>
    <w:qFormat/>
    <w:uiPriority w:val="0"/>
    <w:rPr>
      <w:rFonts w:hAnsi="Courier New" w:cs="Courier New" w:asciiTheme="minorEastAsia"/>
    </w:rPr>
  </w:style>
  <w:style w:type="character" w:customStyle="1" w:styleId="42">
    <w:name w:val="页脚 字符"/>
    <w:basedOn w:val="27"/>
    <w:link w:val="18"/>
    <w:qFormat/>
    <w:uiPriority w:val="99"/>
    <w:rPr>
      <w:sz w:val="18"/>
      <w:szCs w:val="18"/>
    </w:rPr>
  </w:style>
  <w:style w:type="character" w:customStyle="1" w:styleId="43">
    <w:name w:val="页眉 字符"/>
    <w:basedOn w:val="27"/>
    <w:link w:val="19"/>
    <w:qFormat/>
    <w:uiPriority w:val="99"/>
    <w:rPr>
      <w:sz w:val="18"/>
      <w:szCs w:val="18"/>
    </w:rPr>
  </w:style>
  <w:style w:type="character" w:customStyle="1" w:styleId="44">
    <w:name w:val="副标题 字符"/>
    <w:basedOn w:val="27"/>
    <w:link w:val="21"/>
    <w:qFormat/>
    <w:uiPriority w:val="11"/>
    <w:rPr>
      <w:rFonts w:asciiTheme="majorHAnsi" w:hAnsiTheme="majorHAnsi" w:eastAsiaTheme="majorEastAsia" w:cstheme="majorBidi"/>
      <w:sz w:val="24"/>
      <w:szCs w:val="24"/>
    </w:rPr>
  </w:style>
  <w:style w:type="character" w:customStyle="1" w:styleId="45">
    <w:name w:val="正文文本缩进 3 字符"/>
    <w:basedOn w:val="27"/>
    <w:link w:val="22"/>
    <w:qFormat/>
    <w:uiPriority w:val="0"/>
    <w:rPr>
      <w:rFonts w:ascii="Times New Roman" w:hAnsi="Times New Roman" w:eastAsia="宋体" w:cs="Times New Roman"/>
      <w:kern w:val="2"/>
      <w:sz w:val="16"/>
      <w:szCs w:val="16"/>
    </w:rPr>
  </w:style>
  <w:style w:type="character" w:customStyle="1" w:styleId="46">
    <w:name w:val="标题 字符"/>
    <w:basedOn w:val="27"/>
    <w:link w:val="24"/>
    <w:qFormat/>
    <w:uiPriority w:val="10"/>
    <w:rPr>
      <w:rFonts w:asciiTheme="majorHAnsi" w:hAnsiTheme="majorHAnsi" w:eastAsiaTheme="majorEastAsia" w:cstheme="majorBidi"/>
      <w:b/>
      <w:bCs/>
      <w:spacing w:val="-7"/>
      <w:sz w:val="48"/>
      <w:szCs w:val="48"/>
    </w:rPr>
  </w:style>
  <w:style w:type="paragraph" w:styleId="47">
    <w:name w:val="No Spacing"/>
    <w:link w:val="48"/>
    <w:qFormat/>
    <w:uiPriority w:val="1"/>
    <w:pPr>
      <w:jc w:val="both"/>
    </w:pPr>
    <w:rPr>
      <w:rFonts w:asciiTheme="minorHAnsi" w:hAnsiTheme="minorHAnsi" w:eastAsiaTheme="minorEastAsia" w:cstheme="minorBidi"/>
      <w:sz w:val="22"/>
      <w:szCs w:val="22"/>
      <w:lang w:val="en-US" w:eastAsia="zh-CN" w:bidi="ar-SA"/>
    </w:rPr>
  </w:style>
  <w:style w:type="character" w:customStyle="1" w:styleId="48">
    <w:name w:val="无间隔 字符"/>
    <w:basedOn w:val="27"/>
    <w:link w:val="47"/>
    <w:qFormat/>
    <w:uiPriority w:val="1"/>
  </w:style>
  <w:style w:type="paragraph" w:styleId="49">
    <w:name w:val="Quote"/>
    <w:basedOn w:val="1"/>
    <w:next w:val="1"/>
    <w:link w:val="5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50">
    <w:name w:val="引用 字符"/>
    <w:basedOn w:val="27"/>
    <w:link w:val="49"/>
    <w:qFormat/>
    <w:uiPriority w:val="29"/>
    <w:rPr>
      <w:rFonts w:asciiTheme="majorHAnsi" w:hAnsiTheme="majorHAnsi" w:eastAsiaTheme="majorEastAsia" w:cstheme="majorBidi"/>
      <w:i/>
      <w:iCs/>
      <w:sz w:val="24"/>
      <w:szCs w:val="24"/>
    </w:rPr>
  </w:style>
  <w:style w:type="paragraph" w:styleId="51">
    <w:name w:val="Intense Quote"/>
    <w:basedOn w:val="1"/>
    <w:next w:val="1"/>
    <w:link w:val="5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2">
    <w:name w:val="明显引用 字符"/>
    <w:basedOn w:val="27"/>
    <w:link w:val="51"/>
    <w:qFormat/>
    <w:uiPriority w:val="30"/>
    <w:rPr>
      <w:rFonts w:asciiTheme="majorHAnsi" w:hAnsiTheme="majorHAnsi" w:eastAsiaTheme="majorEastAsia" w:cstheme="majorBidi"/>
      <w:sz w:val="26"/>
      <w:szCs w:val="26"/>
    </w:rPr>
  </w:style>
  <w:style w:type="character" w:customStyle="1" w:styleId="53">
    <w:name w:val="不明显强调1"/>
    <w:basedOn w:val="27"/>
    <w:qFormat/>
    <w:uiPriority w:val="19"/>
    <w:rPr>
      <w:i/>
      <w:iCs/>
      <w:color w:val="auto"/>
    </w:rPr>
  </w:style>
  <w:style w:type="character" w:customStyle="1" w:styleId="54">
    <w:name w:val="明显强调1"/>
    <w:basedOn w:val="27"/>
    <w:qFormat/>
    <w:uiPriority w:val="21"/>
    <w:rPr>
      <w:b/>
      <w:bCs/>
      <w:i/>
      <w:iCs/>
      <w:color w:val="auto"/>
    </w:rPr>
  </w:style>
  <w:style w:type="character" w:customStyle="1" w:styleId="55">
    <w:name w:val="不明显参考1"/>
    <w:basedOn w:val="27"/>
    <w:qFormat/>
    <w:uiPriority w:val="31"/>
    <w:rPr>
      <w:smallCaps/>
      <w:color w:val="auto"/>
      <w:u w:val="single" w:color="7E7E7E" w:themeColor="text1" w:themeTint="80"/>
    </w:rPr>
  </w:style>
  <w:style w:type="character" w:customStyle="1" w:styleId="56">
    <w:name w:val="明显参考1"/>
    <w:basedOn w:val="27"/>
    <w:qFormat/>
    <w:uiPriority w:val="32"/>
    <w:rPr>
      <w:b/>
      <w:bCs/>
      <w:smallCaps/>
      <w:color w:val="auto"/>
      <w:u w:val="single"/>
    </w:rPr>
  </w:style>
  <w:style w:type="character" w:customStyle="1" w:styleId="57">
    <w:name w:val="书籍标题1"/>
    <w:basedOn w:val="27"/>
    <w:qFormat/>
    <w:uiPriority w:val="33"/>
    <w:rPr>
      <w:b/>
      <w:bCs/>
      <w:smallCaps/>
      <w:color w:val="auto"/>
    </w:rPr>
  </w:style>
  <w:style w:type="paragraph" w:customStyle="1" w:styleId="58">
    <w:name w:val="TOC 标题1"/>
    <w:basedOn w:val="2"/>
    <w:next w:val="1"/>
    <w:unhideWhenUsed/>
    <w:qFormat/>
    <w:uiPriority w:val="39"/>
    <w:pPr>
      <w:outlineLvl w:val="9"/>
    </w:pPr>
  </w:style>
  <w:style w:type="paragraph" w:customStyle="1" w:styleId="5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styleId="60">
    <w:name w:val="List Paragraph"/>
    <w:basedOn w:val="1"/>
    <w:qFormat/>
    <w:uiPriority w:val="34"/>
    <w:pPr>
      <w:ind w:firstLine="420" w:firstLineChars="200"/>
    </w:pPr>
  </w:style>
  <w:style w:type="paragraph" w:customStyle="1" w:styleId="61">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62">
    <w:name w:val="纯文本 Char"/>
    <w:qFormat/>
    <w:uiPriority w:val="0"/>
    <w:rPr>
      <w:rFonts w:ascii="宋体" w:hAnsi="Courier New" w:eastAsia="宋体"/>
      <w:kern w:val="2"/>
      <w:sz w:val="21"/>
      <w:lang w:val="en-US" w:eastAsia="zh-CN" w:bidi="ar-SA"/>
    </w:rPr>
  </w:style>
  <w:style w:type="character" w:customStyle="1" w:styleId="63">
    <w:name w:val="批注框文本 字符"/>
    <w:basedOn w:val="27"/>
    <w:link w:val="17"/>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theme" Target="theme/theme1.xml"/><Relationship Id="rId11" Type="http://schemas.openxmlformats.org/officeDocument/2006/relationships/footer" Target="footer1.xml"/><Relationship Id="rId10" Type="http://schemas.openxmlformats.org/officeDocument/2006/relationships/header" Target="header6.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BCE74F-B15C-4DE8-9FEA-EF15C2377541}">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904</Words>
  <Characters>5154</Characters>
  <Lines>42</Lines>
  <Paragraphs>12</Paragraphs>
  <TotalTime>21</TotalTime>
  <ScaleCrop>false</ScaleCrop>
  <LinksUpToDate>false</LinksUpToDate>
  <CharactersWithSpaces>6046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2022-01-18T13:49:00Z</dcterms:created>
  <dc:creator>树亮 门</dc:creator>
  <cp:lastModifiedBy>il雅琼</cp:lastModifiedBy>
  <cp:lastPrinted>2022-01-18T07:51:00Z</cp:lastPrinted>
  <dcterms:modified xsi:type="dcterms:W3CDTF">2022-01-19T03:39:36Z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68E34F49C1B1420BBC7CBAE3452E507E</vt:lpwstr>
  </property>
</Properties>
</file>