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 w:hAnsi="仿宋" w:eastAsia="仿宋"/>
          <w:b/>
          <w:color w:val="000000" w:themeColor="text1"/>
          <w:sz w:val="44"/>
          <w:szCs w:val="44"/>
          <w14:textFill>
            <w14:solidFill>
              <w14:schemeClr w14:val="tx1"/>
            </w14:solidFill>
          </w14:textFill>
        </w:rPr>
      </w:pPr>
      <w:bookmarkStart w:id="0" w:name="_Hlk38472698"/>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-7620</wp:posOffset>
            </wp:positionH>
            <wp:positionV relativeFrom="paragraph">
              <wp:posOffset>201930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Pr>
          <w:rFonts w:hint="eastAsia" w:ascii="仿宋" w:hAnsi="仿宋" w:eastAsia="仿宋"/>
          <w:b/>
          <w:color w:val="000000" w:themeColor="text1"/>
          <w:sz w:val="44"/>
          <w:szCs w:val="44"/>
          <w14:textFill>
            <w14:solidFill>
              <w14:schemeClr w14:val="tx1"/>
            </w14:solidFill>
          </w14:textFill>
        </w:rPr>
        <w:t>关于</w:t>
      </w:r>
      <w:bookmarkStart w:id="1" w:name="_Hlk75013795"/>
      <w:bookmarkStart w:id="2" w:name="_Hlk46844340"/>
      <w:r>
        <w:rPr>
          <w:rFonts w:hint="eastAsia" w:ascii="仿宋" w:hAnsi="仿宋" w:eastAsia="仿宋"/>
          <w:b/>
          <w:color w:val="000000" w:themeColor="text1"/>
          <w:sz w:val="44"/>
          <w:szCs w:val="44"/>
          <w14:textFill>
            <w14:solidFill>
              <w14:schemeClr w14:val="tx1"/>
            </w14:solidFill>
          </w14:textFill>
        </w:rPr>
        <w:t>2022年春季办公电脑采购</w:t>
      </w:r>
      <w:bookmarkEnd w:id="1"/>
      <w:r>
        <w:rPr>
          <w:rFonts w:hint="eastAsia" w:ascii="仿宋" w:hAnsi="仿宋" w:eastAsia="仿宋"/>
          <w:b/>
          <w:color w:val="000000" w:themeColor="text1"/>
          <w:sz w:val="44"/>
          <w:szCs w:val="44"/>
          <w14:textFill>
            <w14:solidFill>
              <w14:schemeClr w14:val="tx1"/>
            </w14:solidFill>
          </w14:textFill>
        </w:rPr>
        <w:t>项目</w:t>
      </w:r>
      <w:bookmarkEnd w:id="2"/>
    </w:p>
    <w:bookmarkEnd w:id="0"/>
    <w:p>
      <w:pPr>
        <w:spacing w:line="1000" w:lineRule="exact"/>
        <w:jc w:val="center"/>
        <w:rPr>
          <w:rFonts w:ascii="仿宋" w:hAnsi="仿宋" w:eastAsia="仿宋"/>
          <w:b/>
          <w:color w:val="000000" w:themeColor="text1"/>
          <w:sz w:val="72"/>
          <w:szCs w:val="72"/>
          <w14:textFill>
            <w14:solidFill>
              <w14:schemeClr w14:val="tx1"/>
            </w14:solidFill>
          </w14:textFill>
        </w:rPr>
      </w:pPr>
      <w:bookmarkStart w:id="332" w:name="_GoBack"/>
      <w:bookmarkEnd w:id="332"/>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rPr>
          <w:rFonts w:ascii="仿宋" w:hAnsi="仿宋" w:eastAsia="仿宋"/>
          <w:b/>
          <w:color w:val="000000" w:themeColor="text1"/>
          <w:sz w:val="36"/>
          <w:szCs w:val="36"/>
          <w14:textFill>
            <w14:solidFill>
              <w14:schemeClr w14:val="tx1"/>
            </w14:solidFill>
          </w14:textFill>
        </w:rPr>
      </w:pPr>
    </w:p>
    <w:p>
      <w:pPr>
        <w:spacing w:line="500" w:lineRule="exact"/>
        <w:ind w:firstLine="1789" w:firstLineChars="49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项目编号：</w:t>
      </w:r>
      <w:bookmarkStart w:id="3" w:name="_Toc160880118"/>
      <w:bookmarkStart w:id="4" w:name="_Toc169332792"/>
      <w:bookmarkStart w:id="5" w:name="_Toc160880485"/>
      <w:r>
        <w:rPr>
          <w:rFonts w:ascii="仿宋" w:hAnsi="仿宋" w:eastAsia="仿宋"/>
          <w:b/>
          <w:color w:val="000000" w:themeColor="text1"/>
          <w:sz w:val="36"/>
          <w:szCs w:val="36"/>
          <w14:textFill>
            <w14:solidFill>
              <w14:schemeClr w14:val="tx1"/>
            </w14:solidFill>
          </w14:textFill>
        </w:rPr>
        <w:t>ZWC-20210</w:t>
      </w:r>
      <w:r>
        <w:rPr>
          <w:rFonts w:hint="eastAsia" w:ascii="仿宋" w:hAnsi="仿宋" w:eastAsia="仿宋"/>
          <w:b/>
          <w:color w:val="000000" w:themeColor="text1"/>
          <w:sz w:val="36"/>
          <w:szCs w:val="36"/>
          <w14:textFill>
            <w14:solidFill>
              <w14:schemeClr w14:val="tx1"/>
            </w14:solidFill>
          </w14:textFill>
        </w:rPr>
        <w:t>69</w:t>
      </w:r>
    </w:p>
    <w:p>
      <w:pPr>
        <w:spacing w:line="500" w:lineRule="exact"/>
        <w:ind w:firstLine="1789" w:firstLineChars="495"/>
        <w:rPr>
          <w:rFonts w:ascii="仿宋" w:hAnsi="仿宋" w:eastAsia="仿宋"/>
          <w:b/>
          <w:color w:val="000000" w:themeColor="text1"/>
          <w:sz w:val="36"/>
          <w:szCs w:val="36"/>
          <w14:textFill>
            <w14:solidFill>
              <w14:schemeClr w14:val="tx1"/>
            </w14:solidFill>
          </w14:textFill>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r>
        <w:rPr>
          <w:rFonts w:hint="eastAsia" w:ascii="仿宋" w:hAnsi="仿宋" w:eastAsia="仿宋"/>
          <w:b/>
          <w:color w:val="000000" w:themeColor="text1"/>
          <w:sz w:val="36"/>
          <w:szCs w:val="36"/>
          <w14:textFill>
            <w14:solidFill>
              <w14:schemeClr w14:val="tx1"/>
            </w14:solidFill>
          </w14:textFill>
        </w:rPr>
        <w:t>项目名称</w:t>
      </w:r>
      <w:bookmarkEnd w:id="3"/>
      <w:bookmarkEnd w:id="4"/>
      <w:bookmarkEnd w:id="5"/>
      <w:r>
        <w:rPr>
          <w:rFonts w:hint="eastAsia" w:ascii="仿宋" w:hAnsi="仿宋" w:eastAsia="仿宋"/>
          <w:b/>
          <w:color w:val="000000" w:themeColor="text1"/>
          <w:sz w:val="36"/>
          <w:szCs w:val="36"/>
          <w14:textFill>
            <w14:solidFill>
              <w14:schemeClr w14:val="tx1"/>
            </w14:solidFill>
          </w14:textFill>
        </w:rPr>
        <w:t>：</w:t>
      </w:r>
      <w:bookmarkStart w:id="6" w:name="_Toc267059010"/>
      <w:bookmarkStart w:id="7" w:name="_Toc258401210"/>
      <w:bookmarkStart w:id="8" w:name="_Toc251586187"/>
      <w:bookmarkStart w:id="9" w:name="_Toc251613780"/>
      <w:bookmarkStart w:id="10" w:name="_Toc212456146"/>
      <w:bookmarkStart w:id="11" w:name="_Toc211937196"/>
      <w:bookmarkStart w:id="12" w:name="_Toc267059519"/>
      <w:bookmarkStart w:id="13" w:name="_Toc253066567"/>
      <w:bookmarkStart w:id="14" w:name="_Toc267059899"/>
      <w:bookmarkStart w:id="15" w:name="_Toc267060407"/>
      <w:bookmarkStart w:id="16" w:name="_Toc266870386"/>
      <w:bookmarkStart w:id="17" w:name="_Toc212454753"/>
      <w:bookmarkStart w:id="18" w:name="_Toc169332904"/>
      <w:bookmarkStart w:id="19" w:name="_Toc255974963"/>
      <w:bookmarkStart w:id="20" w:name="_Toc223146565"/>
      <w:bookmarkStart w:id="21" w:name="_Toc212530253"/>
      <w:bookmarkStart w:id="22" w:name="_Toc267060162"/>
      <w:bookmarkStart w:id="23" w:name="_Toc207014580"/>
      <w:bookmarkStart w:id="24" w:name="_Toc254790852"/>
      <w:bookmarkStart w:id="25" w:name="_Toc235438227"/>
      <w:bookmarkStart w:id="26" w:name="_Toc266870861"/>
      <w:bookmarkStart w:id="27" w:name="_Toc267059786"/>
      <w:bookmarkStart w:id="28" w:name="_Toc160880487"/>
      <w:bookmarkStart w:id="29" w:name="_Toc259692600"/>
      <w:bookmarkStart w:id="30" w:name="_Toc236021402"/>
      <w:bookmarkStart w:id="31" w:name="_Toc267059161"/>
      <w:bookmarkStart w:id="32" w:name="_Toc177985424"/>
      <w:bookmarkStart w:id="33" w:name="_Toc217891359"/>
      <w:bookmarkStart w:id="34" w:name="_Toc266868924"/>
      <w:bookmarkStart w:id="35" w:name="_Toc267060022"/>
      <w:bookmarkStart w:id="36" w:name="_Toc259692693"/>
      <w:bookmarkStart w:id="37" w:name="_Toc235437942"/>
      <w:bookmarkStart w:id="38" w:name="_Toc170798743"/>
      <w:bookmarkStart w:id="39" w:name="_Toc266868624"/>
      <w:bookmarkStart w:id="40" w:name="_Toc169332794"/>
      <w:bookmarkStart w:id="41" w:name="_Toc227058483"/>
      <w:bookmarkStart w:id="42" w:name="_Toc235438297"/>
      <w:bookmarkStart w:id="43" w:name="_Toc259520819"/>
      <w:bookmarkStart w:id="44" w:name="_Toc216241307"/>
      <w:bookmarkStart w:id="45" w:name="_Toc219800200"/>
      <w:bookmarkStart w:id="46" w:name="_Toc225669277"/>
      <w:bookmarkStart w:id="47" w:name="_Toc267059633"/>
      <w:bookmarkStart w:id="48" w:name="_Toc212526081"/>
      <w:bookmarkStart w:id="49" w:name="_Toc273178686"/>
      <w:bookmarkStart w:id="50" w:name="_Toc249325665"/>
      <w:r>
        <w:rPr>
          <w:rFonts w:hint="eastAsia" w:ascii="仿宋" w:hAnsi="仿宋" w:eastAsia="仿宋"/>
          <w:b/>
          <w:color w:val="000000" w:themeColor="text1"/>
          <w:sz w:val="36"/>
          <w:szCs w:val="36"/>
          <w14:textFill>
            <w14:solidFill>
              <w14:schemeClr w14:val="tx1"/>
            </w14:solidFill>
          </w14:textFill>
        </w:rPr>
        <w:t>2022年春季办公电脑采购项目</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500" w:lineRule="exact"/>
        <w:ind w:firstLine="2849" w:firstLineChars="645"/>
        <w:rPr>
          <w:rFonts w:ascii="仿宋" w:hAnsi="仿宋" w:eastAsia="仿宋"/>
          <w:b/>
          <w:color w:val="000000" w:themeColor="text1"/>
          <w:sz w:val="44"/>
          <w:szCs w:val="44"/>
          <w14:textFill>
            <w14:solidFill>
              <w14:schemeClr w14:val="tx1"/>
            </w14:solidFill>
          </w14:textFill>
        </w:rPr>
      </w:pPr>
      <w:bookmarkStart w:id="51" w:name="_Hlk67754059"/>
      <w:r>
        <w:rPr>
          <w:rFonts w:hint="eastAsia" w:ascii="仿宋" w:hAnsi="仿宋" w:eastAsia="仿宋"/>
          <w:b/>
          <w:color w:val="000000" w:themeColor="text1"/>
          <w:sz w:val="44"/>
          <w:szCs w:val="44"/>
          <w14:textFill>
            <w14:solidFill>
              <w14:schemeClr w14:val="tx1"/>
            </w14:solidFill>
          </w14:textFill>
        </w:rPr>
        <w:t>一、询价邀请函</w:t>
      </w:r>
    </w:p>
    <w:bookmarkEnd w:id="51"/>
    <w:p>
      <w:pPr>
        <w:spacing w:after="0" w:line="460" w:lineRule="exact"/>
        <w:ind w:firstLine="560" w:firstLineChars="200"/>
        <w:rPr>
          <w:rFonts w:ascii="仿宋" w:hAnsi="仿宋" w:eastAsia="仿宋"/>
          <w:color w:val="000000" w:themeColor="text1"/>
          <w:sz w:val="28"/>
          <w:szCs w:val="28"/>
          <w14:textFill>
            <w14:solidFill>
              <w14:schemeClr w14:val="tx1"/>
            </w14:solidFill>
          </w14:textFill>
        </w:rPr>
      </w:pPr>
      <w:bookmarkStart w:id="52" w:name="_Hlk10840310"/>
      <w:r>
        <w:rPr>
          <w:rFonts w:hint="eastAsia" w:ascii="仿宋" w:hAnsi="仿宋" w:eastAsia="仿宋"/>
          <w:color w:val="000000" w:themeColor="text1"/>
          <w:sz w:val="28"/>
          <w:szCs w:val="28"/>
          <w14:textFill>
            <w14:solidFill>
              <w14:schemeClr w14:val="tx1"/>
            </w14:solidFill>
          </w14:textFill>
        </w:rPr>
        <w:t>重庆外语外事学院始建于2001年，是纳入国家普通高等教育招生计划、具有学士学位授予权的全日制普通本科高等学校。学校占地面积1572亩，学生规模约1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8万人。根据需要，对重庆外语外事学院2022年春季办公电脑采购项目进行公开询价，欢迎国内合格参与人参与。</w:t>
      </w:r>
    </w:p>
    <w:p>
      <w:pPr>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项目编号：</w:t>
      </w:r>
      <w:r>
        <w:rPr>
          <w:rFonts w:ascii="仿宋" w:hAnsi="仿宋" w:eastAsia="仿宋"/>
          <w:color w:val="000000" w:themeColor="text1"/>
          <w:sz w:val="28"/>
          <w:szCs w:val="28"/>
          <w14:textFill>
            <w14:solidFill>
              <w14:schemeClr w14:val="tx1"/>
            </w14:solidFill>
          </w14:textFill>
        </w:rPr>
        <w:t>ZWC-20210</w:t>
      </w:r>
      <w:r>
        <w:rPr>
          <w:rFonts w:hint="eastAsia" w:ascii="仿宋" w:hAnsi="仿宋" w:eastAsia="仿宋"/>
          <w:color w:val="000000" w:themeColor="text1"/>
          <w:sz w:val="28"/>
          <w:szCs w:val="28"/>
          <w14:textFill>
            <w14:solidFill>
              <w14:schemeClr w14:val="tx1"/>
            </w14:solidFill>
          </w14:textFill>
        </w:rPr>
        <w:t>69</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项目名称：2022年春季办公电脑采购项目</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数量及主要技术要求:详见《公开询价货物一览表》</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参与人资格标准：</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（1）参与人应具有独立法人资格，具有办公设备生产、安装或销售经营范围。</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（2）参与人应有固定售后服务机构，具备相应的服务能力。</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（4）参与人具有三年以上（包括三年）3个以上同类项目销售和良好的售后服务应用成功案例（提供文字或图片),近三年未发生重大安全或质量事故。</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（6）参与人有依法缴纳税金的良好记录。</w:t>
      </w:r>
    </w:p>
    <w:p>
      <w:pPr>
        <w:pStyle w:val="60"/>
        <w:spacing w:after="0" w:line="460" w:lineRule="exact"/>
        <w:ind w:left="709" w:hanging="709"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（7）参与人应提供下列资格证明文件，否则其响应文件将被拒绝：</w:t>
      </w:r>
    </w:p>
    <w:p>
      <w:pPr>
        <w:spacing w:after="0" w:line="460" w:lineRule="exact"/>
        <w:ind w:left="708" w:leftChars="322" w:firstLine="1"/>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）营业执照副本、税务登记证副本、组织机构代码证副本</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三证合一的只需提供带有社会信用代码的营业执照</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spacing w:after="0" w:line="460" w:lineRule="exact"/>
        <w:ind w:left="708" w:leftChars="32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2）授权代理商需提供厂家授权证明；</w:t>
      </w:r>
    </w:p>
    <w:p>
      <w:pPr>
        <w:spacing w:after="0" w:line="460" w:lineRule="exact"/>
        <w:ind w:left="708" w:leftChars="322"/>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）法人授权委托书、授权代表身份证明（身份证）或法人身份证明（身份证）；</w:t>
      </w:r>
    </w:p>
    <w:p>
      <w:pPr>
        <w:spacing w:after="0" w:line="460" w:lineRule="exact"/>
        <w:ind w:left="708" w:leftChars="322"/>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2018</w:t>
      </w:r>
      <w:r>
        <w:rPr>
          <w:rFonts w:hint="eastAsia" w:ascii="仿宋" w:hAnsi="仿宋" w:eastAsia="仿宋"/>
          <w:color w:val="000000" w:themeColor="text1"/>
          <w:sz w:val="28"/>
          <w:szCs w:val="28"/>
          <w14:textFill>
            <w14:solidFill>
              <w14:schemeClr w14:val="tx1"/>
            </w14:solidFill>
          </w14:textFill>
        </w:rPr>
        <w:t>年-</w:t>
      </w:r>
      <w:r>
        <w:rPr>
          <w:rFonts w:ascii="仿宋" w:hAnsi="仿宋" w:eastAsia="仿宋"/>
          <w:color w:val="000000" w:themeColor="text1"/>
          <w:sz w:val="28"/>
          <w:szCs w:val="28"/>
          <w14:textFill>
            <w14:solidFill>
              <w14:schemeClr w14:val="tx1"/>
            </w14:solidFill>
          </w14:textFill>
        </w:rPr>
        <w:t>2021</w:t>
      </w:r>
      <w:r>
        <w:rPr>
          <w:rFonts w:hint="eastAsia" w:ascii="仿宋" w:hAnsi="仿宋" w:eastAsia="仿宋"/>
          <w:color w:val="000000" w:themeColor="text1"/>
          <w:sz w:val="28"/>
          <w:szCs w:val="28"/>
          <w14:textFill>
            <w14:solidFill>
              <w14:schemeClr w14:val="tx1"/>
            </w14:solidFill>
          </w14:textFill>
        </w:rPr>
        <w:t>年以来具有办公设备生产或销售合同及发票复印件3份以上（含3份）。</w:t>
      </w:r>
    </w:p>
    <w:p>
      <w:pPr>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注：</w:t>
      </w:r>
      <w:r>
        <w:rPr>
          <w:rFonts w:hint="eastAsia" w:ascii="仿宋" w:hAnsi="仿宋" w:eastAsia="仿宋"/>
          <w:color w:val="000000" w:themeColor="text1"/>
          <w:sz w:val="28"/>
          <w:szCs w:val="28"/>
          <w14:textFill>
            <w14:solidFill>
              <w14:schemeClr w14:val="tx1"/>
            </w14:solidFill>
          </w14:textFill>
        </w:rPr>
        <w:t>参与人提交的以上要求的文件或证明的复印件应是最新（有效）、清晰，注明“与原件一致”并加盖参与人公章，并有原件备查。</w:t>
      </w:r>
    </w:p>
    <w:p>
      <w:pPr>
        <w:widowControl w:val="0"/>
        <w:tabs>
          <w:tab w:val="left" w:pos="839"/>
          <w:tab w:val="left" w:pos="1469"/>
        </w:tabs>
        <w:spacing w:after="0" w:line="46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报价响应文件递交方式：</w:t>
      </w:r>
      <w:bookmarkStart w:id="53" w:name="_Hlk67753571"/>
      <w:r>
        <w:rPr>
          <w:rFonts w:hint="eastAsia" w:ascii="仿宋" w:hAnsi="仿宋" w:eastAsia="仿宋"/>
          <w:b/>
          <w:bCs/>
          <w:color w:val="000000" w:themeColor="text1"/>
          <w:sz w:val="28"/>
          <w:szCs w:val="28"/>
          <w14:textFill>
            <w14:solidFill>
              <w14:schemeClr w14:val="tx1"/>
            </w14:solidFill>
          </w14:textFill>
        </w:rPr>
        <w:t>密封报价并使用现场报送</w:t>
      </w:r>
      <w:r>
        <w:rPr>
          <w:rFonts w:hint="eastAsia" w:ascii="仿宋" w:hAnsi="仿宋" w:eastAsia="仿宋"/>
          <w:color w:val="000000" w:themeColor="text1"/>
          <w:sz w:val="28"/>
          <w:szCs w:val="28"/>
          <w14:textFill>
            <w14:solidFill>
              <w14:schemeClr w14:val="tx1"/>
            </w14:solidFill>
          </w14:textFill>
        </w:rPr>
        <w:t>。</w:t>
      </w:r>
    </w:p>
    <w:p>
      <w:pPr>
        <w:widowControl w:val="0"/>
        <w:tabs>
          <w:tab w:val="left" w:pos="839"/>
          <w:tab w:val="left" w:pos="1469"/>
        </w:tabs>
        <w:spacing w:after="0" w:line="460" w:lineRule="exact"/>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：2022年03</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14:textFill>
            <w14:solidFill>
              <w14:schemeClr w14:val="tx1"/>
            </w14:solidFill>
          </w14:textFill>
        </w:rPr>
        <w:t>07</w:t>
      </w:r>
      <w:r>
        <w:rPr>
          <w:rFonts w:ascii="仿宋" w:hAnsi="仿宋" w:eastAsia="仿宋"/>
          <w:color w:val="000000" w:themeColor="text1"/>
          <w:sz w:val="28"/>
          <w:szCs w:val="28"/>
          <w:shd w:val="clear" w:color="auto" w:fill="FFFFFF"/>
          <w14:textFill>
            <w14:solidFill>
              <w14:schemeClr w14:val="tx1"/>
            </w14:solidFill>
          </w14:textFill>
        </w:rPr>
        <w:t>日</w:t>
      </w:r>
      <w:r>
        <w:rPr>
          <w:rFonts w:hint="eastAsia" w:ascii="仿宋" w:hAnsi="仿宋" w:eastAsia="仿宋"/>
          <w:color w:val="000000" w:themeColor="text1"/>
          <w:sz w:val="28"/>
          <w:szCs w:val="28"/>
          <w:shd w:val="clear" w:color="auto" w:fill="FFFFFF"/>
          <w14:textFill>
            <w14:solidFill>
              <w14:schemeClr w14:val="tx1"/>
            </w14:solidFill>
          </w14:textFill>
        </w:rPr>
        <w:t>上午10:3</w:t>
      </w:r>
      <w:r>
        <w:rPr>
          <w:rFonts w:ascii="仿宋" w:hAnsi="仿宋" w:eastAsia="仿宋"/>
          <w:color w:val="000000" w:themeColor="text1"/>
          <w:sz w:val="28"/>
          <w:szCs w:val="28"/>
          <w:shd w:val="clear" w:color="auto" w:fill="FFFFFF"/>
          <w14:textFill>
            <w14:solidFill>
              <w14:schemeClr w14:val="tx1"/>
            </w14:solidFill>
          </w14:textFill>
        </w:rPr>
        <w:t>0</w:t>
      </w:r>
      <w:r>
        <w:rPr>
          <w:rFonts w:hint="eastAsia" w:ascii="仿宋" w:hAnsi="仿宋" w:eastAsia="仿宋"/>
          <w:color w:val="000000" w:themeColor="text1"/>
          <w:sz w:val="28"/>
          <w:szCs w:val="28"/>
          <w:shd w:val="clear" w:color="auto" w:fill="FFFFFF"/>
          <w14:textFill>
            <w14:solidFill>
              <w14:schemeClr w14:val="tx1"/>
            </w14:solidFill>
          </w14:textFill>
        </w:rPr>
        <w:t>前。</w:t>
      </w:r>
    </w:p>
    <w:p>
      <w:pPr>
        <w:spacing w:after="0" w:line="460" w:lineRule="exac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报价响应文件递交地点：渝北区回兴龙石路18号学院办公楼五楼510室。</w:t>
      </w:r>
    </w:p>
    <w:bookmarkEnd w:id="53"/>
    <w:p>
      <w:pPr>
        <w:spacing w:after="0" w:line="460" w:lineRule="exact"/>
        <w:ind w:left="839"/>
        <w:rPr>
          <w:rFonts w:ascii="仿宋" w:hAnsi="仿宋" w:eastAsia="仿宋"/>
          <w:b/>
          <w:bCs/>
          <w:color w:val="000000" w:themeColor="text1"/>
          <w:sz w:val="28"/>
          <w:szCs w:val="28"/>
          <w14:textFill>
            <w14:solidFill>
              <w14:schemeClr w14:val="tx1"/>
            </w14:solidFill>
          </w14:textFill>
        </w:rPr>
      </w:pPr>
      <w:bookmarkStart w:id="54" w:name="_Hlk67753493"/>
      <w:r>
        <w:rPr>
          <w:rFonts w:hint="eastAsia" w:ascii="仿宋" w:hAnsi="仿宋" w:eastAsia="仿宋"/>
          <w:b/>
          <w:bCs/>
          <w:color w:val="000000" w:themeColor="text1"/>
          <w:sz w:val="28"/>
          <w:szCs w:val="28"/>
          <w14:textFill>
            <w14:solidFill>
              <w14:schemeClr w14:val="tx1"/>
            </w14:solidFill>
          </w14:textFill>
        </w:rPr>
        <w:t xml:space="preserve">联系人：马跃 </w:t>
      </w:r>
      <w:r>
        <w:rPr>
          <w:rFonts w:ascii="仿宋" w:hAnsi="仿宋" w:eastAsia="仿宋"/>
          <w:b/>
          <w:bCs/>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联系电话：</w:t>
      </w:r>
      <w:r>
        <w:rPr>
          <w:rFonts w:hint="eastAsia" w:ascii="仿宋" w:hAnsi="仿宋" w:eastAsia="仿宋" w:cs="Arial"/>
          <w:b/>
          <w:bCs/>
          <w:color w:val="000000" w:themeColor="text1"/>
          <w:sz w:val="29"/>
          <w:szCs w:val="29"/>
          <w:shd w:val="clear" w:color="auto" w:fill="FFFFFF"/>
          <w14:textFill>
            <w14:solidFill>
              <w14:schemeClr w14:val="tx1"/>
            </w14:solidFill>
          </w14:textFill>
        </w:rPr>
        <w:t>15170245690</w:t>
      </w:r>
    </w:p>
    <w:p>
      <w:pPr>
        <w:spacing w:after="0" w:line="460" w:lineRule="exact"/>
        <w:ind w:left="839"/>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项目答疑人：秦钟立</w:t>
      </w:r>
      <w:r>
        <w:rPr>
          <w:rFonts w:ascii="仿宋" w:hAnsi="仿宋" w:eastAsia="仿宋"/>
          <w:b/>
          <w:bCs/>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联系电话：</w:t>
      </w:r>
      <w:r>
        <w:rPr>
          <w:rFonts w:ascii="仿宋" w:hAnsi="仿宋" w:eastAsia="仿宋"/>
          <w:b/>
          <w:bCs/>
          <w:color w:val="000000" w:themeColor="text1"/>
          <w:sz w:val="28"/>
          <w:szCs w:val="28"/>
          <w14:textFill>
            <w14:solidFill>
              <w14:schemeClr w14:val="tx1"/>
            </w14:solidFill>
          </w14:textFill>
        </w:rPr>
        <w:t>13983675992</w:t>
      </w:r>
    </w:p>
    <w:p>
      <w:pPr>
        <w:spacing w:after="0" w:line="460" w:lineRule="exact"/>
        <w:ind w:left="839"/>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注：响应文件按以上地址送达</w:t>
      </w:r>
    </w:p>
    <w:bookmarkEnd w:id="54"/>
    <w:p>
      <w:pPr>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1.所有货物等均以人民币报价；</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三、质保和后期服务要求</w:t>
      </w:r>
    </w:p>
    <w:p>
      <w:pPr>
        <w:widowControl w:val="0"/>
        <w:tabs>
          <w:tab w:val="left" w:pos="839"/>
          <w:tab w:val="left" w:pos="1469"/>
        </w:tabs>
        <w:spacing w:after="0" w:line="4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1.免费保修期，叁年以上；</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2.应急保修时间安排，报修后2天内完成；</w:t>
      </w:r>
    </w:p>
    <w:p>
      <w:pPr>
        <w:widowControl w:val="0"/>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3.请提供报修联系电话及联系人员；</w:t>
      </w:r>
    </w:p>
    <w:p>
      <w:pPr>
        <w:spacing w:after="0" w:line="4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widowControl w:val="0"/>
        <w:spacing w:after="0" w:line="46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所投材料及设备符合采购需求、质量和服务要求,经过磋商所报价格为合理价格的参与人为成交参与人，最低报价不作为成交的保证。</w:t>
      </w:r>
    </w:p>
    <w:p>
      <w:pPr>
        <w:spacing w:after="0" w:line="46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本项目监督投诉部门：中教集团内控部；投诉电话： 0791-88102608；</w:t>
      </w:r>
    </w:p>
    <w:p>
      <w:pPr>
        <w:spacing w:after="0" w:line="46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投诉邮箱：Neikongbu@educationgroup.cn</w:t>
      </w:r>
    </w:p>
    <w:p>
      <w:pPr>
        <w:spacing w:after="0" w:line="460" w:lineRule="exac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本项目最终成交结果会在中教集团后勤贤知平台“中标信息公示”板块公示，网址：www.ceghqxz.com</w:t>
      </w:r>
    </w:p>
    <w:p>
      <w:pPr>
        <w:widowControl w:val="0"/>
        <w:spacing w:after="0" w:line="500" w:lineRule="exact"/>
        <w:jc w:val="left"/>
        <w:rPr>
          <w:rFonts w:ascii="仿宋" w:hAnsi="仿宋" w:eastAsia="仿宋"/>
          <w:color w:val="000000" w:themeColor="text1"/>
          <w:sz w:val="28"/>
          <w:szCs w:val="28"/>
          <w14:textFill>
            <w14:solidFill>
              <w14:schemeClr w14:val="tx1"/>
            </w14:solidFill>
          </w14:textFill>
        </w:rPr>
        <w:sectPr>
          <w:headerReference r:id="rId7" w:type="first"/>
          <w:pgSz w:w="11906" w:h="16838"/>
          <w:pgMar w:top="1440" w:right="1416" w:bottom="1440" w:left="1134" w:header="142" w:footer="227" w:gutter="0"/>
          <w:cols w:space="425" w:num="1"/>
          <w:titlePg/>
          <w:docGrid w:type="lines" w:linePitch="312" w:charSpace="0"/>
        </w:sectPr>
      </w:pPr>
    </w:p>
    <w:p>
      <w:pPr>
        <w:pStyle w:val="59"/>
        <w:spacing w:line="360" w:lineRule="auto"/>
        <w:jc w:val="center"/>
        <w:outlineLvl w:val="0"/>
        <w:rPr>
          <w:rFonts w:ascii="仿宋" w:hAnsi="仿宋" w:eastAsia="仿宋"/>
          <w:b/>
          <w:color w:val="000000" w:themeColor="text1"/>
          <w:sz w:val="44"/>
          <w:szCs w:val="44"/>
          <w14:textFill>
            <w14:solidFill>
              <w14:schemeClr w14:val="tx1"/>
            </w14:solidFill>
          </w14:textFill>
        </w:rPr>
      </w:pPr>
      <w:bookmarkStart w:id="55" w:name="_Hlk61444720"/>
      <w:r>
        <w:rPr>
          <w:rFonts w:hint="eastAsia" w:ascii="仿宋" w:hAnsi="仿宋" w:eastAsia="仿宋"/>
          <w:b/>
          <w:color w:val="000000" w:themeColor="text1"/>
          <w:sz w:val="44"/>
          <w:szCs w:val="44"/>
          <w14:textFill>
            <w14:solidFill>
              <w14:schemeClr w14:val="tx1"/>
            </w14:solidFill>
          </w14:textFill>
        </w:rPr>
        <w:t>二、公开询价</w:t>
      </w:r>
      <w:bookmarkEnd w:id="52"/>
      <w:r>
        <w:rPr>
          <w:rFonts w:hint="eastAsia" w:ascii="仿宋" w:hAnsi="仿宋" w:eastAsia="仿宋"/>
          <w:b/>
          <w:color w:val="000000" w:themeColor="text1"/>
          <w:sz w:val="44"/>
          <w:szCs w:val="44"/>
          <w14:textFill>
            <w14:solidFill>
              <w14:schemeClr w14:val="tx1"/>
            </w14:solidFill>
          </w14:textFill>
        </w:rPr>
        <w:t>项目介绍</w:t>
      </w:r>
    </w:p>
    <w:bookmarkEnd w:id="55"/>
    <w:p>
      <w:pPr>
        <w:spacing w:after="0" w:line="500" w:lineRule="exact"/>
        <w:ind w:left="1968" w:hanging="1968" w:hangingChars="700"/>
        <w:rPr>
          <w:rFonts w:ascii="仿宋" w:hAnsi="仿宋" w:eastAsia="仿宋"/>
          <w:bCs/>
          <w:color w:val="000000" w:themeColor="text1"/>
          <w:sz w:val="28"/>
          <w:szCs w:val="28"/>
          <w14:textFill>
            <w14:solidFill>
              <w14:schemeClr w14:val="tx1"/>
            </w14:solidFill>
          </w14:textFill>
        </w:rPr>
      </w:pPr>
      <w:bookmarkStart w:id="56" w:name="_Hlk46845989"/>
      <w:r>
        <w:rPr>
          <w:rFonts w:hint="eastAsia" w:ascii="仿宋" w:hAnsi="仿宋" w:eastAsia="仿宋"/>
          <w:b/>
          <w:color w:val="000000" w:themeColor="text1"/>
          <w:sz w:val="28"/>
          <w:szCs w:val="28"/>
          <w14:textFill>
            <w14:solidFill>
              <w14:schemeClr w14:val="tx1"/>
            </w14:solidFill>
          </w14:textFill>
        </w:rPr>
        <w:t>一、项目名称：</w:t>
      </w:r>
      <w:r>
        <w:rPr>
          <w:rFonts w:hint="eastAsia" w:ascii="仿宋" w:hAnsi="仿宋" w:eastAsia="仿宋"/>
          <w:color w:val="000000" w:themeColor="text1"/>
          <w:sz w:val="28"/>
          <w:szCs w:val="28"/>
          <w14:textFill>
            <w14:solidFill>
              <w14:schemeClr w14:val="tx1"/>
            </w14:solidFill>
          </w14:textFill>
        </w:rPr>
        <w:t xml:space="preserve"> 2022年春季办公电脑采购项目</w:t>
      </w:r>
    </w:p>
    <w:p>
      <w:pPr>
        <w:spacing w:after="0" w:line="500" w:lineRule="exact"/>
        <w:ind w:left="1985" w:hanging="1985" w:hangingChars="706"/>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二、项目地点：</w:t>
      </w:r>
      <w:r>
        <w:rPr>
          <w:rFonts w:hint="eastAsia" w:ascii="仿宋" w:hAnsi="仿宋" w:eastAsia="仿宋"/>
          <w:color w:val="000000" w:themeColor="text1"/>
          <w:sz w:val="28"/>
          <w:szCs w:val="28"/>
          <w14:textFill>
            <w14:solidFill>
              <w14:schemeClr w14:val="tx1"/>
            </w14:solidFill>
          </w14:textFill>
        </w:rPr>
        <w:t>重庆市渝北区龙石路1</w:t>
      </w:r>
      <w:r>
        <w:rPr>
          <w:rFonts w:ascii="仿宋" w:hAnsi="仿宋" w:eastAsia="仿宋"/>
          <w:color w:val="000000" w:themeColor="text1"/>
          <w:sz w:val="28"/>
          <w:szCs w:val="28"/>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号重庆外语外事学院渝北校区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三、项目概况：</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重庆外语外事学院对办公电脑采购项目实施公开询价，欢迎符合要求的参与单位参与。</w:t>
      </w:r>
    </w:p>
    <w:p>
      <w:pPr>
        <w:spacing w:after="0" w:line="500" w:lineRule="exact"/>
        <w:ind w:firstLine="560"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1．货物名称、数量、要求详见《公开询价货物一览表》。</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2．参与人对本次公开询价提供的货物必须为全新的原装正品。</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四、技术服务要求</w:t>
      </w:r>
    </w:p>
    <w:p>
      <w:pPr>
        <w:spacing w:after="0" w:line="50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1．按国家或行业或地方标准验收。产品质量应达到设计要求，应能通过质检等部门的检验。</w:t>
      </w:r>
    </w:p>
    <w:p>
      <w:pPr>
        <w:spacing w:after="0" w:line="50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2．成交参与人应按合同规定的时间和数量等货物运输至采购人项目所在地，过程中所发生的一切费用由成交参与人承担。</w:t>
      </w:r>
    </w:p>
    <w:p>
      <w:pPr>
        <w:spacing w:after="0" w:line="500" w:lineRule="exact"/>
        <w:ind w:firstLine="5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3．质量要求：完全符合成交条件所规定的质量、规格要求，必须为全新的未经使用，无损失运到现场。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五、评审标准和方法：</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（一）资格性审查：按参与人资格标准的各项要求逐项审查。</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注：资格性审查有其中一项不符合者不进入下一程序。</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（二）符合性审查</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1、技术要求：有任何超过三项不符合《公开询价货物一览表》附件中的技术要求的不进入下一程序。</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2、服务要求：参与人必须逐项承诺</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（1）交货时间：2022年03月18日前，具体以学校通知为准。</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（2）交货地点：</w:t>
      </w:r>
      <w:r>
        <w:rPr>
          <w:rFonts w:hint="eastAsia" w:ascii="仿宋" w:hAnsi="仿宋" w:eastAsia="仿宋"/>
          <w:color w:val="000000" w:themeColor="text1"/>
          <w:sz w:val="28"/>
          <w:szCs w:val="28"/>
          <w14:textFill>
            <w14:solidFill>
              <w14:schemeClr w14:val="tx1"/>
            </w14:solidFill>
          </w14:textFill>
        </w:rPr>
        <w:t>重庆市渝北区龙石路1</w:t>
      </w:r>
      <w:r>
        <w:rPr>
          <w:rFonts w:ascii="仿宋" w:hAnsi="仿宋" w:eastAsia="仿宋"/>
          <w:color w:val="000000" w:themeColor="text1"/>
          <w:sz w:val="28"/>
          <w:szCs w:val="28"/>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号重庆外语外事学院渝北校区指定地点。</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（3）到货率：根据交货时间到货率达到100%。</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（4）付款方式：安装完成验收合格付95%，一年质保期满无重大质量问题付5%。</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（5）验收承诺：详见第四条技术服务要求。</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（6）售后服务承诺：详见第六条售后服务要求。</w:t>
      </w:r>
    </w:p>
    <w:p>
      <w:pPr>
        <w:spacing w:after="0" w:line="50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本公开询价采购的评审方法采用综合评估法确定成交参与人。</w:t>
      </w:r>
    </w:p>
    <w:p>
      <w:pPr>
        <w:spacing w:after="0" w:line="500" w:lineRule="exact"/>
        <w:ind w:left="2668" w:hanging="2668" w:hangingChars="949"/>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六、售后服务要求</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项目整体质保期叁年，从验收合格之日起算。在保质期内，乙方应对非人为因素损坏的物品负责包换。</w:t>
      </w:r>
    </w:p>
    <w:p>
      <w:pPr>
        <w:spacing w:after="0" w:line="50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七、本技术规格及要求中所发生的费用全部包含在响应报价中，如本部分的要求与货物的具体要求和采购合同有冲突处，则以货物的具体要求和采购合同为准。</w:t>
      </w:r>
      <w:bookmarkEnd w:id="56"/>
    </w:p>
    <w:p>
      <w:pPr>
        <w:spacing w:after="0" w:line="440" w:lineRule="exact"/>
        <w:rPr>
          <w:rFonts w:ascii="仿宋" w:hAnsi="仿宋" w:eastAsia="仿宋"/>
          <w:b/>
          <w:color w:val="000000" w:themeColor="text1"/>
          <w:sz w:val="36"/>
          <w:szCs w:val="36"/>
          <w14:textFill>
            <w14:solidFill>
              <w14:schemeClr w14:val="tx1"/>
            </w14:solidFill>
          </w14:textFill>
        </w:rPr>
        <w:sectPr>
          <w:pgSz w:w="11906" w:h="16838"/>
          <w:pgMar w:top="1440" w:right="1274" w:bottom="1440" w:left="1134" w:header="284" w:footer="227" w:gutter="0"/>
          <w:cols w:space="425" w:num="1"/>
          <w:titlePg/>
          <w:docGrid w:type="lines" w:linePitch="312" w:charSpace="0"/>
        </w:sectPr>
      </w:pPr>
    </w:p>
    <w:p>
      <w:pPr>
        <w:pStyle w:val="59"/>
        <w:numPr>
          <w:ilvl w:val="255"/>
          <w:numId w:val="0"/>
        </w:numPr>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公开询价货物一览表</w:t>
      </w:r>
    </w:p>
    <w:tbl>
      <w:tblPr>
        <w:tblStyle w:val="26"/>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06"/>
        <w:gridCol w:w="6441"/>
        <w:gridCol w:w="708"/>
        <w:gridCol w:w="789"/>
        <w:gridCol w:w="993"/>
        <w:gridCol w:w="1483"/>
        <w:gridCol w:w="1559"/>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8"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序号</w:t>
            </w:r>
          </w:p>
        </w:tc>
        <w:tc>
          <w:tcPr>
            <w:tcW w:w="1206"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名称</w:t>
            </w:r>
          </w:p>
        </w:tc>
        <w:tc>
          <w:tcPr>
            <w:tcW w:w="6441"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规格/型号（技术指标）</w:t>
            </w:r>
          </w:p>
        </w:tc>
        <w:tc>
          <w:tcPr>
            <w:tcW w:w="708"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单位</w:t>
            </w:r>
          </w:p>
        </w:tc>
        <w:tc>
          <w:tcPr>
            <w:tcW w:w="789"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数量</w:t>
            </w:r>
          </w:p>
        </w:tc>
        <w:tc>
          <w:tcPr>
            <w:tcW w:w="993"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品牌</w:t>
            </w:r>
          </w:p>
        </w:tc>
        <w:tc>
          <w:tcPr>
            <w:tcW w:w="1483"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单价（元）</w:t>
            </w:r>
          </w:p>
        </w:tc>
        <w:tc>
          <w:tcPr>
            <w:tcW w:w="1559"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金额（元）</w:t>
            </w:r>
          </w:p>
        </w:tc>
        <w:tc>
          <w:tcPr>
            <w:tcW w:w="997"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708"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1</w:t>
            </w:r>
          </w:p>
        </w:tc>
        <w:tc>
          <w:tcPr>
            <w:tcW w:w="1206"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办公电脑</w:t>
            </w:r>
          </w:p>
        </w:tc>
        <w:tc>
          <w:tcPr>
            <w:tcW w:w="6441" w:type="dxa"/>
          </w:tcPr>
          <w:p>
            <w:pPr>
              <w:snapToGrid w:val="0"/>
              <w:spacing w:after="0" w:line="400" w:lineRule="exact"/>
              <w:jc w:val="left"/>
              <w:rPr>
                <w:rFonts w:cs="仿宋_GB2312" w:asciiTheme="minorEastAsia" w:hAnsiTheme="minorEastAsia"/>
                <w:sz w:val="21"/>
                <w:szCs w:val="21"/>
                <w:lang w:bidi="ar"/>
              </w:rPr>
            </w:pPr>
            <w:r>
              <w:rPr>
                <w:rFonts w:cs="仿宋_GB2312" w:asciiTheme="minorEastAsia" w:hAnsiTheme="minorEastAsia"/>
                <w:sz w:val="21"/>
                <w:szCs w:val="21"/>
                <w:lang w:bidi="ar"/>
              </w:rPr>
              <w:t xml:space="preserve">1.CPU：Intel Core i5 </w:t>
            </w:r>
            <w:r>
              <w:rPr>
                <w:rFonts w:hint="eastAsia" w:cs="仿宋_GB2312" w:asciiTheme="minorEastAsia" w:hAnsiTheme="minorEastAsia"/>
                <w:sz w:val="21"/>
                <w:szCs w:val="21"/>
                <w:lang w:bidi="ar"/>
              </w:rPr>
              <w:t>十一</w:t>
            </w:r>
            <w:r>
              <w:rPr>
                <w:rFonts w:cs="仿宋_GB2312" w:asciiTheme="minorEastAsia" w:hAnsiTheme="minorEastAsia"/>
                <w:sz w:val="21"/>
                <w:szCs w:val="21"/>
                <w:lang w:bidi="ar"/>
              </w:rPr>
              <w:t>代</w:t>
            </w:r>
            <w:r>
              <w:rPr>
                <w:rFonts w:hint="eastAsia" w:cs="仿宋_GB2312" w:asciiTheme="minorEastAsia" w:hAnsiTheme="minorEastAsia"/>
                <w:sz w:val="21"/>
                <w:szCs w:val="21"/>
                <w:lang w:bidi="ar"/>
              </w:rPr>
              <w:t>；</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2</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内存：</w:t>
            </w:r>
            <w:r>
              <w:rPr>
                <w:rFonts w:cs="仿宋_GB2312" w:asciiTheme="minorEastAsia" w:hAnsiTheme="minorEastAsia"/>
                <w:sz w:val="21"/>
                <w:szCs w:val="21"/>
                <w:lang w:bidi="ar"/>
              </w:rPr>
              <w:t>16</w:t>
            </w:r>
            <w:r>
              <w:rPr>
                <w:rFonts w:hint="eastAsia" w:cs="仿宋_GB2312" w:asciiTheme="minorEastAsia" w:hAnsiTheme="minorEastAsia"/>
                <w:sz w:val="21"/>
                <w:szCs w:val="21"/>
                <w:lang w:bidi="ar"/>
              </w:rPr>
              <w:t>G DDR4 2666MHz以上；</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3</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硬盘：1</w:t>
            </w:r>
            <w:r>
              <w:rPr>
                <w:rFonts w:cs="仿宋_GB2312" w:asciiTheme="minorEastAsia" w:hAnsiTheme="minorEastAsia"/>
                <w:sz w:val="21"/>
                <w:szCs w:val="21"/>
                <w:lang w:bidi="ar"/>
              </w:rPr>
              <w:t>T</w:t>
            </w:r>
            <w:r>
              <w:rPr>
                <w:rFonts w:hint="eastAsia" w:cs="仿宋_GB2312" w:asciiTheme="minorEastAsia" w:hAnsiTheme="minorEastAsia"/>
                <w:sz w:val="21"/>
                <w:szCs w:val="21"/>
                <w:lang w:bidi="ar"/>
              </w:rPr>
              <w:t>机械+128</w:t>
            </w:r>
            <w:r>
              <w:rPr>
                <w:rFonts w:cs="仿宋_GB2312" w:asciiTheme="minorEastAsia" w:hAnsiTheme="minorEastAsia"/>
                <w:sz w:val="21"/>
                <w:szCs w:val="21"/>
                <w:lang w:bidi="ar"/>
              </w:rPr>
              <w:t>G SSD</w:t>
            </w:r>
            <w:r>
              <w:rPr>
                <w:rFonts w:hint="eastAsia" w:cs="仿宋_GB2312" w:asciiTheme="minorEastAsia" w:hAnsiTheme="minorEastAsia"/>
                <w:sz w:val="21"/>
                <w:szCs w:val="21"/>
                <w:lang w:bidi="ar"/>
              </w:rPr>
              <w:t>固态硬盘；</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4</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集成显卡、声卡、千兆网卡；</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5</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显示器：≥2</w:t>
            </w:r>
            <w:r>
              <w:rPr>
                <w:rFonts w:cs="仿宋_GB2312" w:asciiTheme="minorEastAsia" w:hAnsiTheme="minorEastAsia"/>
                <w:sz w:val="21"/>
                <w:szCs w:val="21"/>
                <w:lang w:bidi="ar"/>
              </w:rPr>
              <w:t>1.5</w:t>
            </w:r>
            <w:r>
              <w:rPr>
                <w:rFonts w:hint="eastAsia" w:cs="仿宋_GB2312" w:asciiTheme="minorEastAsia" w:hAnsiTheme="minorEastAsia"/>
                <w:sz w:val="21"/>
                <w:szCs w:val="21"/>
                <w:lang w:bidi="ar"/>
              </w:rPr>
              <w:t>英寸；</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6</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电源：不低于180W电源；</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7</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键鼠：USB键盘、USB光电鼠标；</w:t>
            </w:r>
          </w:p>
          <w:p>
            <w:pPr>
              <w:snapToGrid w:val="0"/>
              <w:spacing w:after="0" w:line="400" w:lineRule="exact"/>
              <w:ind w:left="210" w:hanging="210" w:hangingChars="100"/>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8</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操作系统：</w:t>
            </w:r>
            <w:r>
              <w:t>每</w:t>
            </w:r>
            <w:r>
              <w:rPr>
                <w:rFonts w:hint="eastAsia"/>
              </w:rPr>
              <w:t>台</w:t>
            </w:r>
            <w:r>
              <w:t>计算机含</w:t>
            </w:r>
            <w:r>
              <w:rPr>
                <w:rFonts w:hint="eastAsia"/>
              </w:rPr>
              <w:t>微软正版</w:t>
            </w:r>
            <w:r>
              <w:t>windows 10 </w:t>
            </w:r>
            <w:r>
              <w:rPr>
                <w:rFonts w:hint="eastAsia"/>
              </w:rPr>
              <w:t>中文家庭版</w:t>
            </w:r>
            <w:r>
              <w:t>操作系统</w:t>
            </w:r>
            <w:r>
              <w:rPr>
                <w:rFonts w:hint="eastAsia"/>
              </w:rPr>
              <w:t>（局域网可实现打印机共享）。</w:t>
            </w:r>
            <w:r>
              <w:rPr>
                <w:rFonts w:cs="仿宋_GB2312" w:asciiTheme="minorEastAsia" w:hAnsiTheme="minorEastAsia"/>
                <w:sz w:val="21"/>
                <w:szCs w:val="21"/>
                <w:lang w:bidi="ar"/>
              </w:rPr>
              <w:t xml:space="preserve"> </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9. 软件</w:t>
            </w:r>
            <w:r>
              <w:rPr>
                <w:rFonts w:cs="仿宋_GB2312" w:asciiTheme="minorEastAsia" w:hAnsiTheme="minorEastAsia"/>
                <w:sz w:val="21"/>
                <w:szCs w:val="21"/>
                <w:lang w:bidi="ar"/>
              </w:rPr>
              <w:t>：安装</w:t>
            </w:r>
            <w:r>
              <w:rPr>
                <w:rFonts w:hint="eastAsia" w:cs="仿宋_GB2312" w:asciiTheme="minorEastAsia" w:hAnsiTheme="minorEastAsia"/>
                <w:sz w:val="21"/>
                <w:szCs w:val="21"/>
                <w:lang w:bidi="ar"/>
              </w:rPr>
              <w:t>必要</w:t>
            </w:r>
            <w:r>
              <w:rPr>
                <w:rFonts w:cs="仿宋_GB2312" w:asciiTheme="minorEastAsia" w:hAnsiTheme="minorEastAsia"/>
                <w:sz w:val="21"/>
                <w:szCs w:val="21"/>
                <w:lang w:bidi="ar"/>
              </w:rPr>
              <w:t>的</w:t>
            </w:r>
            <w:r>
              <w:rPr>
                <w:rFonts w:hint="eastAsia" w:cs="仿宋_GB2312" w:asciiTheme="minorEastAsia" w:hAnsiTheme="minorEastAsia"/>
                <w:sz w:val="21"/>
                <w:szCs w:val="21"/>
                <w:lang w:bidi="ar"/>
              </w:rPr>
              <w:t>办公软件(文档处理</w:t>
            </w:r>
            <w:r>
              <w:rPr>
                <w:rFonts w:cs="仿宋_GB2312" w:asciiTheme="minorEastAsia" w:hAnsiTheme="minorEastAsia"/>
                <w:sz w:val="21"/>
                <w:szCs w:val="21"/>
                <w:lang w:bidi="ar"/>
              </w:rPr>
              <w:t>软件</w:t>
            </w:r>
            <w:r>
              <w:rPr>
                <w:rFonts w:hint="eastAsia" w:cs="仿宋_GB2312" w:asciiTheme="minorEastAsia" w:hAnsiTheme="minorEastAsia"/>
                <w:sz w:val="21"/>
                <w:szCs w:val="21"/>
                <w:lang w:bidi="ar"/>
              </w:rPr>
              <w:t>、PDF阅读器</w:t>
            </w:r>
            <w:r>
              <w:rPr>
                <w:rFonts w:cs="仿宋_GB2312" w:asciiTheme="minorEastAsia" w:hAnsiTheme="minorEastAsia"/>
                <w:sz w:val="21"/>
                <w:szCs w:val="21"/>
                <w:lang w:bidi="ar"/>
              </w:rPr>
              <w:t>等</w:t>
            </w:r>
            <w:r>
              <w:rPr>
                <w:rFonts w:hint="eastAsia" w:cs="仿宋_GB2312" w:asciiTheme="minorEastAsia" w:hAnsiTheme="minorEastAsia"/>
                <w:sz w:val="21"/>
                <w:szCs w:val="21"/>
                <w:lang w:bidi="ar"/>
              </w:rPr>
              <w:t>)；</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10.保修：整机及操作系统三年原厂免费保修、上门服务；</w:t>
            </w:r>
          </w:p>
          <w:p>
            <w:pPr>
              <w:snapToGrid w:val="0"/>
              <w:spacing w:after="0" w:line="400" w:lineRule="exact"/>
              <w:jc w:val="left"/>
              <w:rPr>
                <w:rFonts w:cs="仿宋_GB2312" w:asciiTheme="minorEastAsia" w:hAnsiTheme="minorEastAsia"/>
                <w:color w:val="000000" w:themeColor="text1"/>
                <w:sz w:val="21"/>
                <w:szCs w:val="21"/>
                <w:lang w:bidi="ar"/>
                <w14:textFill>
                  <w14:solidFill>
                    <w14:schemeClr w14:val="tx1"/>
                  </w14:solidFill>
                </w14:textFill>
              </w:rPr>
            </w:pPr>
            <w:r>
              <w:rPr>
                <w:rFonts w:cs="仿宋_GB2312" w:asciiTheme="minorEastAsia" w:hAnsiTheme="minorEastAsia"/>
                <w:sz w:val="21"/>
                <w:szCs w:val="21"/>
                <w:lang w:bidi="ar"/>
              </w:rPr>
              <w:t>11.</w:t>
            </w:r>
            <w:r>
              <w:rPr>
                <w:rFonts w:hint="eastAsia" w:cs="仿宋_GB2312" w:asciiTheme="minorEastAsia" w:hAnsiTheme="minorEastAsia"/>
                <w:sz w:val="21"/>
                <w:szCs w:val="21"/>
                <w:lang w:bidi="ar"/>
              </w:rPr>
              <w:t>原厂配置：原厂包装不可开封，所有配置官网可查询；</w:t>
            </w:r>
          </w:p>
        </w:tc>
        <w:tc>
          <w:tcPr>
            <w:tcW w:w="708"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台</w:t>
            </w:r>
          </w:p>
        </w:tc>
        <w:tc>
          <w:tcPr>
            <w:tcW w:w="789"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40</w:t>
            </w:r>
          </w:p>
        </w:tc>
        <w:tc>
          <w:tcPr>
            <w:tcW w:w="993"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联想、惠普、戴尔等同档次品牌机</w:t>
            </w:r>
          </w:p>
        </w:tc>
        <w:tc>
          <w:tcPr>
            <w:tcW w:w="1483"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p>
        </w:tc>
        <w:tc>
          <w:tcPr>
            <w:tcW w:w="1559"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p>
        </w:tc>
        <w:tc>
          <w:tcPr>
            <w:tcW w:w="997" w:type="dxa"/>
            <w:vAlign w:val="center"/>
          </w:tcPr>
          <w:p>
            <w:pPr>
              <w:snapToGrid w:val="0"/>
              <w:spacing w:after="0" w:line="240" w:lineRule="atLeast"/>
              <w:jc w:val="center"/>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报价时请提供产品品牌、型号、免费保修期限。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914" w:type="dxa"/>
            <w:gridSpan w:val="2"/>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合计</w:t>
            </w:r>
          </w:p>
        </w:tc>
        <w:tc>
          <w:tcPr>
            <w:tcW w:w="12970" w:type="dxa"/>
            <w:gridSpan w:val="7"/>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 xml:space="preserve">合计（含税）：大写人民币 </w:t>
            </w:r>
            <w:r>
              <w:rPr>
                <w:rFonts w:cs="仿宋_GB2312" w:asciiTheme="minorEastAsia" w:hAnsiTheme="minorEastAsia"/>
                <w:color w:val="000000" w:themeColor="text1"/>
                <w:sz w:val="24"/>
                <w:szCs w:val="24"/>
                <w14:textFill>
                  <w14:solidFill>
                    <w14:schemeClr w14:val="tx1"/>
                  </w14:solidFill>
                </w14:textFill>
              </w:rPr>
              <w:t xml:space="preserve">             </w:t>
            </w:r>
            <w:r>
              <w:rPr>
                <w:rFonts w:hint="eastAsia" w:cs="仿宋_GB2312" w:asciiTheme="minorEastAsia" w:hAnsiTheme="minorEastAsia"/>
                <w:color w:val="000000" w:themeColor="text1"/>
                <w:sz w:val="24"/>
                <w:szCs w:val="24"/>
                <w14:textFill>
                  <w14:solidFill>
                    <w14:schemeClr w14:val="tx1"/>
                  </w14:solidFill>
                </w14:textFill>
              </w:rPr>
              <w:t>小写￥</w:t>
            </w:r>
          </w:p>
        </w:tc>
      </w:tr>
    </w:tbl>
    <w:p>
      <w:pPr>
        <w:pStyle w:val="16"/>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napToGrid w:val="0"/>
        <w:spacing w:after="0" w:line="360" w:lineRule="auto"/>
        <w:rPr>
          <w:rFonts w:ascii="仿宋" w:hAnsi="仿宋" w:eastAsia="仿宋" w:cs="仿宋"/>
          <w:color w:val="000000" w:themeColor="text1"/>
          <w:sz w:val="28"/>
          <w:szCs w:val="28"/>
          <w14:textFill>
            <w14:solidFill>
              <w14:schemeClr w14:val="tx1"/>
            </w14:solidFill>
          </w14:textFill>
        </w:rPr>
        <w:sectPr>
          <w:headerReference r:id="rId9" w:type="first"/>
          <w:headerReference r:id="rId8" w:type="default"/>
          <w:pgSz w:w="16840" w:h="11907" w:orient="landscape"/>
          <w:pgMar w:top="1134" w:right="1247" w:bottom="1418" w:left="1134" w:header="283" w:footer="227" w:gutter="0"/>
          <w:cols w:space="425" w:num="1"/>
          <w:titlePg/>
          <w:docGrid w:type="lines" w:linePitch="312" w:charSpace="0"/>
        </w:sectPr>
      </w:pPr>
    </w:p>
    <w:p>
      <w:pP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1905</wp:posOffset>
            </wp:positionH>
            <wp:positionV relativeFrom="paragraph">
              <wp:posOffset>127000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关于2022年春季办公电脑采购项目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参与人名称（公司全称）：</w:t>
      </w:r>
      <w:r>
        <w:rPr>
          <w:rFonts w:ascii="仿宋" w:hAnsi="仿宋" w:eastAsia="仿宋"/>
          <w:b/>
          <w:color w:val="000000" w:themeColor="text1"/>
          <w:sz w:val="36"/>
          <w:szCs w:val="36"/>
          <w14:textFill>
            <w14:solidFill>
              <w14:schemeClr w14:val="tx1"/>
            </w14:solidFill>
          </w14:textFill>
        </w:rPr>
        <w:t>XXXX</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参与人授权代表：X</w:t>
      </w:r>
      <w:r>
        <w:rPr>
          <w:rFonts w:ascii="仿宋" w:hAnsi="仿宋" w:eastAsia="仿宋"/>
          <w:b/>
          <w:color w:val="000000" w:themeColor="text1"/>
          <w:sz w:val="36"/>
          <w:szCs w:val="36"/>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10" w:type="first"/>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000000" w:themeColor="text1"/>
          <w:sz w:val="28"/>
          <w:szCs w:val="28"/>
          <w14:textFill>
            <w14:solidFill>
              <w14:schemeClr w14:val="tx1"/>
            </w14:solidFill>
          </w14:textFill>
        </w:rPr>
      </w:pPr>
      <w:bookmarkStart w:id="57" w:name="_Toc259692740"/>
      <w:bookmarkStart w:id="58" w:name="_Toc230071147"/>
      <w:bookmarkStart w:id="59" w:name="_Toc219800243"/>
      <w:bookmarkStart w:id="60" w:name="_Toc251586231"/>
      <w:bookmarkStart w:id="61" w:name="_Toc213755858"/>
      <w:bookmarkStart w:id="62" w:name="_Toc182805217"/>
      <w:bookmarkStart w:id="63" w:name="_Toc192663835"/>
      <w:bookmarkStart w:id="64" w:name="_Toc236021449"/>
      <w:bookmarkStart w:id="65" w:name="_Toc249325711"/>
      <w:bookmarkStart w:id="66" w:name="_Toc235437991"/>
      <w:bookmarkStart w:id="67" w:name="_Toc251613829"/>
      <w:bookmarkStart w:id="68" w:name="_Toc180302913"/>
      <w:bookmarkStart w:id="69" w:name="_Toc192664153"/>
      <w:bookmarkStart w:id="70" w:name="_Toc253066614"/>
      <w:bookmarkStart w:id="71" w:name="_Toc232302115"/>
      <w:bookmarkStart w:id="72" w:name="_Toc193160448"/>
      <w:bookmarkStart w:id="73" w:name="_Toc213755939"/>
      <w:bookmarkStart w:id="74" w:name="_Toc191789329"/>
      <w:bookmarkStart w:id="75" w:name="_Toc181436565"/>
      <w:bookmarkStart w:id="76" w:name="_Toc266870907"/>
      <w:bookmarkStart w:id="77" w:name="_Toc266870432"/>
      <w:bookmarkStart w:id="78" w:name="_Toc192663686"/>
      <w:bookmarkStart w:id="79" w:name="_Toc177985469"/>
      <w:bookmarkStart w:id="80" w:name="_Toc217891402"/>
      <w:bookmarkStart w:id="81" w:name="_Toc191783222"/>
      <w:bookmarkStart w:id="82" w:name="_Toc267059919"/>
      <w:bookmarkStart w:id="83" w:name="_Toc225669322"/>
      <w:bookmarkStart w:id="84" w:name="_Toc266868937"/>
      <w:bookmarkStart w:id="85" w:name="_Toc213756051"/>
      <w:bookmarkStart w:id="86" w:name="_Toc235438274"/>
      <w:bookmarkStart w:id="87" w:name="_Toc266868670"/>
      <w:bookmarkStart w:id="88" w:name="_Toc267060321"/>
      <w:bookmarkStart w:id="89" w:name="_Toc255975007"/>
      <w:bookmarkStart w:id="90" w:name="_Toc267059030"/>
      <w:bookmarkStart w:id="91" w:name="_Toc254790899"/>
      <w:bookmarkStart w:id="92" w:name="_Toc213208766"/>
      <w:bookmarkStart w:id="93" w:name="_Toc235438344"/>
      <w:bookmarkStart w:id="94" w:name="_Toc192996446"/>
      <w:bookmarkStart w:id="95" w:name="_Toc192996338"/>
      <w:bookmarkStart w:id="96" w:name="_Toc181436461"/>
      <w:bookmarkStart w:id="97" w:name="_Toc191802690"/>
      <w:bookmarkStart w:id="98" w:name="_Toc267059806"/>
      <w:bookmarkStart w:id="99" w:name="_Toc160880160"/>
      <w:bookmarkStart w:id="100" w:name="_Toc259520865"/>
      <w:bookmarkStart w:id="101" w:name="_Toc267060208"/>
      <w:bookmarkStart w:id="102" w:name="_Toc170798793"/>
      <w:bookmarkStart w:id="103" w:name="_Toc169332949"/>
      <w:bookmarkStart w:id="104" w:name="_Toc267059653"/>
      <w:bookmarkStart w:id="105" w:name="_Toc267059539"/>
      <w:bookmarkStart w:id="106" w:name="_Toc193165734"/>
      <w:bookmarkStart w:id="107" w:name="_Toc227058530"/>
      <w:bookmarkStart w:id="108" w:name="_Toc191803626"/>
      <w:bookmarkStart w:id="109" w:name="_Toc273178698"/>
      <w:bookmarkStart w:id="110" w:name="_Toc182372782"/>
      <w:bookmarkStart w:id="111" w:name="_Toc160880529"/>
      <w:bookmarkStart w:id="112" w:name="_Toc223146608"/>
      <w:bookmarkStart w:id="113" w:name="_Toc267060453"/>
      <w:bookmarkStart w:id="114" w:name="_Toc211917116"/>
      <w:bookmarkStart w:id="115" w:name="_Toc259692647"/>
      <w:bookmarkStart w:id="116" w:name="_Toc258401256"/>
      <w:bookmarkStart w:id="117" w:name="_Toc169332838"/>
      <w:bookmarkStart w:id="118" w:name="_Toc266870833"/>
      <w:bookmarkStart w:id="119" w:name="_Toc213755995"/>
      <w:bookmarkStart w:id="120" w:name="_Toc267059181"/>
      <w:bookmarkStart w:id="121" w:name="_Toc203355733"/>
      <w:bookmarkStart w:id="122" w:name="_Toc267060068"/>
      <w:r>
        <w:rPr>
          <w:rFonts w:hint="eastAsia" w:ascii="仿宋" w:hAnsi="仿宋" w:eastAsia="仿宋"/>
          <w:b/>
          <w:bCs/>
          <w:color w:val="000000" w:themeColor="text1"/>
          <w:sz w:val="28"/>
          <w:szCs w:val="28"/>
          <w14:textFill>
            <w14:solidFill>
              <w14:schemeClr w14:val="tx1"/>
            </w14:solidFill>
          </w14:textFill>
        </w:rPr>
        <w:t>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23" w:name="_Hlk47536799"/>
      <w:r>
        <w:rPr>
          <w:rFonts w:hint="eastAsia" w:ascii="仿宋" w:hAnsi="仿宋" w:eastAsia="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致：重庆外语外事学院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根据贵方2022年春季办公电脑采购项目的公开询价邀请（编号）:</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本签字代表</w:t>
      </w:r>
      <w:r>
        <w:rPr>
          <w:rFonts w:hint="eastAsia" w:ascii="仿宋" w:hAnsi="仿宋" w:eastAsia="仿宋"/>
          <w:color w:val="000000" w:themeColor="text1"/>
          <w:sz w:val="28"/>
          <w:szCs w:val="28"/>
          <w:u w:val="single"/>
          <w14:textFill>
            <w14:solidFill>
              <w14:schemeClr w14:val="tx1"/>
            </w14:solidFill>
          </w14:textFill>
        </w:rPr>
        <w:t>（全名、职务）</w:t>
      </w:r>
      <w:r>
        <w:rPr>
          <w:rFonts w:hint="eastAsia" w:ascii="仿宋" w:hAnsi="仿宋" w:eastAsia="仿宋"/>
          <w:color w:val="000000" w:themeColor="text1"/>
          <w:sz w:val="28"/>
          <w:szCs w:val="28"/>
          <w14:textFill>
            <w14:solidFill>
              <w14:schemeClr w14:val="tx1"/>
            </w14:solidFill>
          </w14:textFill>
        </w:rPr>
        <w:t>正式授权并代表我方</w:t>
      </w:r>
      <w:r>
        <w:rPr>
          <w:rFonts w:hint="eastAsia" w:ascii="仿宋" w:hAnsi="仿宋" w:eastAsia="仿宋"/>
          <w:color w:val="000000" w:themeColor="text1"/>
          <w:sz w:val="28"/>
          <w:szCs w:val="28"/>
          <w:u w:val="single"/>
          <w14:textFill>
            <w14:solidFill>
              <w14:schemeClr w14:val="tx1"/>
            </w14:solidFill>
          </w14:textFill>
        </w:rPr>
        <w:t>（参与人公司名称、地址）</w:t>
      </w:r>
      <w:r>
        <w:rPr>
          <w:rFonts w:hint="eastAsia" w:ascii="仿宋" w:hAnsi="仿宋" w:eastAsia="仿宋"/>
          <w:color w:val="000000" w:themeColor="text1"/>
          <w:sz w:val="28"/>
          <w:szCs w:val="28"/>
          <w14:textFill>
            <w14:solidFill>
              <w14:schemeClr w14:val="tx1"/>
            </w14:solidFill>
          </w14:textFill>
        </w:rPr>
        <w:t>提交下述文件正本1份和副本1份。</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 分项报价表</w:t>
      </w:r>
    </w:p>
    <w:p>
      <w:pPr>
        <w:spacing w:after="0" w:line="480" w:lineRule="exact"/>
        <w:ind w:firstLine="565" w:firstLineChars="20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 参与人资格证明文件</w:t>
      </w:r>
    </w:p>
    <w:p>
      <w:pPr>
        <w:spacing w:after="0" w:line="48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 质保和后期服务承诺书</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1.所附详细报价表中规定的应提供和交付的货物及服务报价总价（国内现场交货价）为人民币</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，即</w:t>
      </w:r>
      <w:r>
        <w:rPr>
          <w:rFonts w:hint="eastAsia" w:ascii="仿宋" w:hAnsi="仿宋" w:eastAsia="仿宋"/>
          <w:color w:val="000000" w:themeColor="text1"/>
          <w:sz w:val="28"/>
          <w:szCs w:val="28"/>
          <w:u w:val="single"/>
          <w14:textFill>
            <w14:solidFill>
              <w14:schemeClr w14:val="tx1"/>
            </w14:solidFill>
          </w14:textFill>
        </w:rPr>
        <w:t xml:space="preserve"> </w:t>
      </w:r>
      <w:r>
        <w:rPr>
          <w:rFonts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u w:val="single"/>
          <w14:textFill>
            <w14:solidFill>
              <w14:schemeClr w14:val="tx1"/>
            </w14:solidFill>
          </w14:textFill>
        </w:rPr>
        <w:t>（中文表述）</w:t>
      </w:r>
      <w:r>
        <w:rPr>
          <w:rFonts w:hint="eastAsia" w:ascii="仿宋" w:hAnsi="仿宋" w:eastAsia="仿宋"/>
          <w:color w:val="000000" w:themeColor="text1"/>
          <w:sz w:val="28"/>
          <w:szCs w:val="28"/>
          <w14:textFill>
            <w14:solidFill>
              <w14:schemeClr w14:val="tx1"/>
            </w14:solidFill>
          </w14:textFill>
        </w:rPr>
        <w:t>。</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4.参与人将按公开询价文件的规定履行合同责任和义务。</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.与本此公开询价有关的一切正式往来通讯请寄：</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地址：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邮编：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电话：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传真： </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参与人授权代表签字： </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参与人（公司全称并加盖公章）：</w:t>
      </w:r>
    </w:p>
    <w:p>
      <w:pPr>
        <w:pStyle w:val="61"/>
        <w:spacing w:line="480" w:lineRule="exact"/>
        <w:jc w:val="left"/>
        <w:outlineLvl w:val="9"/>
        <w:rPr>
          <w:rFonts w:ascii="仿宋" w:hAnsi="仿宋" w:eastAsia="仿宋"/>
          <w:color w:val="000000" w:themeColor="text1"/>
          <w:szCs w:val="28"/>
          <w14:textFill>
            <w14:solidFill>
              <w14:schemeClr w14:val="tx1"/>
            </w14:solidFill>
          </w14:textFill>
        </w:rPr>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000000" w:themeColor="text1"/>
          <w:szCs w:val="28"/>
          <w14:textFill>
            <w14:solidFill>
              <w14:schemeClr w14:val="tx1"/>
            </w14:solidFill>
          </w14:textFill>
        </w:rPr>
        <w:t xml:space="preserve">      日  期： </w:t>
      </w:r>
      <w:r>
        <w:rPr>
          <w:rFonts w:ascii="仿宋" w:hAnsi="仿宋" w:eastAsia="仿宋"/>
          <w:color w:val="000000" w:themeColor="text1"/>
          <w:szCs w:val="28"/>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 xml:space="preserve">年 </w:t>
      </w:r>
      <w:r>
        <w:rPr>
          <w:rFonts w:ascii="仿宋" w:hAnsi="仿宋" w:eastAsia="仿宋"/>
          <w:color w:val="000000" w:themeColor="text1"/>
          <w:szCs w:val="28"/>
          <w14:textFill>
            <w14:solidFill>
              <w14:schemeClr w14:val="tx1"/>
            </w14:solidFill>
          </w14:textFill>
        </w:rPr>
        <w:t xml:space="preserve"> </w:t>
      </w:r>
      <w:r>
        <w:rPr>
          <w:rFonts w:hint="eastAsia" w:ascii="仿宋" w:hAnsi="仿宋" w:eastAsia="仿宋"/>
          <w:color w:val="000000" w:themeColor="text1"/>
          <w:szCs w:val="28"/>
          <w14:textFill>
            <w14:solidFill>
              <w14:schemeClr w14:val="tx1"/>
            </w14:solidFill>
          </w14:textFill>
        </w:rPr>
        <w:t>月  日</w:t>
      </w:r>
      <w:bookmarkEnd w:id="123"/>
    </w:p>
    <w:p>
      <w:pPr>
        <w:spacing w:after="0"/>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、货物报价一览表</w:t>
      </w:r>
    </w:p>
    <w:p>
      <w:pPr>
        <w:spacing w:after="161" w:afterLines="50" w:line="400" w:lineRule="exact"/>
        <w:ind w:left="147" w:leftChars="67"/>
        <w:rPr>
          <w:rFonts w:ascii="仿宋" w:hAnsi="仿宋" w:eastAsia="仿宋"/>
          <w:color w:val="000000" w:themeColor="text1"/>
          <w:sz w:val="28"/>
          <w:szCs w:val="28"/>
          <w14:textFill>
            <w14:solidFill>
              <w14:schemeClr w14:val="tx1"/>
            </w14:solidFill>
          </w14:textFill>
        </w:rPr>
      </w:pPr>
      <w:bookmarkStart w:id="124" w:name="_Toc249325720"/>
      <w:bookmarkStart w:id="125" w:name="_Toc251613839"/>
      <w:bookmarkStart w:id="126" w:name="_Toc253066624"/>
      <w:bookmarkStart w:id="127" w:name="_Toc267059658"/>
      <w:bookmarkStart w:id="128" w:name="_Toc267059544"/>
      <w:bookmarkStart w:id="129" w:name="_Toc169332954"/>
      <w:bookmarkStart w:id="130" w:name="_Toc192664158"/>
      <w:bookmarkStart w:id="131" w:name="_Toc192996451"/>
      <w:bookmarkStart w:id="132" w:name="_Toc259520874"/>
      <w:bookmarkStart w:id="133" w:name="_Toc235438352"/>
      <w:bookmarkStart w:id="134" w:name="_Toc170798798"/>
      <w:bookmarkStart w:id="135" w:name="_Toc191783227"/>
      <w:bookmarkStart w:id="136" w:name="_Toc192996343"/>
      <w:bookmarkStart w:id="137" w:name="_Toc217891408"/>
      <w:bookmarkStart w:id="138" w:name="_Toc180302918"/>
      <w:bookmarkStart w:id="139" w:name="_Toc191802695"/>
      <w:bookmarkStart w:id="140" w:name="_Toc227058536"/>
      <w:bookmarkStart w:id="141" w:name="_Toc181436466"/>
      <w:bookmarkStart w:id="142" w:name="_Toc267059811"/>
      <w:bookmarkStart w:id="143" w:name="_Toc211917121"/>
      <w:bookmarkStart w:id="144" w:name="_Toc258401265"/>
      <w:bookmarkStart w:id="145" w:name="_Toc177985474"/>
      <w:bookmarkStart w:id="146" w:name="_Toc213755945"/>
      <w:bookmarkStart w:id="147" w:name="_Toc266868679"/>
      <w:bookmarkStart w:id="148" w:name="_Toc259692656"/>
      <w:bookmarkStart w:id="149" w:name="_Toc219800249"/>
      <w:bookmarkStart w:id="150" w:name="_Toc192663840"/>
      <w:bookmarkStart w:id="151" w:name="_Toc235438281"/>
      <w:bookmarkStart w:id="152" w:name="_Toc267060326"/>
      <w:bookmarkStart w:id="153" w:name="_Toc267059186"/>
      <w:bookmarkStart w:id="154" w:name="_Toc191803631"/>
      <w:bookmarkStart w:id="155" w:name="_Toc160880165"/>
      <w:bookmarkStart w:id="156" w:name="_Toc235437998"/>
      <w:bookmarkStart w:id="157" w:name="_Toc182372787"/>
      <w:bookmarkStart w:id="158" w:name="_Toc213756057"/>
      <w:bookmarkStart w:id="159" w:name="_Toc254790909"/>
      <w:bookmarkStart w:id="160" w:name="_Toc266868943"/>
      <w:bookmarkStart w:id="161" w:name="_Toc181436570"/>
      <w:bookmarkStart w:id="162" w:name="_Toc193160453"/>
      <w:bookmarkStart w:id="163" w:name="_Toc255975016"/>
      <w:bookmarkStart w:id="164" w:name="_Toc191789334"/>
      <w:bookmarkStart w:id="165" w:name="_Toc267060216"/>
      <w:bookmarkStart w:id="166" w:name="_Toc236021457"/>
      <w:bookmarkStart w:id="167" w:name="_Toc266870916"/>
      <w:bookmarkStart w:id="168" w:name="_Toc267060461"/>
      <w:bookmarkStart w:id="169" w:name="_Toc230071153"/>
      <w:bookmarkStart w:id="170" w:name="_Toc267059035"/>
      <w:bookmarkStart w:id="171" w:name="_Toc266870839"/>
      <w:bookmarkStart w:id="172" w:name="_Toc251586241"/>
      <w:bookmarkStart w:id="173" w:name="_Toc182805222"/>
      <w:bookmarkStart w:id="174" w:name="_Toc259692749"/>
      <w:bookmarkStart w:id="175" w:name="_Toc266870441"/>
      <w:bookmarkStart w:id="176" w:name="_Toc203355738"/>
      <w:bookmarkStart w:id="177" w:name="_Toc273178703"/>
      <w:bookmarkStart w:id="178" w:name="_Toc213208771"/>
      <w:bookmarkStart w:id="179" w:name="_Toc192663691"/>
      <w:bookmarkStart w:id="180" w:name="_Toc213756001"/>
      <w:bookmarkStart w:id="181" w:name="_Toc223146614"/>
      <w:bookmarkStart w:id="182" w:name="_Toc225669328"/>
      <w:bookmarkStart w:id="183" w:name="_Toc267059924"/>
      <w:bookmarkStart w:id="184" w:name="_Toc169332843"/>
      <w:bookmarkStart w:id="185" w:name="_Toc213755864"/>
      <w:bookmarkStart w:id="186" w:name="_Toc232302122"/>
      <w:bookmarkStart w:id="187" w:name="_Toc267060076"/>
      <w:bookmarkStart w:id="188" w:name="_Toc160880534"/>
      <w:bookmarkStart w:id="189" w:name="_Toc193165739"/>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（全称并加盖公章）</w:t>
      </w:r>
      <w:r>
        <w:rPr>
          <w:rFonts w:hint="eastAsia" w:ascii="仿宋" w:hAnsi="仿宋" w:eastAsia="仿宋"/>
          <w:color w:val="000000" w:themeColor="text1"/>
          <w:sz w:val="28"/>
          <w:szCs w:val="28"/>
          <w14:textFill>
            <w14:solidFill>
              <w14:schemeClr w14:val="tx1"/>
            </w14:solidFill>
          </w14:textFill>
        </w:rPr>
        <w:t xml:space="preserve">                  公开询价编号：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货币单位：</w:t>
      </w:r>
    </w:p>
    <w:tbl>
      <w:tblPr>
        <w:tblStyle w:val="26"/>
        <w:tblW w:w="15163"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33"/>
        <w:gridCol w:w="6514"/>
        <w:gridCol w:w="708"/>
        <w:gridCol w:w="709"/>
        <w:gridCol w:w="992"/>
        <w:gridCol w:w="1559"/>
        <w:gridCol w:w="14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08"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序号</w:t>
            </w:r>
          </w:p>
        </w:tc>
        <w:tc>
          <w:tcPr>
            <w:tcW w:w="1133"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名称</w:t>
            </w:r>
          </w:p>
        </w:tc>
        <w:tc>
          <w:tcPr>
            <w:tcW w:w="6514"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规格/型号（技术指标）</w:t>
            </w:r>
          </w:p>
        </w:tc>
        <w:tc>
          <w:tcPr>
            <w:tcW w:w="708"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单位</w:t>
            </w:r>
          </w:p>
        </w:tc>
        <w:tc>
          <w:tcPr>
            <w:tcW w:w="709"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数量</w:t>
            </w:r>
          </w:p>
        </w:tc>
        <w:tc>
          <w:tcPr>
            <w:tcW w:w="992"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品牌</w:t>
            </w:r>
          </w:p>
        </w:tc>
        <w:tc>
          <w:tcPr>
            <w:tcW w:w="1559"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单价（元）</w:t>
            </w:r>
          </w:p>
        </w:tc>
        <w:tc>
          <w:tcPr>
            <w:tcW w:w="1422"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金额（元）</w:t>
            </w:r>
          </w:p>
        </w:tc>
        <w:tc>
          <w:tcPr>
            <w:tcW w:w="1418" w:type="dxa"/>
            <w:vAlign w:val="center"/>
          </w:tcPr>
          <w:p>
            <w:pPr>
              <w:snapToGrid w:val="0"/>
              <w:spacing w:after="0" w:line="240" w:lineRule="atLeast"/>
              <w:jc w:val="center"/>
              <w:rPr>
                <w:rFonts w:cs="仿宋_GB2312"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08"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1</w:t>
            </w:r>
          </w:p>
        </w:tc>
        <w:tc>
          <w:tcPr>
            <w:tcW w:w="1133"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办公电脑</w:t>
            </w:r>
          </w:p>
        </w:tc>
        <w:tc>
          <w:tcPr>
            <w:tcW w:w="6514" w:type="dxa"/>
          </w:tcPr>
          <w:p>
            <w:pPr>
              <w:snapToGrid w:val="0"/>
              <w:spacing w:after="0" w:line="400" w:lineRule="exact"/>
              <w:jc w:val="left"/>
              <w:rPr>
                <w:rFonts w:cs="仿宋_GB2312" w:asciiTheme="minorEastAsia" w:hAnsiTheme="minorEastAsia"/>
                <w:sz w:val="21"/>
                <w:szCs w:val="21"/>
                <w:lang w:bidi="ar"/>
              </w:rPr>
            </w:pPr>
            <w:r>
              <w:rPr>
                <w:rFonts w:cs="仿宋_GB2312" w:asciiTheme="minorEastAsia" w:hAnsiTheme="minorEastAsia"/>
                <w:sz w:val="21"/>
                <w:szCs w:val="21"/>
                <w:lang w:bidi="ar"/>
              </w:rPr>
              <w:t xml:space="preserve">1.CPU：Intel Core i5 </w:t>
            </w:r>
            <w:r>
              <w:rPr>
                <w:rFonts w:hint="eastAsia" w:cs="仿宋_GB2312" w:asciiTheme="minorEastAsia" w:hAnsiTheme="minorEastAsia"/>
                <w:sz w:val="21"/>
                <w:szCs w:val="21"/>
                <w:lang w:bidi="ar"/>
              </w:rPr>
              <w:t>十一</w:t>
            </w:r>
            <w:r>
              <w:rPr>
                <w:rFonts w:cs="仿宋_GB2312" w:asciiTheme="minorEastAsia" w:hAnsiTheme="minorEastAsia"/>
                <w:sz w:val="21"/>
                <w:szCs w:val="21"/>
                <w:lang w:bidi="ar"/>
              </w:rPr>
              <w:t>代</w:t>
            </w:r>
            <w:r>
              <w:rPr>
                <w:rFonts w:hint="eastAsia" w:cs="仿宋_GB2312" w:asciiTheme="minorEastAsia" w:hAnsiTheme="minorEastAsia"/>
                <w:sz w:val="21"/>
                <w:szCs w:val="21"/>
                <w:lang w:bidi="ar"/>
              </w:rPr>
              <w:t>；</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2</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内存：</w:t>
            </w:r>
            <w:r>
              <w:rPr>
                <w:rFonts w:cs="仿宋_GB2312" w:asciiTheme="minorEastAsia" w:hAnsiTheme="minorEastAsia"/>
                <w:sz w:val="21"/>
                <w:szCs w:val="21"/>
                <w:lang w:bidi="ar"/>
              </w:rPr>
              <w:t>16</w:t>
            </w:r>
            <w:r>
              <w:rPr>
                <w:rFonts w:hint="eastAsia" w:cs="仿宋_GB2312" w:asciiTheme="minorEastAsia" w:hAnsiTheme="minorEastAsia"/>
                <w:sz w:val="21"/>
                <w:szCs w:val="21"/>
                <w:lang w:bidi="ar"/>
              </w:rPr>
              <w:t>G DDR4 2666MHz以上；</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3</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硬盘：1</w:t>
            </w:r>
            <w:r>
              <w:rPr>
                <w:rFonts w:cs="仿宋_GB2312" w:asciiTheme="minorEastAsia" w:hAnsiTheme="minorEastAsia"/>
                <w:sz w:val="21"/>
                <w:szCs w:val="21"/>
                <w:lang w:bidi="ar"/>
              </w:rPr>
              <w:t>T</w:t>
            </w:r>
            <w:r>
              <w:rPr>
                <w:rFonts w:hint="eastAsia" w:cs="仿宋_GB2312" w:asciiTheme="minorEastAsia" w:hAnsiTheme="minorEastAsia"/>
                <w:sz w:val="21"/>
                <w:szCs w:val="21"/>
                <w:lang w:bidi="ar"/>
              </w:rPr>
              <w:t>机械+128</w:t>
            </w:r>
            <w:r>
              <w:rPr>
                <w:rFonts w:cs="仿宋_GB2312" w:asciiTheme="minorEastAsia" w:hAnsiTheme="minorEastAsia"/>
                <w:sz w:val="21"/>
                <w:szCs w:val="21"/>
                <w:lang w:bidi="ar"/>
              </w:rPr>
              <w:t>G SSD</w:t>
            </w:r>
            <w:r>
              <w:rPr>
                <w:rFonts w:hint="eastAsia" w:cs="仿宋_GB2312" w:asciiTheme="minorEastAsia" w:hAnsiTheme="minorEastAsia"/>
                <w:sz w:val="21"/>
                <w:szCs w:val="21"/>
                <w:lang w:bidi="ar"/>
              </w:rPr>
              <w:t>固态硬盘；</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4</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集成显卡、声卡、千兆网卡；</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5</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显示器：≥2</w:t>
            </w:r>
            <w:r>
              <w:rPr>
                <w:rFonts w:cs="仿宋_GB2312" w:asciiTheme="minorEastAsia" w:hAnsiTheme="minorEastAsia"/>
                <w:sz w:val="21"/>
                <w:szCs w:val="21"/>
                <w:lang w:bidi="ar"/>
              </w:rPr>
              <w:t>1.5</w:t>
            </w:r>
            <w:r>
              <w:rPr>
                <w:rFonts w:hint="eastAsia" w:cs="仿宋_GB2312" w:asciiTheme="minorEastAsia" w:hAnsiTheme="minorEastAsia"/>
                <w:sz w:val="21"/>
                <w:szCs w:val="21"/>
                <w:lang w:bidi="ar"/>
              </w:rPr>
              <w:t>英寸；</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6</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电源：不低于180W电源；</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7</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键鼠：USB键盘、USB光电鼠标；</w:t>
            </w:r>
          </w:p>
          <w:p>
            <w:pPr>
              <w:snapToGrid w:val="0"/>
              <w:spacing w:after="0" w:line="400" w:lineRule="exact"/>
              <w:ind w:left="210" w:hanging="210" w:hangingChars="100"/>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8</w:t>
            </w:r>
            <w:r>
              <w:rPr>
                <w:rFonts w:cs="仿宋_GB2312" w:asciiTheme="minorEastAsia" w:hAnsiTheme="minorEastAsia"/>
                <w:sz w:val="21"/>
                <w:szCs w:val="21"/>
                <w:lang w:bidi="ar"/>
              </w:rPr>
              <w:t>.</w:t>
            </w:r>
            <w:r>
              <w:rPr>
                <w:rFonts w:hint="eastAsia" w:cs="仿宋_GB2312" w:asciiTheme="minorEastAsia" w:hAnsiTheme="minorEastAsia"/>
                <w:sz w:val="21"/>
                <w:szCs w:val="21"/>
                <w:lang w:bidi="ar"/>
              </w:rPr>
              <w:t>操作系统：</w:t>
            </w:r>
            <w:r>
              <w:t>每</w:t>
            </w:r>
            <w:r>
              <w:rPr>
                <w:rFonts w:hint="eastAsia"/>
              </w:rPr>
              <w:t>台</w:t>
            </w:r>
            <w:r>
              <w:t>计算机含</w:t>
            </w:r>
            <w:r>
              <w:rPr>
                <w:rFonts w:hint="eastAsia"/>
              </w:rPr>
              <w:t>微软正版</w:t>
            </w:r>
            <w:r>
              <w:t>windows 10 </w:t>
            </w:r>
            <w:r>
              <w:rPr>
                <w:rFonts w:hint="eastAsia"/>
              </w:rPr>
              <w:t>中文家庭版</w:t>
            </w:r>
            <w:r>
              <w:t>操作系统</w:t>
            </w:r>
            <w:r>
              <w:rPr>
                <w:rFonts w:hint="eastAsia"/>
              </w:rPr>
              <w:t>（局域网可实现打印机共享）。</w:t>
            </w:r>
            <w:r>
              <w:rPr>
                <w:rFonts w:cs="仿宋_GB2312" w:asciiTheme="minorEastAsia" w:hAnsiTheme="minorEastAsia"/>
                <w:sz w:val="21"/>
                <w:szCs w:val="21"/>
                <w:lang w:bidi="ar"/>
              </w:rPr>
              <w:t xml:space="preserve"> </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9. 软件</w:t>
            </w:r>
            <w:r>
              <w:rPr>
                <w:rFonts w:cs="仿宋_GB2312" w:asciiTheme="minorEastAsia" w:hAnsiTheme="minorEastAsia"/>
                <w:sz w:val="21"/>
                <w:szCs w:val="21"/>
                <w:lang w:bidi="ar"/>
              </w:rPr>
              <w:t>：安装</w:t>
            </w:r>
            <w:r>
              <w:rPr>
                <w:rFonts w:hint="eastAsia" w:cs="仿宋_GB2312" w:asciiTheme="minorEastAsia" w:hAnsiTheme="minorEastAsia"/>
                <w:sz w:val="21"/>
                <w:szCs w:val="21"/>
                <w:lang w:bidi="ar"/>
              </w:rPr>
              <w:t>必要</w:t>
            </w:r>
            <w:r>
              <w:rPr>
                <w:rFonts w:cs="仿宋_GB2312" w:asciiTheme="minorEastAsia" w:hAnsiTheme="minorEastAsia"/>
                <w:sz w:val="21"/>
                <w:szCs w:val="21"/>
                <w:lang w:bidi="ar"/>
              </w:rPr>
              <w:t>的</w:t>
            </w:r>
            <w:r>
              <w:rPr>
                <w:rFonts w:hint="eastAsia" w:cs="仿宋_GB2312" w:asciiTheme="minorEastAsia" w:hAnsiTheme="minorEastAsia"/>
                <w:sz w:val="21"/>
                <w:szCs w:val="21"/>
                <w:lang w:bidi="ar"/>
              </w:rPr>
              <w:t>办公软件(文档处理</w:t>
            </w:r>
            <w:r>
              <w:rPr>
                <w:rFonts w:cs="仿宋_GB2312" w:asciiTheme="minorEastAsia" w:hAnsiTheme="minorEastAsia"/>
                <w:sz w:val="21"/>
                <w:szCs w:val="21"/>
                <w:lang w:bidi="ar"/>
              </w:rPr>
              <w:t>软件</w:t>
            </w:r>
            <w:r>
              <w:rPr>
                <w:rFonts w:hint="eastAsia" w:cs="仿宋_GB2312" w:asciiTheme="minorEastAsia" w:hAnsiTheme="minorEastAsia"/>
                <w:sz w:val="21"/>
                <w:szCs w:val="21"/>
                <w:lang w:bidi="ar"/>
              </w:rPr>
              <w:t>、PDF阅读器</w:t>
            </w:r>
            <w:r>
              <w:rPr>
                <w:rFonts w:cs="仿宋_GB2312" w:asciiTheme="minorEastAsia" w:hAnsiTheme="minorEastAsia"/>
                <w:sz w:val="21"/>
                <w:szCs w:val="21"/>
                <w:lang w:bidi="ar"/>
              </w:rPr>
              <w:t>等</w:t>
            </w:r>
            <w:r>
              <w:rPr>
                <w:rFonts w:hint="eastAsia" w:cs="仿宋_GB2312" w:asciiTheme="minorEastAsia" w:hAnsiTheme="minorEastAsia"/>
                <w:sz w:val="21"/>
                <w:szCs w:val="21"/>
                <w:lang w:bidi="ar"/>
              </w:rPr>
              <w:t>)；</w:t>
            </w:r>
          </w:p>
          <w:p>
            <w:pPr>
              <w:snapToGrid w:val="0"/>
              <w:spacing w:after="0" w:line="400" w:lineRule="exact"/>
              <w:jc w:val="left"/>
              <w:rPr>
                <w:rFonts w:cs="仿宋_GB2312" w:asciiTheme="minorEastAsia" w:hAnsiTheme="minorEastAsia"/>
                <w:sz w:val="21"/>
                <w:szCs w:val="21"/>
                <w:lang w:bidi="ar"/>
              </w:rPr>
            </w:pPr>
            <w:r>
              <w:rPr>
                <w:rFonts w:hint="eastAsia" w:cs="仿宋_GB2312" w:asciiTheme="minorEastAsia" w:hAnsiTheme="minorEastAsia"/>
                <w:sz w:val="21"/>
                <w:szCs w:val="21"/>
                <w:lang w:bidi="ar"/>
              </w:rPr>
              <w:t>10.保修：整机及操作系统三年原厂免费保修、上门服务；</w:t>
            </w:r>
          </w:p>
          <w:p>
            <w:pPr>
              <w:snapToGrid w:val="0"/>
              <w:spacing w:after="0" w:line="400" w:lineRule="exact"/>
              <w:jc w:val="left"/>
              <w:rPr>
                <w:rFonts w:cs="仿宋_GB2312" w:asciiTheme="minorEastAsia" w:hAnsiTheme="minorEastAsia"/>
                <w:color w:val="000000" w:themeColor="text1"/>
                <w:sz w:val="21"/>
                <w:szCs w:val="21"/>
                <w:lang w:bidi="ar"/>
                <w14:textFill>
                  <w14:solidFill>
                    <w14:schemeClr w14:val="tx1"/>
                  </w14:solidFill>
                </w14:textFill>
              </w:rPr>
            </w:pPr>
            <w:r>
              <w:rPr>
                <w:rFonts w:cs="仿宋_GB2312" w:asciiTheme="minorEastAsia" w:hAnsiTheme="minorEastAsia"/>
                <w:sz w:val="21"/>
                <w:szCs w:val="21"/>
                <w:lang w:bidi="ar"/>
              </w:rPr>
              <w:t>11.</w:t>
            </w:r>
            <w:r>
              <w:rPr>
                <w:rFonts w:hint="eastAsia" w:cs="仿宋_GB2312" w:asciiTheme="minorEastAsia" w:hAnsiTheme="minorEastAsia"/>
                <w:sz w:val="21"/>
                <w:szCs w:val="21"/>
                <w:lang w:bidi="ar"/>
              </w:rPr>
              <w:t>原厂配置：原厂包装不可开封，所有配置官网可查询；</w:t>
            </w:r>
          </w:p>
        </w:tc>
        <w:tc>
          <w:tcPr>
            <w:tcW w:w="708"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台</w:t>
            </w:r>
          </w:p>
        </w:tc>
        <w:tc>
          <w:tcPr>
            <w:tcW w:w="709"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40</w:t>
            </w:r>
          </w:p>
        </w:tc>
        <w:tc>
          <w:tcPr>
            <w:tcW w:w="992"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联想、惠普、戴尔等同档次品牌机</w:t>
            </w:r>
          </w:p>
        </w:tc>
        <w:tc>
          <w:tcPr>
            <w:tcW w:w="1559"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p>
        </w:tc>
        <w:tc>
          <w:tcPr>
            <w:tcW w:w="1422" w:type="dxa"/>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p>
        </w:tc>
        <w:tc>
          <w:tcPr>
            <w:tcW w:w="1418" w:type="dxa"/>
            <w:vAlign w:val="center"/>
          </w:tcPr>
          <w:p>
            <w:pPr>
              <w:snapToGrid w:val="0"/>
              <w:spacing w:after="0" w:line="240" w:lineRule="exact"/>
              <w:ind w:left="-110" w:leftChars="-50" w:right="-110" w:rightChars="-50"/>
              <w:jc w:val="center"/>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报价时请提供产品品牌、型号、免费保修期限。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841" w:type="dxa"/>
            <w:gridSpan w:val="2"/>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合计</w:t>
            </w:r>
          </w:p>
        </w:tc>
        <w:tc>
          <w:tcPr>
            <w:tcW w:w="13322" w:type="dxa"/>
            <w:gridSpan w:val="7"/>
            <w:vAlign w:val="center"/>
          </w:tcPr>
          <w:p>
            <w:pPr>
              <w:snapToGrid w:val="0"/>
              <w:spacing w:after="0" w:line="240" w:lineRule="atLeast"/>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 xml:space="preserve">合计（含税）：大写人民币 </w:t>
            </w:r>
            <w:r>
              <w:rPr>
                <w:rFonts w:cs="仿宋_GB2312" w:asciiTheme="minorEastAsia" w:hAnsiTheme="minorEastAsia"/>
                <w:color w:val="000000" w:themeColor="text1"/>
                <w:sz w:val="24"/>
                <w:szCs w:val="24"/>
                <w14:textFill>
                  <w14:solidFill>
                    <w14:schemeClr w14:val="tx1"/>
                  </w14:solidFill>
                </w14:textFill>
              </w:rPr>
              <w:t xml:space="preserve">             </w:t>
            </w:r>
            <w:r>
              <w:rPr>
                <w:rFonts w:hint="eastAsia" w:cs="仿宋_GB2312" w:asciiTheme="minorEastAsia" w:hAnsiTheme="minorEastAsia"/>
                <w:color w:val="000000" w:themeColor="text1"/>
                <w:sz w:val="24"/>
                <w:szCs w:val="24"/>
                <w14:textFill>
                  <w14:solidFill>
                    <w14:schemeClr w14:val="tx1"/>
                  </w14:solidFill>
                </w14:textFill>
              </w:rPr>
              <w:t>小写￥</w:t>
            </w:r>
          </w:p>
        </w:tc>
      </w:tr>
    </w:tbl>
    <w:p>
      <w:pPr>
        <w:spacing w:after="0" w:line="360" w:lineRule="exact"/>
        <w:rPr>
          <w:rFonts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after="0" w:line="360" w:lineRule="exact"/>
        <w:rPr>
          <w:rFonts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zh-CN"/>
          <w14:textFill>
            <w14:solidFill>
              <w14:schemeClr w14:val="tx1"/>
            </w14:solidFill>
          </w14:textFill>
        </w:rPr>
        <w:t>、此表正本与公开询价函响应文件正、副本一同装在单独的信封内密封。但响应文件正本中仍需提供。</w:t>
      </w:r>
    </w:p>
    <w:p>
      <w:pPr>
        <w:spacing w:after="0" w:line="380" w:lineRule="exact"/>
        <w:ind w:firstLine="8680" w:firstLineChars="3100"/>
        <w:jc w:val="left"/>
        <w:rPr>
          <w:rFonts w:ascii="仿宋" w:hAnsi="仿宋" w:eastAsia="仿宋"/>
          <w:color w:val="000000" w:themeColor="text1"/>
          <w:sz w:val="28"/>
          <w:szCs w:val="28"/>
          <w:u w:val="single"/>
          <w14:textFill>
            <w14:solidFill>
              <w14:schemeClr w14:val="tx1"/>
            </w14:solidFill>
          </w14:textFill>
        </w:rPr>
      </w:pPr>
      <w:r>
        <w:rPr>
          <w:rFonts w:ascii="仿宋" w:hAnsi="仿宋" w:eastAsia="仿宋"/>
          <w:color w:val="000000" w:themeColor="text1"/>
          <w:sz w:val="28"/>
          <w:szCs w:val="28"/>
          <w:lang w:val="zh-CN"/>
          <w14:textFill>
            <w14:solidFill>
              <w14:schemeClr w14:val="tx1"/>
            </w14:solidFill>
          </w14:textFill>
        </w:rPr>
        <w:t>参与人代表签字：</w:t>
      </w:r>
      <w:r>
        <w:rPr>
          <w:rFonts w:ascii="仿宋" w:hAnsi="仿宋" w:eastAsia="仿宋"/>
          <w:color w:val="000000" w:themeColor="text1"/>
          <w:sz w:val="28"/>
          <w:szCs w:val="28"/>
          <w:u w:val="single"/>
          <w14:textFill>
            <w14:solidFill>
              <w14:schemeClr w14:val="tx1"/>
            </w14:solidFill>
          </w14:textFill>
        </w:rPr>
        <w:t xml:space="preserve">             </w:t>
      </w:r>
    </w:p>
    <w:p>
      <w:pPr>
        <w:spacing w:after="0" w:line="380" w:lineRule="exact"/>
        <w:ind w:right="1199" w:rightChars="545" w:firstLine="1439" w:firstLineChars="514"/>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年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月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日</w:t>
      </w:r>
    </w:p>
    <w:p>
      <w:pPr>
        <w:spacing w:after="0" w:line="240" w:lineRule="auto"/>
        <w:jc w:val="left"/>
        <w:rPr>
          <w:rFonts w:ascii="仿宋" w:hAnsi="仿宋" w:eastAsia="仿宋"/>
          <w:b/>
          <w:bCs/>
          <w:color w:val="000000" w:themeColor="text1"/>
          <w:sz w:val="28"/>
          <w:szCs w:val="28"/>
          <w14:textFill>
            <w14:solidFill>
              <w14:schemeClr w14:val="tx1"/>
            </w14:solidFill>
          </w14:textFill>
        </w:rPr>
        <w:sectPr>
          <w:pgSz w:w="16838" w:h="11906" w:orient="landscape"/>
          <w:pgMar w:top="1271" w:right="1418" w:bottom="1134" w:left="1418" w:header="993" w:footer="992" w:gutter="0"/>
          <w:cols w:space="0" w:num="1"/>
          <w:titlePg/>
          <w:docGrid w:type="lines" w:linePitch="322" w:charSpace="0"/>
        </w:sectPr>
      </w:pPr>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w:t>
      </w:r>
      <w:r>
        <w:rPr>
          <w:rFonts w:hint="eastAsia" w:ascii="仿宋" w:hAnsi="仿宋" w:eastAsia="仿宋"/>
          <w:b/>
          <w:bCs/>
          <w:color w:val="000000" w:themeColor="text1"/>
          <w:sz w:val="28"/>
          <w:szCs w:val="28"/>
          <w14:textFill>
            <w14:solidFill>
              <w14:schemeClr w14:val="tx1"/>
            </w14:solidFill>
          </w14:textFill>
        </w:rPr>
        <w:t>、参与人的资格证明文件</w:t>
      </w:r>
    </w:p>
    <w:p>
      <w:pPr>
        <w:pStyle w:val="61"/>
        <w:rPr>
          <w:rFonts w:ascii="仿宋" w:hAnsi="仿宋" w:eastAsia="仿宋"/>
          <w:color w:val="000000" w:themeColor="text1"/>
          <w:szCs w:val="28"/>
          <w14:textFill>
            <w14:solidFill>
              <w14:schemeClr w14:val="tx1"/>
            </w14:solidFill>
          </w14:textFill>
        </w:rPr>
      </w:pP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bookmarkStart w:id="190" w:name="_Toc236021458"/>
      <w:bookmarkStart w:id="191" w:name="_Toc266868680"/>
      <w:bookmarkStart w:id="192" w:name="_Toc249325721"/>
      <w:bookmarkStart w:id="193" w:name="_Toc267060462"/>
      <w:bookmarkStart w:id="194" w:name="_Toc266870917"/>
      <w:bookmarkStart w:id="195" w:name="_Toc253066625"/>
      <w:bookmarkStart w:id="196" w:name="_Toc258401266"/>
      <w:bookmarkStart w:id="197" w:name="_Toc213756058"/>
      <w:bookmarkStart w:id="198" w:name="_Toc235437999"/>
      <w:bookmarkStart w:id="199" w:name="_Toc227058537"/>
      <w:bookmarkStart w:id="200" w:name="_Toc219800250"/>
      <w:bookmarkStart w:id="201" w:name="_Toc255975017"/>
      <w:bookmarkStart w:id="202" w:name="_Toc232302123"/>
      <w:bookmarkStart w:id="203" w:name="_Toc259692657"/>
      <w:bookmarkStart w:id="204" w:name="_Toc251613840"/>
      <w:bookmarkStart w:id="205" w:name="_Toc225669329"/>
      <w:bookmarkStart w:id="206" w:name="_Toc235438282"/>
      <w:bookmarkStart w:id="207" w:name="_Toc267060077"/>
      <w:bookmarkStart w:id="208" w:name="_Toc259520875"/>
      <w:bookmarkStart w:id="209" w:name="_Toc217891409"/>
      <w:bookmarkStart w:id="210" w:name="_Toc230071154"/>
      <w:bookmarkStart w:id="211" w:name="_Toc267060217"/>
      <w:bookmarkStart w:id="212" w:name="_Toc223146615"/>
      <w:bookmarkStart w:id="213" w:name="_Toc259692750"/>
      <w:bookmarkStart w:id="214" w:name="_Toc235438353"/>
      <w:bookmarkStart w:id="215" w:name="_Toc266870442"/>
      <w:bookmarkStart w:id="216" w:name="_Toc254790910"/>
      <w:bookmarkStart w:id="217" w:name="_Toc251586242"/>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-1关于资格的声明函</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Fonts w:hint="eastAsia" w:ascii="仿宋" w:hAnsi="仿宋" w:eastAsia="仿宋"/>
          <w:b/>
          <w:color w:val="000000" w:themeColor="text1"/>
          <w:sz w:val="28"/>
          <w:szCs w:val="28"/>
          <w14:textFill>
            <w14:solidFill>
              <w14:schemeClr w14:val="tx1"/>
            </w14:solidFill>
          </w14:textFill>
        </w:rPr>
        <w:cr/>
      </w:r>
    </w:p>
    <w:p>
      <w:pPr>
        <w:spacing w:after="0" w:line="500" w:lineRule="exact"/>
        <w:rPr>
          <w:rFonts w:ascii="仿宋" w:hAnsi="仿宋" w:eastAsia="仿宋"/>
          <w:color w:val="000000" w:themeColor="text1"/>
          <w:sz w:val="28"/>
          <w:szCs w:val="28"/>
          <w14:textFill>
            <w14:solidFill>
              <w14:schemeClr w14:val="tx1"/>
            </w14:solidFill>
          </w14:textFill>
        </w:rPr>
      </w:pPr>
      <w:bookmarkStart w:id="218" w:name="_Hlk511663739"/>
      <w:r>
        <w:rPr>
          <w:rFonts w:hint="eastAsia" w:ascii="仿宋" w:hAnsi="仿宋" w:eastAsia="仿宋"/>
          <w:color w:val="000000" w:themeColor="text1"/>
          <w:sz w:val="28"/>
          <w:szCs w:val="28"/>
          <w14:textFill>
            <w14:solidFill>
              <w14:schemeClr w14:val="tx1"/>
            </w14:solidFill>
          </w14:textFill>
        </w:rPr>
        <w:t>重庆外语外事学院：</w:t>
      </w:r>
      <w:bookmarkEnd w:id="218"/>
    </w:p>
    <w:p>
      <w:pPr>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关于贵方2022年</w:t>
      </w:r>
      <w:r>
        <w:rPr>
          <w:rFonts w:ascii="仿宋" w:hAnsi="仿宋" w:eastAsia="仿宋"/>
          <w:color w:val="000000" w:themeColor="text1"/>
          <w:sz w:val="28"/>
          <w:szCs w:val="28"/>
          <w14:textFill>
            <w14:solidFill>
              <w14:schemeClr w14:val="tx1"/>
            </w14:solidFill>
          </w14:textFill>
        </w:rPr>
        <w:t>XX</w:t>
      </w:r>
      <w:r>
        <w:rPr>
          <w:rFonts w:hint="eastAsia" w:ascii="仿宋" w:hAnsi="仿宋" w:eastAsia="仿宋"/>
          <w:color w:val="000000" w:themeColor="text1"/>
          <w:sz w:val="28"/>
          <w:szCs w:val="28"/>
          <w14:textFill>
            <w14:solidFill>
              <w14:schemeClr w14:val="tx1"/>
            </w14:solidFill>
          </w14:textFill>
        </w:rPr>
        <w:t>月</w:t>
      </w:r>
      <w:r>
        <w:rPr>
          <w:rFonts w:ascii="仿宋" w:hAnsi="仿宋" w:eastAsia="仿宋"/>
          <w:color w:val="000000" w:themeColor="text1"/>
          <w:sz w:val="28"/>
          <w:szCs w:val="28"/>
          <w14:textFill>
            <w14:solidFill>
              <w14:schemeClr w14:val="tx1"/>
            </w14:solidFill>
          </w14:textFill>
        </w:rPr>
        <w:t>XX</w:t>
      </w:r>
      <w:r>
        <w:rPr>
          <w:rFonts w:hint="eastAsia" w:ascii="仿宋" w:hAnsi="仿宋" w:eastAsia="仿宋"/>
          <w:color w:val="000000" w:themeColor="text1"/>
          <w:sz w:val="28"/>
          <w:szCs w:val="28"/>
          <w14:textFill>
            <w14:solidFill>
              <w14:schemeClr w14:val="tx1"/>
            </w14:solidFill>
          </w14:textFill>
        </w:rPr>
        <w:t>日 （</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2．我方的资格声明正本1份，副本1份，随报价响应文件一同递交。</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地     址：</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邮     编：</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电话或传真：</w:t>
      </w:r>
    </w:p>
    <w:p>
      <w:pPr>
        <w:spacing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bookmarkStart w:id="219" w:name="_Toc259692658"/>
      <w:bookmarkStart w:id="220" w:name="_Toc223146616"/>
      <w:bookmarkStart w:id="221" w:name="_Toc225669330"/>
      <w:bookmarkStart w:id="222" w:name="_Toc217891410"/>
      <w:bookmarkStart w:id="223" w:name="_Toc235438354"/>
      <w:bookmarkStart w:id="224" w:name="_Toc266870918"/>
      <w:bookmarkStart w:id="225" w:name="_Toc254790911"/>
      <w:bookmarkStart w:id="226" w:name="_Toc258401267"/>
      <w:bookmarkStart w:id="227" w:name="_Toc249325722"/>
      <w:bookmarkStart w:id="228" w:name="_Toc227058538"/>
      <w:bookmarkStart w:id="229" w:name="_Toc219800251"/>
      <w:bookmarkStart w:id="230" w:name="_Toc259520876"/>
      <w:bookmarkStart w:id="231" w:name="_Toc259692751"/>
      <w:bookmarkStart w:id="232" w:name="_Toc235438000"/>
      <w:bookmarkStart w:id="233" w:name="_Toc213756059"/>
      <w:bookmarkStart w:id="234" w:name="_Toc253066626"/>
      <w:bookmarkStart w:id="235" w:name="_Toc236021459"/>
      <w:bookmarkStart w:id="236" w:name="_Toc266870443"/>
      <w:bookmarkStart w:id="237" w:name="_Toc266868681"/>
      <w:bookmarkStart w:id="238" w:name="_Toc251613841"/>
      <w:bookmarkStart w:id="239" w:name="_Toc235438283"/>
      <w:bookmarkStart w:id="240" w:name="_Toc232302124"/>
      <w:bookmarkStart w:id="241" w:name="_Toc230071155"/>
      <w:bookmarkStart w:id="242" w:name="_Toc251586243"/>
      <w:bookmarkStart w:id="243" w:name="_Toc255975018"/>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企业</w:t>
      </w:r>
      <w:r>
        <w:rPr>
          <w:rFonts w:hint="eastAsia" w:ascii="仿宋" w:hAnsi="仿宋" w:eastAsia="仿宋"/>
          <w:b/>
          <w:color w:val="000000" w:themeColor="text1"/>
          <w:sz w:val="28"/>
          <w:szCs w:val="28"/>
          <w14:textFill>
            <w14:solidFill>
              <w14:schemeClr w14:val="tx1"/>
            </w14:solidFill>
          </w14:textFill>
        </w:rPr>
        <w:t>法人营业执照（复印件并加盖公章）</w:t>
      </w:r>
    </w:p>
    <w:p>
      <w:pPr>
        <w:jc w:val="center"/>
        <w:outlineLvl w:val="1"/>
        <w:rPr>
          <w:rFonts w:ascii="仿宋" w:hAnsi="仿宋" w:eastAsia="仿宋"/>
          <w:b/>
          <w:color w:val="000000" w:themeColor="text1"/>
          <w:sz w:val="28"/>
          <w:szCs w:val="28"/>
          <w14:textFill>
            <w14:solidFill>
              <w14:schemeClr w14:val="tx1"/>
            </w14:solidFill>
          </w14:textFill>
        </w:rPr>
      </w:pP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重庆外语外事学院：</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现附上由（签发机关名称）签发的我方法人营业执照复印件，该执照业经年检，真实有效。</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参 与 人（全称并加盖公章）：</w:t>
      </w: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参与人授权代表</w:t>
      </w:r>
      <w:r>
        <w:rPr>
          <w:rFonts w:hint="eastAsia" w:ascii="仿宋" w:hAnsi="仿宋" w:eastAsia="仿宋"/>
          <w:color w:val="000000" w:themeColor="text1"/>
          <w:sz w:val="28"/>
          <w:szCs w:val="28"/>
          <w14:textFill>
            <w14:solidFill>
              <w14:schemeClr w14:val="tx1"/>
            </w14:solidFill>
          </w14:textFill>
        </w:rPr>
        <w:t>：</w:t>
      </w:r>
    </w:p>
    <w:p>
      <w:pPr>
        <w:spacing w:line="3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日      期：</w:t>
      </w: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br w:type="page"/>
      </w:r>
      <w:bookmarkStart w:id="244" w:name="_Toc191783230"/>
      <w:bookmarkStart w:id="245" w:name="_Toc192996454"/>
      <w:bookmarkStart w:id="246" w:name="_Toc267060081"/>
      <w:bookmarkStart w:id="247" w:name="_Toc193165742"/>
      <w:bookmarkStart w:id="248" w:name="_Toc255975021"/>
      <w:bookmarkStart w:id="249" w:name="_Toc160880537"/>
      <w:bookmarkStart w:id="250" w:name="_Toc267060221"/>
      <w:bookmarkStart w:id="251" w:name="_Toc254790914"/>
      <w:bookmarkStart w:id="252" w:name="_Toc253066629"/>
      <w:bookmarkStart w:id="253" w:name="_Toc191802698"/>
      <w:bookmarkStart w:id="254" w:name="_Toc191803634"/>
      <w:bookmarkStart w:id="255" w:name="_Toc251586246"/>
      <w:bookmarkStart w:id="256" w:name="_Toc182805225"/>
      <w:bookmarkStart w:id="257" w:name="_Toc259692754"/>
      <w:bookmarkStart w:id="258" w:name="_Toc191789337"/>
      <w:bookmarkStart w:id="259" w:name="_Toc181436573"/>
      <w:bookmarkStart w:id="260" w:name="_Toc235438357"/>
      <w:bookmarkStart w:id="261" w:name="_Toc182372790"/>
      <w:bookmarkStart w:id="262" w:name="_Toc160880168"/>
      <w:bookmarkStart w:id="263" w:name="_Toc192663843"/>
      <w:bookmarkStart w:id="264" w:name="_Toc266870922"/>
      <w:bookmarkStart w:id="265" w:name="_Toc169332846"/>
      <w:bookmarkStart w:id="266" w:name="_Toc236021462"/>
      <w:bookmarkStart w:id="267" w:name="_Toc258401270"/>
      <w:bookmarkStart w:id="268" w:name="_Toc235438286"/>
      <w:bookmarkStart w:id="269" w:name="_Toc255975023"/>
      <w:bookmarkStart w:id="270" w:name="_Toc267060465"/>
      <w:bookmarkStart w:id="271" w:name="_Toc259520879"/>
      <w:bookmarkStart w:id="272" w:name="_Toc259692663"/>
      <w:bookmarkStart w:id="273" w:name="_Toc249325725"/>
      <w:bookmarkStart w:id="274" w:name="_Toc235438003"/>
      <w:bookmarkStart w:id="275" w:name="_Toc169332957"/>
      <w:bookmarkStart w:id="276" w:name="_Toc180302921"/>
      <w:bookmarkStart w:id="277" w:name="_Toc192996346"/>
      <w:bookmarkStart w:id="278" w:name="_Toc170798801"/>
      <w:bookmarkStart w:id="279" w:name="_Toc259692661"/>
      <w:bookmarkStart w:id="280" w:name="_Toc266870446"/>
      <w:bookmarkStart w:id="281" w:name="_Toc259520881"/>
      <w:bookmarkStart w:id="282" w:name="_Toc177985477"/>
      <w:bookmarkStart w:id="283" w:name="_Toc251613844"/>
      <w:bookmarkStart w:id="284" w:name="_Toc193160456"/>
      <w:bookmarkStart w:id="285" w:name="_Toc258401272"/>
      <w:bookmarkStart w:id="286" w:name="_Toc259692756"/>
      <w:bookmarkStart w:id="287" w:name="_Toc232302127"/>
      <w:bookmarkStart w:id="288" w:name="_Toc181436469"/>
      <w:bookmarkStart w:id="289" w:name="_Toc266870921"/>
      <w:bookmarkStart w:id="290" w:name="_Toc267060080"/>
      <w:bookmarkStart w:id="291" w:name="_Toc266870447"/>
      <w:bookmarkStart w:id="292" w:name="_Toc267060220"/>
      <w:bookmarkStart w:id="293" w:name="_Toc192664161"/>
      <w:bookmarkStart w:id="294" w:name="_Toc266868686"/>
      <w:bookmarkStart w:id="295" w:name="_Toc211917124"/>
      <w:bookmarkStart w:id="296" w:name="_Toc192663694"/>
      <w:bookmarkStart w:id="297" w:name="_Toc254790916"/>
      <w:bookmarkStart w:id="298" w:name="_Toc267060466"/>
      <w:bookmarkStart w:id="299" w:name="_Toc203355741"/>
      <w:bookmarkStart w:id="300" w:name="_Toc266868684"/>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01" w:name="_Toc267060327"/>
      <w:bookmarkStart w:id="302" w:name="_Toc267059036"/>
      <w:bookmarkStart w:id="303" w:name="_Toc267059187"/>
      <w:bookmarkStart w:id="304" w:name="_Toc267059812"/>
      <w:bookmarkStart w:id="305" w:name="_Toc235438287"/>
      <w:bookmarkStart w:id="306" w:name="_Toc253066630"/>
      <w:bookmarkStart w:id="307" w:name="_Toc267059545"/>
      <w:bookmarkStart w:id="308" w:name="_Toc259692664"/>
      <w:bookmarkStart w:id="309" w:name="_Toc232302128"/>
      <w:bookmarkStart w:id="310" w:name="_Toc259520882"/>
      <w:bookmarkStart w:id="311" w:name="_Toc267059925"/>
      <w:bookmarkStart w:id="312" w:name="_Toc266870923"/>
      <w:bookmarkStart w:id="313" w:name="_Toc259692757"/>
      <w:bookmarkStart w:id="314" w:name="_Toc249325726"/>
      <w:bookmarkStart w:id="315" w:name="_Toc266870840"/>
      <w:bookmarkStart w:id="316" w:name="_Toc258401273"/>
      <w:bookmarkStart w:id="317" w:name="_Toc236021463"/>
      <w:bookmarkStart w:id="318" w:name="_Toc255975024"/>
      <w:bookmarkStart w:id="319" w:name="_Toc266868944"/>
      <w:bookmarkStart w:id="320" w:name="_Toc254790917"/>
      <w:bookmarkStart w:id="321" w:name="_Toc235438358"/>
      <w:bookmarkStart w:id="322" w:name="_Toc251613845"/>
      <w:bookmarkStart w:id="323" w:name="_Toc267059659"/>
      <w:bookmarkStart w:id="324" w:name="_Toc235438004"/>
      <w:bookmarkStart w:id="325" w:name="_Toc267060467"/>
      <w:bookmarkStart w:id="326" w:name="_Toc266870448"/>
      <w:bookmarkStart w:id="327" w:name="_Toc267060082"/>
      <w:bookmarkStart w:id="328" w:name="_Toc267060222"/>
      <w:bookmarkStart w:id="329" w:name="_Toc266868687"/>
      <w:bookmarkStart w:id="330" w:name="_Toc251586247"/>
      <w:bookmarkStart w:id="331" w:name="_Toc273178704"/>
      <w:r>
        <w:rPr>
          <w:rFonts w:ascii="仿宋" w:hAnsi="仿宋" w:eastAsia="仿宋"/>
          <w:b/>
          <w:bCs/>
          <w:color w:val="000000" w:themeColor="text1"/>
          <w:sz w:val="28"/>
          <w:szCs w:val="28"/>
          <w14:textFill>
            <w14:solidFill>
              <w14:schemeClr w14:val="tx1"/>
            </w14:solidFill>
          </w14:textFill>
        </w:rPr>
        <w:t>4.</w:t>
      </w:r>
      <w:r>
        <w:rPr>
          <w:rFonts w:hint="eastAsia" w:ascii="仿宋" w:hAnsi="仿宋" w:eastAsia="仿宋"/>
          <w:b/>
          <w:bCs/>
          <w:color w:val="000000" w:themeColor="text1"/>
          <w:sz w:val="28"/>
          <w:szCs w:val="28"/>
          <w14:textFill>
            <w14:solidFill>
              <w14:schemeClr w14:val="tx1"/>
            </w14:solidFill>
          </w14:textFill>
        </w:rPr>
        <w:t>质保和后期服务承诺书</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rPr>
          <w:rFonts w:ascii="仿宋" w:hAnsi="仿宋" w:eastAsia="仿宋"/>
          <w:b/>
          <w:color w:val="000000" w:themeColor="text1"/>
          <w:sz w:val="28"/>
          <w:szCs w:val="28"/>
          <w14:textFill>
            <w14:solidFill>
              <w14:schemeClr w14:val="tx1"/>
            </w14:solidFill>
          </w14:textFill>
        </w:rPr>
      </w:pP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参与人根据公开询价文件中对售后服务的要求，结合自身实际情况进行承诺</w:t>
      </w:r>
      <w:r>
        <w:rPr>
          <w:rFonts w:ascii="仿宋" w:hAnsi="仿宋" w:eastAsia="仿宋"/>
          <w:color w:val="000000" w:themeColor="text1"/>
          <w:sz w:val="28"/>
          <w:szCs w:val="28"/>
          <w14:textFill>
            <w14:solidFill>
              <w14:schemeClr w14:val="tx1"/>
            </w14:solidFill>
          </w14:textFill>
        </w:rPr>
        <w:t>（含</w:t>
      </w:r>
      <w:r>
        <w:rPr>
          <w:rFonts w:hint="eastAsia" w:ascii="仿宋" w:hAnsi="仿宋" w:eastAsia="仿宋"/>
          <w:color w:val="000000" w:themeColor="text1"/>
          <w:sz w:val="28"/>
          <w:szCs w:val="28"/>
          <w14:textFill>
            <w14:solidFill>
              <w14:schemeClr w14:val="tx1"/>
            </w14:solidFill>
          </w14:textFill>
        </w:rPr>
        <w:t>产品质量</w:t>
      </w:r>
      <w:r>
        <w:rPr>
          <w:rFonts w:ascii="仿宋" w:hAnsi="仿宋" w:eastAsia="仿宋"/>
          <w:color w:val="000000" w:themeColor="text1"/>
          <w:sz w:val="28"/>
          <w:szCs w:val="28"/>
          <w14:textFill>
            <w14:solidFill>
              <w14:schemeClr w14:val="tx1"/>
            </w14:solidFill>
          </w14:textFill>
        </w:rPr>
        <w:t>保障体系等）、交货</w:t>
      </w:r>
      <w:r>
        <w:rPr>
          <w:rFonts w:hint="eastAsia" w:ascii="仿宋" w:hAnsi="仿宋" w:eastAsia="仿宋"/>
          <w:color w:val="000000" w:themeColor="text1"/>
          <w:sz w:val="28"/>
          <w:szCs w:val="28"/>
          <w14:textFill>
            <w14:solidFill>
              <w14:schemeClr w14:val="tx1"/>
            </w14:solidFill>
          </w14:textFill>
        </w:rPr>
        <w:t>周</w:t>
      </w:r>
      <w:r>
        <w:rPr>
          <w:rFonts w:ascii="仿宋" w:hAnsi="仿宋" w:eastAsia="仿宋"/>
          <w:color w:val="000000" w:themeColor="text1"/>
          <w:sz w:val="28"/>
          <w:szCs w:val="28"/>
          <w14:textFill>
            <w14:solidFill>
              <w14:schemeClr w14:val="tx1"/>
            </w14:solidFill>
          </w14:textFill>
        </w:rPr>
        <w:t>期承诺等</w:t>
      </w:r>
      <w:r>
        <w:rPr>
          <w:rFonts w:hint="eastAsia" w:ascii="仿宋" w:hAnsi="仿宋" w:eastAsia="仿宋"/>
          <w:color w:val="000000" w:themeColor="text1"/>
          <w:sz w:val="28"/>
          <w:szCs w:val="28"/>
          <w14:textFill>
            <w14:solidFill>
              <w14:schemeClr w14:val="tx1"/>
            </w14:solidFill>
          </w14:textFill>
        </w:rPr>
        <w:t>。</w:t>
      </w:r>
    </w:p>
    <w:p>
      <w:pPr>
        <w:spacing w:line="500" w:lineRule="exact"/>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承诺如下：</w:t>
      </w:r>
    </w:p>
    <w:p>
      <w:pPr>
        <w:spacing w:line="420" w:lineRule="exact"/>
        <w:ind w:firstLine="480"/>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380" w:lineRule="exact"/>
        <w:ind w:firstLine="5880" w:firstLineChars="2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p>
    <w:p>
      <w:pPr>
        <w:spacing w:line="420" w:lineRule="exact"/>
        <w:ind w:firstLine="6440" w:firstLineChars="2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     期：</w:t>
      </w:r>
    </w:p>
    <w:p>
      <w:pPr>
        <w:spacing w:line="380" w:lineRule="exact"/>
        <w:rPr>
          <w:rFonts w:ascii="仿宋" w:hAnsi="仿宋" w:eastAsia="仿宋"/>
          <w:color w:val="000000" w:themeColor="text1"/>
          <w:sz w:val="28"/>
          <w:szCs w:val="28"/>
          <w14:textFill>
            <w14:solidFill>
              <w14:schemeClr w14:val="tx1"/>
            </w14:solidFill>
          </w14:textFill>
        </w:rPr>
      </w:pP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1932"/>
    <w:rsid w:val="00002568"/>
    <w:rsid w:val="0000490C"/>
    <w:rsid w:val="00040261"/>
    <w:rsid w:val="00042BA5"/>
    <w:rsid w:val="000433B2"/>
    <w:rsid w:val="0004713D"/>
    <w:rsid w:val="000552E1"/>
    <w:rsid w:val="00056344"/>
    <w:rsid w:val="000569E1"/>
    <w:rsid w:val="000655D9"/>
    <w:rsid w:val="00074B20"/>
    <w:rsid w:val="00077558"/>
    <w:rsid w:val="0007795B"/>
    <w:rsid w:val="00082572"/>
    <w:rsid w:val="00082ADD"/>
    <w:rsid w:val="00083601"/>
    <w:rsid w:val="00083B18"/>
    <w:rsid w:val="000854F7"/>
    <w:rsid w:val="000934D4"/>
    <w:rsid w:val="00096911"/>
    <w:rsid w:val="00097203"/>
    <w:rsid w:val="00097371"/>
    <w:rsid w:val="000A1DF9"/>
    <w:rsid w:val="000B65AE"/>
    <w:rsid w:val="000C0ADC"/>
    <w:rsid w:val="000C40BC"/>
    <w:rsid w:val="000E0A1F"/>
    <w:rsid w:val="000E7F0C"/>
    <w:rsid w:val="000F4F45"/>
    <w:rsid w:val="000F69CE"/>
    <w:rsid w:val="00117901"/>
    <w:rsid w:val="00117B88"/>
    <w:rsid w:val="00120CC1"/>
    <w:rsid w:val="00126009"/>
    <w:rsid w:val="0013118F"/>
    <w:rsid w:val="00146F2D"/>
    <w:rsid w:val="001561E9"/>
    <w:rsid w:val="001729A2"/>
    <w:rsid w:val="00176CD4"/>
    <w:rsid w:val="00180AE7"/>
    <w:rsid w:val="00181C04"/>
    <w:rsid w:val="00182C6E"/>
    <w:rsid w:val="001839D3"/>
    <w:rsid w:val="001901ED"/>
    <w:rsid w:val="001A2C54"/>
    <w:rsid w:val="001A5B43"/>
    <w:rsid w:val="001B611D"/>
    <w:rsid w:val="001B719E"/>
    <w:rsid w:val="001B75AD"/>
    <w:rsid w:val="001B78D2"/>
    <w:rsid w:val="001C3FDF"/>
    <w:rsid w:val="001C6943"/>
    <w:rsid w:val="001C78A7"/>
    <w:rsid w:val="001E75D3"/>
    <w:rsid w:val="001E79B1"/>
    <w:rsid w:val="001F4DA9"/>
    <w:rsid w:val="001F5130"/>
    <w:rsid w:val="00216960"/>
    <w:rsid w:val="00222771"/>
    <w:rsid w:val="00226885"/>
    <w:rsid w:val="00230AF7"/>
    <w:rsid w:val="00230E32"/>
    <w:rsid w:val="00232766"/>
    <w:rsid w:val="00235C32"/>
    <w:rsid w:val="00243524"/>
    <w:rsid w:val="00244E90"/>
    <w:rsid w:val="00245806"/>
    <w:rsid w:val="00245C68"/>
    <w:rsid w:val="00246D51"/>
    <w:rsid w:val="0025668E"/>
    <w:rsid w:val="00257789"/>
    <w:rsid w:val="00261991"/>
    <w:rsid w:val="002772BB"/>
    <w:rsid w:val="00284419"/>
    <w:rsid w:val="00290188"/>
    <w:rsid w:val="0029068A"/>
    <w:rsid w:val="00292468"/>
    <w:rsid w:val="00293247"/>
    <w:rsid w:val="00294CB5"/>
    <w:rsid w:val="002B4EC7"/>
    <w:rsid w:val="002C2C3D"/>
    <w:rsid w:val="002C3845"/>
    <w:rsid w:val="002C4297"/>
    <w:rsid w:val="002D2852"/>
    <w:rsid w:val="002F795A"/>
    <w:rsid w:val="00317A5B"/>
    <w:rsid w:val="00326F3A"/>
    <w:rsid w:val="00333DF5"/>
    <w:rsid w:val="0033467E"/>
    <w:rsid w:val="00334E6F"/>
    <w:rsid w:val="003359C2"/>
    <w:rsid w:val="00345276"/>
    <w:rsid w:val="003471B5"/>
    <w:rsid w:val="003570A0"/>
    <w:rsid w:val="00361B92"/>
    <w:rsid w:val="003662D8"/>
    <w:rsid w:val="00366367"/>
    <w:rsid w:val="00380B12"/>
    <w:rsid w:val="00382D9B"/>
    <w:rsid w:val="00385087"/>
    <w:rsid w:val="00391718"/>
    <w:rsid w:val="00395D9F"/>
    <w:rsid w:val="00397A32"/>
    <w:rsid w:val="003A74C5"/>
    <w:rsid w:val="003B4F7D"/>
    <w:rsid w:val="003C60EF"/>
    <w:rsid w:val="003E6439"/>
    <w:rsid w:val="003E6E37"/>
    <w:rsid w:val="003F1413"/>
    <w:rsid w:val="003F20A6"/>
    <w:rsid w:val="00404FA2"/>
    <w:rsid w:val="004242F4"/>
    <w:rsid w:val="00425361"/>
    <w:rsid w:val="004262D6"/>
    <w:rsid w:val="0043243C"/>
    <w:rsid w:val="004341DA"/>
    <w:rsid w:val="00441955"/>
    <w:rsid w:val="004420EC"/>
    <w:rsid w:val="00442CCC"/>
    <w:rsid w:val="00444AC0"/>
    <w:rsid w:val="00465E75"/>
    <w:rsid w:val="00476184"/>
    <w:rsid w:val="00486865"/>
    <w:rsid w:val="004959F1"/>
    <w:rsid w:val="004A0268"/>
    <w:rsid w:val="004A199C"/>
    <w:rsid w:val="004B15F1"/>
    <w:rsid w:val="004B25FE"/>
    <w:rsid w:val="004B41BC"/>
    <w:rsid w:val="004B66B1"/>
    <w:rsid w:val="004C21F5"/>
    <w:rsid w:val="004D05DB"/>
    <w:rsid w:val="004E313C"/>
    <w:rsid w:val="00502F52"/>
    <w:rsid w:val="00524E23"/>
    <w:rsid w:val="0052624B"/>
    <w:rsid w:val="005323AA"/>
    <w:rsid w:val="00541D19"/>
    <w:rsid w:val="0055400F"/>
    <w:rsid w:val="00556555"/>
    <w:rsid w:val="00565BDF"/>
    <w:rsid w:val="005678E3"/>
    <w:rsid w:val="0056798C"/>
    <w:rsid w:val="00573D5B"/>
    <w:rsid w:val="0057673D"/>
    <w:rsid w:val="00582530"/>
    <w:rsid w:val="00585E23"/>
    <w:rsid w:val="00587FFC"/>
    <w:rsid w:val="00590957"/>
    <w:rsid w:val="0059336F"/>
    <w:rsid w:val="00595285"/>
    <w:rsid w:val="005A2C54"/>
    <w:rsid w:val="005A5A4D"/>
    <w:rsid w:val="005B4036"/>
    <w:rsid w:val="005B6F35"/>
    <w:rsid w:val="005E0DCF"/>
    <w:rsid w:val="005F0F21"/>
    <w:rsid w:val="005F1FC8"/>
    <w:rsid w:val="005F5BEC"/>
    <w:rsid w:val="00615148"/>
    <w:rsid w:val="0062018B"/>
    <w:rsid w:val="00621BE6"/>
    <w:rsid w:val="006271FC"/>
    <w:rsid w:val="00630374"/>
    <w:rsid w:val="006344E5"/>
    <w:rsid w:val="00640ACE"/>
    <w:rsid w:val="00644AE9"/>
    <w:rsid w:val="00655B5A"/>
    <w:rsid w:val="00662D25"/>
    <w:rsid w:val="00671771"/>
    <w:rsid w:val="00690865"/>
    <w:rsid w:val="006C3FAC"/>
    <w:rsid w:val="006C6076"/>
    <w:rsid w:val="006C7801"/>
    <w:rsid w:val="006D3D13"/>
    <w:rsid w:val="006E3425"/>
    <w:rsid w:val="006F3C71"/>
    <w:rsid w:val="006F5FBA"/>
    <w:rsid w:val="00702B69"/>
    <w:rsid w:val="00704300"/>
    <w:rsid w:val="0071196A"/>
    <w:rsid w:val="00714C74"/>
    <w:rsid w:val="00717DA1"/>
    <w:rsid w:val="00723B8F"/>
    <w:rsid w:val="00725C59"/>
    <w:rsid w:val="00726570"/>
    <w:rsid w:val="00726F49"/>
    <w:rsid w:val="007325DE"/>
    <w:rsid w:val="0073285C"/>
    <w:rsid w:val="00733931"/>
    <w:rsid w:val="00735128"/>
    <w:rsid w:val="007468AA"/>
    <w:rsid w:val="007512B3"/>
    <w:rsid w:val="00760B24"/>
    <w:rsid w:val="00761EA3"/>
    <w:rsid w:val="00762C70"/>
    <w:rsid w:val="007803CD"/>
    <w:rsid w:val="007A062C"/>
    <w:rsid w:val="007A356A"/>
    <w:rsid w:val="007A47B7"/>
    <w:rsid w:val="007A522E"/>
    <w:rsid w:val="007B0F09"/>
    <w:rsid w:val="007B2319"/>
    <w:rsid w:val="007C7200"/>
    <w:rsid w:val="007D2621"/>
    <w:rsid w:val="007D5DC2"/>
    <w:rsid w:val="007F4554"/>
    <w:rsid w:val="007F49A4"/>
    <w:rsid w:val="007F4B99"/>
    <w:rsid w:val="007F7D6E"/>
    <w:rsid w:val="00800F91"/>
    <w:rsid w:val="008111E1"/>
    <w:rsid w:val="00820F76"/>
    <w:rsid w:val="00857641"/>
    <w:rsid w:val="0086321C"/>
    <w:rsid w:val="00863257"/>
    <w:rsid w:val="0086365D"/>
    <w:rsid w:val="00865B30"/>
    <w:rsid w:val="00866BD7"/>
    <w:rsid w:val="00866FF8"/>
    <w:rsid w:val="00871A40"/>
    <w:rsid w:val="00874219"/>
    <w:rsid w:val="0088163E"/>
    <w:rsid w:val="0088235E"/>
    <w:rsid w:val="0088460F"/>
    <w:rsid w:val="008902DC"/>
    <w:rsid w:val="00896621"/>
    <w:rsid w:val="00897C04"/>
    <w:rsid w:val="008C6ED2"/>
    <w:rsid w:val="008D55E7"/>
    <w:rsid w:val="008F576D"/>
    <w:rsid w:val="009075A1"/>
    <w:rsid w:val="00913FBF"/>
    <w:rsid w:val="0091581B"/>
    <w:rsid w:val="00916285"/>
    <w:rsid w:val="00916532"/>
    <w:rsid w:val="00923C7E"/>
    <w:rsid w:val="00925800"/>
    <w:rsid w:val="00926A0E"/>
    <w:rsid w:val="00936704"/>
    <w:rsid w:val="009423C9"/>
    <w:rsid w:val="00947EDB"/>
    <w:rsid w:val="00953761"/>
    <w:rsid w:val="009606BC"/>
    <w:rsid w:val="00967E57"/>
    <w:rsid w:val="00994E59"/>
    <w:rsid w:val="009A6542"/>
    <w:rsid w:val="009A7542"/>
    <w:rsid w:val="009C5F45"/>
    <w:rsid w:val="009D3E07"/>
    <w:rsid w:val="009D66D2"/>
    <w:rsid w:val="009E44A6"/>
    <w:rsid w:val="00A03319"/>
    <w:rsid w:val="00A10F7F"/>
    <w:rsid w:val="00A124F9"/>
    <w:rsid w:val="00A14091"/>
    <w:rsid w:val="00A1433A"/>
    <w:rsid w:val="00A148CE"/>
    <w:rsid w:val="00A16E54"/>
    <w:rsid w:val="00A24465"/>
    <w:rsid w:val="00A278BD"/>
    <w:rsid w:val="00A355CD"/>
    <w:rsid w:val="00A40610"/>
    <w:rsid w:val="00A4220E"/>
    <w:rsid w:val="00A44A63"/>
    <w:rsid w:val="00A52A3D"/>
    <w:rsid w:val="00A54EBA"/>
    <w:rsid w:val="00A57E14"/>
    <w:rsid w:val="00A6218F"/>
    <w:rsid w:val="00A64A5B"/>
    <w:rsid w:val="00A72420"/>
    <w:rsid w:val="00A75297"/>
    <w:rsid w:val="00A81C33"/>
    <w:rsid w:val="00A824EB"/>
    <w:rsid w:val="00A87563"/>
    <w:rsid w:val="00AA1C3E"/>
    <w:rsid w:val="00AA49A9"/>
    <w:rsid w:val="00AA4E98"/>
    <w:rsid w:val="00AA6CF8"/>
    <w:rsid w:val="00AB17D5"/>
    <w:rsid w:val="00AB73B6"/>
    <w:rsid w:val="00AC125F"/>
    <w:rsid w:val="00AC6A89"/>
    <w:rsid w:val="00AD29A3"/>
    <w:rsid w:val="00AE2E94"/>
    <w:rsid w:val="00AF3C2A"/>
    <w:rsid w:val="00AF62AB"/>
    <w:rsid w:val="00B067EB"/>
    <w:rsid w:val="00B072B8"/>
    <w:rsid w:val="00B14C37"/>
    <w:rsid w:val="00B264D4"/>
    <w:rsid w:val="00B312E8"/>
    <w:rsid w:val="00B361DF"/>
    <w:rsid w:val="00B47672"/>
    <w:rsid w:val="00B54440"/>
    <w:rsid w:val="00B554E7"/>
    <w:rsid w:val="00B71E24"/>
    <w:rsid w:val="00B73ABB"/>
    <w:rsid w:val="00B85762"/>
    <w:rsid w:val="00B97F1B"/>
    <w:rsid w:val="00BA2BBD"/>
    <w:rsid w:val="00BA6E4E"/>
    <w:rsid w:val="00BB55E0"/>
    <w:rsid w:val="00BB6506"/>
    <w:rsid w:val="00BC17FA"/>
    <w:rsid w:val="00BC27CF"/>
    <w:rsid w:val="00BC36B2"/>
    <w:rsid w:val="00BC3F35"/>
    <w:rsid w:val="00BD49FB"/>
    <w:rsid w:val="00BD4ED9"/>
    <w:rsid w:val="00BD7232"/>
    <w:rsid w:val="00BE1921"/>
    <w:rsid w:val="00BE1FD8"/>
    <w:rsid w:val="00BF35E8"/>
    <w:rsid w:val="00BF4A0E"/>
    <w:rsid w:val="00C035B5"/>
    <w:rsid w:val="00C21AB6"/>
    <w:rsid w:val="00C3262F"/>
    <w:rsid w:val="00C3329D"/>
    <w:rsid w:val="00C343CC"/>
    <w:rsid w:val="00C44EF4"/>
    <w:rsid w:val="00C53622"/>
    <w:rsid w:val="00C53814"/>
    <w:rsid w:val="00C66E1E"/>
    <w:rsid w:val="00C676BA"/>
    <w:rsid w:val="00C81607"/>
    <w:rsid w:val="00C81AB4"/>
    <w:rsid w:val="00C85795"/>
    <w:rsid w:val="00C857BF"/>
    <w:rsid w:val="00C87C2C"/>
    <w:rsid w:val="00CA3E22"/>
    <w:rsid w:val="00CA5BCC"/>
    <w:rsid w:val="00CA60EC"/>
    <w:rsid w:val="00CC2A51"/>
    <w:rsid w:val="00CC5649"/>
    <w:rsid w:val="00CC59AE"/>
    <w:rsid w:val="00D05858"/>
    <w:rsid w:val="00D2102C"/>
    <w:rsid w:val="00D2478B"/>
    <w:rsid w:val="00D25ED4"/>
    <w:rsid w:val="00D300F1"/>
    <w:rsid w:val="00D36B29"/>
    <w:rsid w:val="00D36D52"/>
    <w:rsid w:val="00D40CDC"/>
    <w:rsid w:val="00D427DD"/>
    <w:rsid w:val="00D53588"/>
    <w:rsid w:val="00D56DEA"/>
    <w:rsid w:val="00D72DAC"/>
    <w:rsid w:val="00D75ABD"/>
    <w:rsid w:val="00D80D07"/>
    <w:rsid w:val="00D9481E"/>
    <w:rsid w:val="00DA62C7"/>
    <w:rsid w:val="00DC3BDF"/>
    <w:rsid w:val="00DD17CC"/>
    <w:rsid w:val="00DD19ED"/>
    <w:rsid w:val="00DD51B2"/>
    <w:rsid w:val="00DD6B71"/>
    <w:rsid w:val="00DE3513"/>
    <w:rsid w:val="00DE4764"/>
    <w:rsid w:val="00DF1248"/>
    <w:rsid w:val="00DF440D"/>
    <w:rsid w:val="00E00AC0"/>
    <w:rsid w:val="00E11567"/>
    <w:rsid w:val="00E2199A"/>
    <w:rsid w:val="00E24FC5"/>
    <w:rsid w:val="00E274FF"/>
    <w:rsid w:val="00E31C9F"/>
    <w:rsid w:val="00E3310A"/>
    <w:rsid w:val="00E33B9E"/>
    <w:rsid w:val="00E33C1C"/>
    <w:rsid w:val="00E430E9"/>
    <w:rsid w:val="00E56ECD"/>
    <w:rsid w:val="00E9299B"/>
    <w:rsid w:val="00E95973"/>
    <w:rsid w:val="00E9666F"/>
    <w:rsid w:val="00EA5C79"/>
    <w:rsid w:val="00EB2027"/>
    <w:rsid w:val="00EC01CF"/>
    <w:rsid w:val="00EC7CAE"/>
    <w:rsid w:val="00ED2437"/>
    <w:rsid w:val="00ED70B8"/>
    <w:rsid w:val="00EE31EE"/>
    <w:rsid w:val="00EE3803"/>
    <w:rsid w:val="00EF53F1"/>
    <w:rsid w:val="00F0149B"/>
    <w:rsid w:val="00F33D8E"/>
    <w:rsid w:val="00F412F9"/>
    <w:rsid w:val="00F51729"/>
    <w:rsid w:val="00F8646A"/>
    <w:rsid w:val="00F876DE"/>
    <w:rsid w:val="00FC3A3C"/>
    <w:rsid w:val="00FD5985"/>
    <w:rsid w:val="00FF0CC9"/>
    <w:rsid w:val="00FF1750"/>
    <w:rsid w:val="00FF3C34"/>
    <w:rsid w:val="00FF721E"/>
    <w:rsid w:val="174F5A48"/>
    <w:rsid w:val="226024DF"/>
    <w:rsid w:val="259B1E88"/>
    <w:rsid w:val="2BA352F2"/>
    <w:rsid w:val="2C3E452C"/>
    <w:rsid w:val="3F107CA1"/>
    <w:rsid w:val="491C6D9E"/>
    <w:rsid w:val="4D0C76E6"/>
    <w:rsid w:val="5D5D3B0A"/>
    <w:rsid w:val="5E816001"/>
    <w:rsid w:val="63EE7680"/>
    <w:rsid w:val="64F5357A"/>
    <w:rsid w:val="67C664FE"/>
    <w:rsid w:val="6D4D3E8A"/>
    <w:rsid w:val="70B24C43"/>
    <w:rsid w:val="7163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1"/>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3"/>
    <w:semiHidden/>
    <w:unhideWhenUsed/>
    <w:qFormat/>
    <w:uiPriority w:val="99"/>
    <w:pPr>
      <w:spacing w:after="0" w:line="240" w:lineRule="auto"/>
    </w:pPr>
    <w:rPr>
      <w:sz w:val="18"/>
      <w:szCs w:val="18"/>
    </w:rPr>
  </w:style>
  <w:style w:type="paragraph" w:styleId="18">
    <w:name w:val="footer"/>
    <w:basedOn w:val="1"/>
    <w:link w:val="42"/>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4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7"/>
    <w:link w:val="3"/>
    <w:qFormat/>
    <w:uiPriority w:val="9"/>
    <w:rPr>
      <w:rFonts w:asciiTheme="majorHAnsi" w:hAnsiTheme="majorHAnsi" w:eastAsiaTheme="majorEastAsia" w:cstheme="majorBidi"/>
      <w:b/>
      <w:bCs/>
      <w:sz w:val="28"/>
      <w:szCs w:val="28"/>
    </w:rPr>
  </w:style>
  <w:style w:type="character" w:customStyle="1" w:styleId="33">
    <w:name w:val="标题 3 字符"/>
    <w:basedOn w:val="27"/>
    <w:link w:val="4"/>
    <w:qFormat/>
    <w:uiPriority w:val="9"/>
    <w:rPr>
      <w:rFonts w:asciiTheme="majorHAnsi" w:hAnsiTheme="majorHAnsi" w:eastAsiaTheme="majorEastAsia" w:cstheme="majorBidi"/>
      <w:spacing w:val="4"/>
      <w:sz w:val="24"/>
      <w:szCs w:val="24"/>
    </w:rPr>
  </w:style>
  <w:style w:type="character" w:customStyle="1" w:styleId="34">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7"/>
    <w:link w:val="6"/>
    <w:semiHidden/>
    <w:qFormat/>
    <w:uiPriority w:val="9"/>
    <w:rPr>
      <w:rFonts w:asciiTheme="majorHAnsi" w:hAnsiTheme="majorHAnsi" w:eastAsiaTheme="majorEastAsia" w:cstheme="majorBidi"/>
      <w:b/>
      <w:bCs/>
    </w:rPr>
  </w:style>
  <w:style w:type="character" w:customStyle="1" w:styleId="36">
    <w:name w:val="标题 6 字符"/>
    <w:basedOn w:val="27"/>
    <w:link w:val="7"/>
    <w:semiHidden/>
    <w:qFormat/>
    <w:uiPriority w:val="9"/>
    <w:rPr>
      <w:rFonts w:asciiTheme="majorHAnsi" w:hAnsiTheme="majorHAnsi" w:eastAsiaTheme="majorEastAsia" w:cstheme="majorBidi"/>
      <w:b/>
      <w:bCs/>
      <w:i/>
      <w:iCs/>
    </w:rPr>
  </w:style>
  <w:style w:type="character" w:customStyle="1" w:styleId="37">
    <w:name w:val="标题 7 字符"/>
    <w:basedOn w:val="27"/>
    <w:link w:val="8"/>
    <w:semiHidden/>
    <w:qFormat/>
    <w:uiPriority w:val="9"/>
    <w:rPr>
      <w:i/>
      <w:iCs/>
    </w:rPr>
  </w:style>
  <w:style w:type="character" w:customStyle="1" w:styleId="38">
    <w:name w:val="标题 8 字符"/>
    <w:basedOn w:val="27"/>
    <w:link w:val="9"/>
    <w:semiHidden/>
    <w:qFormat/>
    <w:uiPriority w:val="9"/>
    <w:rPr>
      <w:b/>
      <w:bCs/>
    </w:rPr>
  </w:style>
  <w:style w:type="character" w:customStyle="1" w:styleId="39">
    <w:name w:val="标题 9 字符"/>
    <w:basedOn w:val="27"/>
    <w:link w:val="10"/>
    <w:semiHidden/>
    <w:qFormat/>
    <w:uiPriority w:val="9"/>
    <w:rPr>
      <w:i/>
      <w:iCs/>
    </w:rPr>
  </w:style>
  <w:style w:type="character" w:customStyle="1" w:styleId="40">
    <w:name w:val="正文文本 字符"/>
    <w:basedOn w:val="27"/>
    <w:link w:val="13"/>
    <w:semiHidden/>
    <w:qFormat/>
    <w:uiPriority w:val="99"/>
  </w:style>
  <w:style w:type="character" w:customStyle="1" w:styleId="41">
    <w:name w:val="纯文本 字符"/>
    <w:basedOn w:val="27"/>
    <w:link w:val="15"/>
    <w:qFormat/>
    <w:uiPriority w:val="0"/>
    <w:rPr>
      <w:rFonts w:hAnsi="Courier New" w:cs="Courier New" w:asciiTheme="minorEastAsia"/>
    </w:rPr>
  </w:style>
  <w:style w:type="character" w:customStyle="1" w:styleId="42">
    <w:name w:val="页脚 字符"/>
    <w:basedOn w:val="27"/>
    <w:link w:val="18"/>
    <w:qFormat/>
    <w:uiPriority w:val="99"/>
    <w:rPr>
      <w:sz w:val="18"/>
      <w:szCs w:val="18"/>
    </w:rPr>
  </w:style>
  <w:style w:type="character" w:customStyle="1" w:styleId="43">
    <w:name w:val="页眉 字符"/>
    <w:basedOn w:val="27"/>
    <w:link w:val="19"/>
    <w:qFormat/>
    <w:uiPriority w:val="99"/>
    <w:rPr>
      <w:sz w:val="18"/>
      <w:szCs w:val="18"/>
    </w:rPr>
  </w:style>
  <w:style w:type="character" w:customStyle="1" w:styleId="44">
    <w:name w:val="副标题 字符"/>
    <w:basedOn w:val="27"/>
    <w:link w:val="21"/>
    <w:qFormat/>
    <w:uiPriority w:val="11"/>
    <w:rPr>
      <w:rFonts w:asciiTheme="majorHAnsi" w:hAnsiTheme="majorHAnsi" w:eastAsiaTheme="majorEastAsia" w:cstheme="majorBidi"/>
      <w:sz w:val="24"/>
      <w:szCs w:val="24"/>
    </w:rPr>
  </w:style>
  <w:style w:type="character" w:customStyle="1" w:styleId="45">
    <w:name w:val="正文文本缩进 3 字符"/>
    <w:basedOn w:val="27"/>
    <w:link w:val="22"/>
    <w:qFormat/>
    <w:uiPriority w:val="0"/>
    <w:rPr>
      <w:rFonts w:ascii="Times New Roman" w:hAnsi="Times New Roman" w:eastAsia="宋体" w:cs="Times New Roman"/>
      <w:kern w:val="2"/>
      <w:sz w:val="16"/>
      <w:szCs w:val="16"/>
    </w:rPr>
  </w:style>
  <w:style w:type="character" w:customStyle="1" w:styleId="46">
    <w:name w:val="标题 字符"/>
    <w:basedOn w:val="27"/>
    <w:link w:val="24"/>
    <w:qFormat/>
    <w:uiPriority w:val="10"/>
    <w:rPr>
      <w:rFonts w:asciiTheme="majorHAnsi" w:hAnsiTheme="majorHAnsi" w:eastAsiaTheme="majorEastAsia" w:cstheme="majorBidi"/>
      <w:b/>
      <w:bCs/>
      <w:spacing w:val="-7"/>
      <w:sz w:val="48"/>
      <w:szCs w:val="48"/>
    </w:rPr>
  </w:style>
  <w:style w:type="paragraph" w:styleId="47">
    <w:name w:val="No Spacing"/>
    <w:link w:val="48"/>
    <w:qFormat/>
    <w:uiPriority w:val="1"/>
    <w:pPr>
      <w:jc w:val="both"/>
    </w:pPr>
    <w:rPr>
      <w:rFonts w:asciiTheme="minorHAnsi" w:hAnsiTheme="minorHAnsi" w:eastAsiaTheme="minorEastAsia" w:cstheme="minorBidi"/>
      <w:sz w:val="22"/>
      <w:szCs w:val="22"/>
      <w:lang w:val="en-US" w:eastAsia="zh-CN" w:bidi="ar-SA"/>
    </w:rPr>
  </w:style>
  <w:style w:type="character" w:customStyle="1" w:styleId="48">
    <w:name w:val="无间隔 字符"/>
    <w:basedOn w:val="27"/>
    <w:link w:val="47"/>
    <w:qFormat/>
    <w:uiPriority w:val="1"/>
  </w:style>
  <w:style w:type="paragraph" w:styleId="49">
    <w:name w:val="Quote"/>
    <w:basedOn w:val="1"/>
    <w:next w:val="1"/>
    <w:link w:val="5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0">
    <w:name w:val="引用 字符"/>
    <w:basedOn w:val="27"/>
    <w:link w:val="49"/>
    <w:qFormat/>
    <w:uiPriority w:val="29"/>
    <w:rPr>
      <w:rFonts w:asciiTheme="majorHAnsi" w:hAnsiTheme="majorHAnsi" w:eastAsiaTheme="majorEastAsia" w:cstheme="majorBidi"/>
      <w:i/>
      <w:iCs/>
      <w:sz w:val="24"/>
      <w:szCs w:val="24"/>
    </w:rPr>
  </w:style>
  <w:style w:type="paragraph" w:styleId="51">
    <w:name w:val="Intense Quote"/>
    <w:basedOn w:val="1"/>
    <w:next w:val="1"/>
    <w:link w:val="5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2">
    <w:name w:val="明显引用 字符"/>
    <w:basedOn w:val="27"/>
    <w:link w:val="51"/>
    <w:qFormat/>
    <w:uiPriority w:val="30"/>
    <w:rPr>
      <w:rFonts w:asciiTheme="majorHAnsi" w:hAnsiTheme="majorHAnsi" w:eastAsiaTheme="majorEastAsia" w:cstheme="majorBidi"/>
      <w:sz w:val="26"/>
      <w:szCs w:val="26"/>
    </w:rPr>
  </w:style>
  <w:style w:type="character" w:customStyle="1" w:styleId="53">
    <w:name w:val="不明显强调1"/>
    <w:basedOn w:val="27"/>
    <w:qFormat/>
    <w:uiPriority w:val="19"/>
    <w:rPr>
      <w:i/>
      <w:iCs/>
      <w:color w:val="auto"/>
    </w:rPr>
  </w:style>
  <w:style w:type="character" w:customStyle="1" w:styleId="54">
    <w:name w:val="明显强调1"/>
    <w:basedOn w:val="27"/>
    <w:qFormat/>
    <w:uiPriority w:val="21"/>
    <w:rPr>
      <w:b/>
      <w:bCs/>
      <w:i/>
      <w:iCs/>
      <w:color w:val="auto"/>
    </w:rPr>
  </w:style>
  <w:style w:type="character" w:customStyle="1" w:styleId="55">
    <w:name w:val="不明显参考1"/>
    <w:basedOn w:val="27"/>
    <w:qFormat/>
    <w:uiPriority w:val="31"/>
    <w:rPr>
      <w:smallCaps/>
      <w:color w:val="auto"/>
      <w:u w:val="single" w:color="7E7E7E" w:themeColor="text1" w:themeTint="80"/>
    </w:rPr>
  </w:style>
  <w:style w:type="character" w:customStyle="1" w:styleId="56">
    <w:name w:val="明显参考1"/>
    <w:basedOn w:val="27"/>
    <w:qFormat/>
    <w:uiPriority w:val="32"/>
    <w:rPr>
      <w:b/>
      <w:bCs/>
      <w:smallCaps/>
      <w:color w:val="auto"/>
      <w:u w:val="single"/>
    </w:rPr>
  </w:style>
  <w:style w:type="character" w:customStyle="1" w:styleId="57">
    <w:name w:val="书籍标题1"/>
    <w:basedOn w:val="27"/>
    <w:qFormat/>
    <w:uiPriority w:val="33"/>
    <w:rPr>
      <w:b/>
      <w:bCs/>
      <w:smallCaps/>
      <w:color w:val="auto"/>
    </w:rPr>
  </w:style>
  <w:style w:type="paragraph" w:customStyle="1" w:styleId="58">
    <w:name w:val="TOC 标题1"/>
    <w:basedOn w:val="2"/>
    <w:next w:val="1"/>
    <w:unhideWhenUsed/>
    <w:qFormat/>
    <w:uiPriority w:val="39"/>
    <w:pPr>
      <w:outlineLvl w:val="9"/>
    </w:p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0">
    <w:name w:val="List Paragraph"/>
    <w:basedOn w:val="1"/>
    <w:qFormat/>
    <w:uiPriority w:val="34"/>
    <w:pPr>
      <w:ind w:firstLine="420" w:firstLineChars="200"/>
    </w:p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字符"/>
    <w:basedOn w:val="27"/>
    <w:link w:val="1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D5987-4489-451C-8367-0F3E2DCA3B5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725</Words>
  <Characters>4136</Characters>
  <Lines>34</Lines>
  <Paragraphs>9</Paragraphs>
  <TotalTime>1</TotalTime>
  <ScaleCrop>false</ScaleCrop>
  <LinksUpToDate>false</LinksUpToDate>
  <CharactersWithSpaces>4852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2022-03-01T00:47:00Z</dcterms:created>
  <dc:creator>树亮 门</dc:creator>
  <cp:lastModifiedBy>il雅琼</cp:lastModifiedBy>
  <cp:lastPrinted>2022-01-17T02:40:00Z</cp:lastPrinted>
  <dcterms:modified xsi:type="dcterms:W3CDTF">2022-03-01T08:56:36Z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664BA2EC3B394466BF5601B5FD5173FB</vt:lpwstr>
  </property>
</Properties>
</file>