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highlight w:val="none"/>
        </w:rPr>
      </w:pPr>
    </w:p>
    <w:p>
      <w:pPr>
        <w:spacing w:line="240" w:lineRule="auto"/>
        <w:jc w:val="center"/>
        <w:rPr>
          <w:rFonts w:ascii="仿宋" w:hAnsi="仿宋" w:eastAsia="仿宋"/>
          <w:b/>
          <w:sz w:val="48"/>
          <w:szCs w:val="48"/>
          <w:highlight w:val="none"/>
        </w:rPr>
      </w:pPr>
      <w:bookmarkStart w:id="0" w:name="_Hlk38472698"/>
      <w:r>
        <w:rPr>
          <w:rFonts w:hint="eastAsia" w:ascii="仿宋" w:hAnsi="仿宋" w:eastAsia="仿宋"/>
          <w:b/>
          <w:sz w:val="48"/>
          <w:szCs w:val="48"/>
          <w:highlight w:val="none"/>
        </w:rPr>
        <w:drawing>
          <wp:inline distT="0" distB="0" distL="114300" distR="114300">
            <wp:extent cx="3086100" cy="647700"/>
            <wp:effectExtent l="0" t="0" r="0" b="0"/>
            <wp:docPr id="1" name="图片 1" descr="c4568be058f3530c03b8373d7360d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4568be058f3530c03b8373d7360dbb"/>
                    <pic:cNvPicPr>
                      <a:picLocks noChangeAspect="1"/>
                    </pic:cNvPicPr>
                  </pic:nvPicPr>
                  <pic:blipFill>
                    <a:blip r:embed="rId14"/>
                    <a:stretch>
                      <a:fillRect/>
                    </a:stretch>
                  </pic:blipFill>
                  <pic:spPr>
                    <a:xfrm>
                      <a:off x="0" y="0"/>
                      <a:ext cx="3086100" cy="647700"/>
                    </a:xfrm>
                    <a:prstGeom prst="rect">
                      <a:avLst/>
                    </a:prstGeom>
                  </pic:spPr>
                </pic:pic>
              </a:graphicData>
            </a:graphic>
          </wp:inline>
        </w:drawing>
      </w:r>
    </w:p>
    <w:p>
      <w:pPr>
        <w:spacing w:line="1000" w:lineRule="exact"/>
        <w:jc w:val="center"/>
        <w:rPr>
          <w:rFonts w:ascii="仿宋" w:hAnsi="仿宋" w:eastAsia="仿宋"/>
          <w:b/>
          <w:sz w:val="32"/>
          <w:szCs w:val="32"/>
          <w:highlight w:val="none"/>
        </w:rPr>
      </w:pPr>
      <w:r>
        <w:rPr>
          <w:rFonts w:hint="eastAsia" w:ascii="仿宋" w:hAnsi="仿宋" w:eastAsia="仿宋"/>
          <w:b/>
          <w:sz w:val="32"/>
          <w:szCs w:val="32"/>
          <w:highlight w:val="none"/>
        </w:rPr>
        <w:t>关于广东白云学院北校区</w:t>
      </w:r>
      <w:r>
        <w:rPr>
          <w:rFonts w:hint="eastAsia" w:ascii="仿宋" w:hAnsi="仿宋" w:eastAsia="仿宋"/>
          <w:b/>
          <w:sz w:val="32"/>
          <w:szCs w:val="32"/>
          <w:highlight w:val="none"/>
          <w:lang w:val="en-US" w:eastAsia="zh-CN"/>
        </w:rPr>
        <w:t>二期饭堂货梯</w:t>
      </w:r>
      <w:r>
        <w:rPr>
          <w:rFonts w:hint="eastAsia" w:ascii="仿宋" w:hAnsi="仿宋" w:eastAsia="仿宋"/>
          <w:b/>
          <w:sz w:val="32"/>
          <w:szCs w:val="32"/>
          <w:highlight w:val="none"/>
        </w:rPr>
        <w:t>采购及安装项目</w:t>
      </w:r>
    </w:p>
    <w:bookmarkEnd w:id="0"/>
    <w:p>
      <w:pPr>
        <w:spacing w:line="960" w:lineRule="exact"/>
        <w:jc w:val="center"/>
        <w:rPr>
          <w:rFonts w:ascii="仿宋" w:hAnsi="仿宋" w:eastAsia="仿宋"/>
          <w:b/>
          <w:sz w:val="56"/>
          <w:szCs w:val="56"/>
          <w:highlight w:val="none"/>
        </w:rPr>
      </w:pPr>
      <w:r>
        <w:rPr>
          <w:rFonts w:hint="eastAsia" w:ascii="仿宋" w:hAnsi="仿宋" w:eastAsia="仿宋"/>
          <w:b/>
          <w:sz w:val="56"/>
          <w:szCs w:val="56"/>
          <w:highlight w:val="none"/>
        </w:rPr>
        <w:t>公</w:t>
      </w:r>
    </w:p>
    <w:p>
      <w:pPr>
        <w:spacing w:line="960" w:lineRule="exact"/>
        <w:jc w:val="center"/>
        <w:rPr>
          <w:rFonts w:ascii="仿宋" w:hAnsi="仿宋" w:eastAsia="仿宋"/>
          <w:b/>
          <w:sz w:val="56"/>
          <w:szCs w:val="56"/>
          <w:highlight w:val="none"/>
        </w:rPr>
      </w:pPr>
      <w:r>
        <w:rPr>
          <w:rFonts w:hint="eastAsia" w:ascii="仿宋" w:hAnsi="仿宋" w:eastAsia="仿宋"/>
          <w:b/>
          <w:sz w:val="56"/>
          <w:szCs w:val="56"/>
          <w:highlight w:val="none"/>
        </w:rPr>
        <w:t>开</w:t>
      </w:r>
    </w:p>
    <w:p>
      <w:pPr>
        <w:spacing w:line="960" w:lineRule="exact"/>
        <w:jc w:val="center"/>
        <w:rPr>
          <w:rFonts w:ascii="仿宋" w:hAnsi="仿宋" w:eastAsia="仿宋"/>
          <w:b/>
          <w:sz w:val="56"/>
          <w:szCs w:val="56"/>
          <w:highlight w:val="none"/>
        </w:rPr>
      </w:pPr>
      <w:r>
        <w:rPr>
          <w:rFonts w:hint="eastAsia" w:ascii="仿宋" w:hAnsi="仿宋" w:eastAsia="仿宋"/>
          <w:b/>
          <w:sz w:val="56"/>
          <w:szCs w:val="56"/>
          <w:highlight w:val="none"/>
        </w:rPr>
        <w:t>询</w:t>
      </w:r>
    </w:p>
    <w:p>
      <w:pPr>
        <w:spacing w:line="960" w:lineRule="exact"/>
        <w:jc w:val="center"/>
        <w:rPr>
          <w:rFonts w:ascii="仿宋" w:hAnsi="仿宋" w:eastAsia="仿宋"/>
          <w:b/>
          <w:sz w:val="56"/>
          <w:szCs w:val="56"/>
          <w:highlight w:val="none"/>
        </w:rPr>
      </w:pPr>
      <w:r>
        <w:rPr>
          <w:rFonts w:hint="eastAsia" w:ascii="仿宋" w:hAnsi="仿宋" w:eastAsia="仿宋"/>
          <w:b/>
          <w:sz w:val="56"/>
          <w:szCs w:val="56"/>
          <w:highlight w:val="none"/>
        </w:rPr>
        <w:t>价</w:t>
      </w:r>
    </w:p>
    <w:p>
      <w:pPr>
        <w:spacing w:line="960" w:lineRule="exact"/>
        <w:jc w:val="center"/>
        <w:rPr>
          <w:rFonts w:ascii="仿宋" w:hAnsi="仿宋" w:eastAsia="仿宋"/>
          <w:b/>
          <w:sz w:val="56"/>
          <w:szCs w:val="56"/>
          <w:highlight w:val="none"/>
        </w:rPr>
      </w:pPr>
      <w:r>
        <w:rPr>
          <w:rFonts w:hint="eastAsia" w:ascii="仿宋" w:hAnsi="仿宋" w:eastAsia="仿宋"/>
          <w:b/>
          <w:sz w:val="56"/>
          <w:szCs w:val="56"/>
          <w:highlight w:val="none"/>
        </w:rPr>
        <w:t>邀</w:t>
      </w:r>
    </w:p>
    <w:p>
      <w:pPr>
        <w:spacing w:line="960" w:lineRule="exact"/>
        <w:jc w:val="center"/>
        <w:rPr>
          <w:rFonts w:ascii="仿宋" w:hAnsi="仿宋" w:eastAsia="仿宋"/>
          <w:b/>
          <w:sz w:val="56"/>
          <w:szCs w:val="56"/>
          <w:highlight w:val="none"/>
        </w:rPr>
      </w:pPr>
      <w:r>
        <w:rPr>
          <w:rFonts w:hint="eastAsia" w:ascii="仿宋" w:hAnsi="仿宋" w:eastAsia="仿宋"/>
          <w:b/>
          <w:sz w:val="56"/>
          <w:szCs w:val="56"/>
          <w:highlight w:val="none"/>
        </w:rPr>
        <w:t>请</w:t>
      </w:r>
    </w:p>
    <w:p>
      <w:pPr>
        <w:spacing w:line="960" w:lineRule="exact"/>
        <w:jc w:val="center"/>
        <w:rPr>
          <w:rFonts w:ascii="仿宋" w:hAnsi="仿宋" w:eastAsia="仿宋"/>
          <w:b/>
          <w:sz w:val="72"/>
          <w:szCs w:val="72"/>
          <w:highlight w:val="none"/>
        </w:rPr>
      </w:pPr>
      <w:r>
        <w:rPr>
          <w:rFonts w:hint="eastAsia" w:ascii="仿宋" w:hAnsi="仿宋" w:eastAsia="仿宋"/>
          <w:b/>
          <w:sz w:val="56"/>
          <w:szCs w:val="56"/>
          <w:highlight w:val="none"/>
        </w:rPr>
        <w:t>函</w:t>
      </w:r>
    </w:p>
    <w:p>
      <w:pPr>
        <w:spacing w:line="500" w:lineRule="exact"/>
        <w:rPr>
          <w:rFonts w:ascii="仿宋" w:hAnsi="仿宋" w:eastAsia="仿宋"/>
          <w:b/>
          <w:sz w:val="36"/>
          <w:szCs w:val="36"/>
          <w:highlight w:val="none"/>
        </w:rPr>
      </w:pPr>
    </w:p>
    <w:p>
      <w:pPr>
        <w:spacing w:line="500" w:lineRule="exact"/>
        <w:ind w:firstLine="1285" w:firstLineChars="400"/>
        <w:rPr>
          <w:rFonts w:ascii="仿宋" w:hAnsi="仿宋" w:eastAsia="仿宋"/>
          <w:b/>
          <w:sz w:val="32"/>
          <w:szCs w:val="32"/>
          <w:highlight w:val="none"/>
        </w:rPr>
      </w:pPr>
      <w:r>
        <w:rPr>
          <w:rFonts w:hint="eastAsia" w:ascii="仿宋" w:hAnsi="仿宋" w:eastAsia="仿宋"/>
          <w:b/>
          <w:sz w:val="32"/>
          <w:szCs w:val="32"/>
          <w:highlight w:val="none"/>
        </w:rPr>
        <w:t>项目编号：A20220302</w:t>
      </w:r>
    </w:p>
    <w:p>
      <w:pPr>
        <w:spacing w:line="500" w:lineRule="exact"/>
        <w:ind w:firstLine="1285" w:firstLineChars="400"/>
        <w:rPr>
          <w:rFonts w:ascii="仿宋" w:hAnsi="仿宋" w:eastAsia="仿宋"/>
          <w:b/>
          <w:color w:val="FF0000"/>
          <w:sz w:val="32"/>
          <w:szCs w:val="32"/>
          <w:highlight w:val="none"/>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sz w:val="32"/>
          <w:szCs w:val="32"/>
          <w:highlight w:val="none"/>
        </w:rPr>
        <w:t>项目名称</w:t>
      </w:r>
      <w:bookmarkEnd w:id="1"/>
      <w:bookmarkEnd w:id="2"/>
      <w:bookmarkEnd w:id="3"/>
      <w:r>
        <w:rPr>
          <w:rFonts w:hint="eastAsia" w:ascii="仿宋" w:hAnsi="仿宋" w:eastAsia="仿宋"/>
          <w:b/>
          <w:sz w:val="32"/>
          <w:szCs w:val="32"/>
          <w:highlight w:val="none"/>
        </w:rPr>
        <w:t>：</w:t>
      </w:r>
      <w:bookmarkStart w:id="4" w:name="_Toc177985424"/>
      <w:bookmarkStart w:id="5" w:name="_Toc266868924"/>
      <w:bookmarkStart w:id="6" w:name="_Toc267059899"/>
      <w:bookmarkStart w:id="7" w:name="_Toc267059633"/>
      <w:bookmarkStart w:id="8" w:name="_Toc254790852"/>
      <w:bookmarkStart w:id="9" w:name="_Toc223146565"/>
      <w:bookmarkStart w:id="10" w:name="_Toc227058483"/>
      <w:bookmarkStart w:id="11" w:name="_Toc267060407"/>
      <w:bookmarkStart w:id="12" w:name="_Toc212530253"/>
      <w:bookmarkStart w:id="13" w:name="_Toc212454753"/>
      <w:bookmarkStart w:id="14" w:name="_Toc259520819"/>
      <w:bookmarkStart w:id="15" w:name="_Toc211937196"/>
      <w:bookmarkStart w:id="16" w:name="_Toc267059161"/>
      <w:bookmarkStart w:id="17" w:name="_Toc169332794"/>
      <w:bookmarkStart w:id="18" w:name="_Toc251586187"/>
      <w:bookmarkStart w:id="19" w:name="_Toc219800200"/>
      <w:bookmarkStart w:id="20" w:name="_Toc236021402"/>
      <w:bookmarkStart w:id="21" w:name="_Toc207014580"/>
      <w:bookmarkStart w:id="22" w:name="_Toc255974963"/>
      <w:bookmarkStart w:id="23" w:name="_Toc258401210"/>
      <w:bookmarkStart w:id="24" w:name="_Toc259692600"/>
      <w:bookmarkStart w:id="25" w:name="_Toc217891359"/>
      <w:bookmarkStart w:id="26" w:name="_Toc253066567"/>
      <w:bookmarkStart w:id="27" w:name="_Toc169332904"/>
      <w:bookmarkStart w:id="28" w:name="_Toc266868624"/>
      <w:bookmarkStart w:id="29" w:name="_Toc249325665"/>
      <w:bookmarkStart w:id="30" w:name="_Toc267060162"/>
      <w:bookmarkStart w:id="31" w:name="_Toc212526081"/>
      <w:bookmarkStart w:id="32" w:name="_Toc160880487"/>
      <w:bookmarkStart w:id="33" w:name="_Toc170798743"/>
      <w:bookmarkStart w:id="34" w:name="_Toc266870861"/>
      <w:bookmarkStart w:id="35" w:name="_Toc266870386"/>
      <w:bookmarkStart w:id="36" w:name="_Toc216241307"/>
      <w:bookmarkStart w:id="37" w:name="_Toc235437942"/>
      <w:bookmarkStart w:id="38" w:name="_Toc251613780"/>
      <w:bookmarkStart w:id="39" w:name="_Toc273178686"/>
      <w:bookmarkStart w:id="40" w:name="_Toc225669277"/>
      <w:bookmarkStart w:id="41" w:name="_Toc267059786"/>
      <w:bookmarkStart w:id="42" w:name="_Toc267060022"/>
      <w:bookmarkStart w:id="43" w:name="_Toc235438297"/>
      <w:bookmarkStart w:id="44" w:name="_Toc212456146"/>
      <w:bookmarkStart w:id="45" w:name="_Toc267059010"/>
      <w:bookmarkStart w:id="46" w:name="_Toc235438227"/>
      <w:bookmarkStart w:id="47" w:name="_Toc267059519"/>
      <w:bookmarkStart w:id="48" w:name="_Toc259692693"/>
      <w:r>
        <w:rPr>
          <w:rFonts w:hint="eastAsia" w:ascii="仿宋" w:hAnsi="仿宋" w:eastAsia="仿宋"/>
          <w:b/>
          <w:sz w:val="32"/>
          <w:szCs w:val="32"/>
          <w:highlight w:val="none"/>
        </w:rPr>
        <w:t>北校区</w:t>
      </w:r>
      <w:r>
        <w:rPr>
          <w:rFonts w:hint="eastAsia" w:ascii="仿宋" w:hAnsi="仿宋" w:eastAsia="仿宋"/>
          <w:b/>
          <w:sz w:val="32"/>
          <w:szCs w:val="32"/>
          <w:highlight w:val="none"/>
          <w:lang w:val="en-US" w:eastAsia="zh-CN"/>
        </w:rPr>
        <w:t>二期饭堂货梯</w:t>
      </w:r>
      <w:r>
        <w:rPr>
          <w:rFonts w:hint="eastAsia" w:ascii="仿宋" w:hAnsi="仿宋" w:eastAsia="仿宋"/>
          <w:b/>
          <w:sz w:val="32"/>
          <w:szCs w:val="32"/>
          <w:highlight w:val="none"/>
        </w:rPr>
        <w:t>采购及安装项目</w:t>
      </w:r>
    </w:p>
    <w:p>
      <w:pPr>
        <w:pStyle w:val="52"/>
        <w:spacing w:line="360" w:lineRule="auto"/>
        <w:jc w:val="center"/>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highlight w:val="none"/>
        </w:rPr>
        <w:t>函</w:t>
      </w:r>
    </w:p>
    <w:p>
      <w:pPr>
        <w:spacing w:after="0" w:line="500" w:lineRule="exact"/>
        <w:ind w:firstLine="425" w:firstLineChars="152"/>
        <w:jc w:val="left"/>
        <w:rPr>
          <w:rFonts w:ascii="仿宋" w:hAnsi="仿宋" w:eastAsia="仿宋"/>
          <w:color w:val="000000"/>
          <w:sz w:val="28"/>
          <w:szCs w:val="28"/>
          <w:highlight w:val="none"/>
        </w:rPr>
      </w:pPr>
      <w:bookmarkStart w:id="49" w:name="_Hlk10840310"/>
      <w:r>
        <w:rPr>
          <w:rFonts w:hint="eastAsia" w:ascii="仿宋" w:hAnsi="仿宋" w:eastAsia="仿宋"/>
          <w:color w:val="000000"/>
          <w:sz w:val="28"/>
          <w:szCs w:val="28"/>
          <w:highlight w:val="none"/>
        </w:rPr>
        <w:t>一、项目说明：</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项目编号：A20220302</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项目名称：北校区</w:t>
      </w:r>
      <w:r>
        <w:rPr>
          <w:rFonts w:hint="eastAsia" w:ascii="仿宋" w:hAnsi="仿宋" w:eastAsia="仿宋"/>
          <w:sz w:val="28"/>
          <w:szCs w:val="28"/>
          <w:highlight w:val="none"/>
          <w:lang w:val="en-US" w:eastAsia="zh-CN"/>
        </w:rPr>
        <w:t>二期饭堂货梯</w:t>
      </w:r>
      <w:r>
        <w:rPr>
          <w:rFonts w:hint="eastAsia" w:ascii="仿宋" w:hAnsi="仿宋" w:eastAsia="仿宋"/>
          <w:sz w:val="28"/>
          <w:szCs w:val="28"/>
          <w:highlight w:val="none"/>
        </w:rPr>
        <w:t>采购及安装项目</w:t>
      </w:r>
    </w:p>
    <w:p>
      <w:pPr>
        <w:widowControl w:val="0"/>
        <w:numPr>
          <w:ilvl w:val="1"/>
          <w:numId w:val="1"/>
        </w:numPr>
        <w:spacing w:after="0" w:line="500" w:lineRule="exact"/>
        <w:rPr>
          <w:rFonts w:ascii="仿宋" w:hAnsi="仿宋" w:eastAsia="仿宋"/>
          <w:color w:val="FF0000"/>
          <w:sz w:val="28"/>
          <w:szCs w:val="28"/>
          <w:highlight w:val="none"/>
        </w:rPr>
      </w:pPr>
      <w:r>
        <w:rPr>
          <w:rFonts w:hint="eastAsia" w:ascii="仿宋" w:hAnsi="仿宋" w:eastAsia="仿宋"/>
          <w:sz w:val="28"/>
          <w:szCs w:val="28"/>
          <w:highlight w:val="none"/>
        </w:rPr>
        <w:t>数量及主要技术要求:详见《公开询价货物一览表》</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参与人资格标准：</w:t>
      </w:r>
    </w:p>
    <w:p>
      <w:pPr>
        <w:pStyle w:val="55"/>
        <w:numPr>
          <w:ilvl w:val="0"/>
          <w:numId w:val="2"/>
        </w:numPr>
        <w:spacing w:after="0" w:line="500" w:lineRule="exact"/>
        <w:ind w:firstLineChars="0"/>
        <w:rPr>
          <w:rFonts w:ascii="仿宋" w:hAnsi="仿宋" w:eastAsia="仿宋"/>
          <w:sz w:val="28"/>
          <w:szCs w:val="28"/>
          <w:highlight w:val="none"/>
        </w:rPr>
      </w:pPr>
      <w:r>
        <w:rPr>
          <w:rFonts w:hint="eastAsia" w:ascii="仿宋" w:hAnsi="仿宋" w:eastAsia="仿宋"/>
          <w:sz w:val="28"/>
          <w:szCs w:val="28"/>
          <w:highlight w:val="none"/>
        </w:rPr>
        <w:t>参与人应具有独立法人资格的生产厂商或授权经销商。</w:t>
      </w:r>
    </w:p>
    <w:p>
      <w:pPr>
        <w:pStyle w:val="55"/>
        <w:numPr>
          <w:ilvl w:val="0"/>
          <w:numId w:val="2"/>
        </w:numPr>
        <w:spacing w:after="0" w:line="500" w:lineRule="exact"/>
        <w:ind w:firstLineChars="0"/>
        <w:rPr>
          <w:rFonts w:ascii="仿宋" w:hAnsi="仿宋" w:eastAsia="仿宋"/>
          <w:sz w:val="28"/>
          <w:szCs w:val="28"/>
          <w:highlight w:val="none"/>
        </w:rPr>
      </w:pPr>
      <w:r>
        <w:rPr>
          <w:rFonts w:hint="eastAsia" w:ascii="仿宋" w:hAnsi="仿宋" w:eastAsia="仿宋"/>
          <w:sz w:val="28"/>
          <w:szCs w:val="28"/>
          <w:highlight w:val="none"/>
        </w:rPr>
        <w:t>参与人应具有合法有效的营业执照，经营范围应包括</w:t>
      </w:r>
      <w:r>
        <w:rPr>
          <w:rFonts w:hint="eastAsia" w:ascii="仿宋" w:hAnsi="仿宋" w:eastAsia="仿宋"/>
          <w:sz w:val="28"/>
          <w:szCs w:val="28"/>
          <w:highlight w:val="none"/>
          <w:lang w:val="en-US" w:eastAsia="zh-CN"/>
        </w:rPr>
        <w:t>货梯</w:t>
      </w:r>
      <w:r>
        <w:rPr>
          <w:rFonts w:hint="eastAsia" w:ascii="仿宋" w:hAnsi="仿宋" w:eastAsia="仿宋"/>
          <w:sz w:val="28"/>
          <w:szCs w:val="28"/>
          <w:highlight w:val="none"/>
        </w:rPr>
        <w:t>安装资质。</w:t>
      </w:r>
    </w:p>
    <w:p>
      <w:pPr>
        <w:numPr>
          <w:ilvl w:val="0"/>
          <w:numId w:val="2"/>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参与人应具</w:t>
      </w:r>
      <w:r>
        <w:rPr>
          <w:rFonts w:ascii="仿宋" w:hAnsi="仿宋" w:eastAsia="仿宋"/>
          <w:sz w:val="28"/>
          <w:szCs w:val="28"/>
          <w:highlight w:val="none"/>
        </w:rPr>
        <w:t>有提</w:t>
      </w:r>
      <w:r>
        <w:rPr>
          <w:rFonts w:hint="eastAsia" w:ascii="仿宋" w:hAnsi="仿宋" w:eastAsia="仿宋"/>
          <w:sz w:val="28"/>
          <w:szCs w:val="28"/>
          <w:highlight w:val="none"/>
        </w:rPr>
        <w:t>供室内</w:t>
      </w:r>
      <w:r>
        <w:rPr>
          <w:rFonts w:hint="eastAsia" w:ascii="仿宋" w:hAnsi="仿宋" w:eastAsia="仿宋"/>
          <w:sz w:val="28"/>
          <w:szCs w:val="28"/>
          <w:highlight w:val="none"/>
          <w:lang w:val="en-US" w:eastAsia="zh-CN"/>
        </w:rPr>
        <w:t>货梯</w:t>
      </w:r>
      <w:r>
        <w:rPr>
          <w:rFonts w:hint="eastAsia" w:ascii="仿宋" w:hAnsi="仿宋" w:eastAsia="仿宋"/>
          <w:sz w:val="28"/>
          <w:szCs w:val="28"/>
          <w:highlight w:val="none"/>
        </w:rPr>
        <w:t>安装</w:t>
      </w:r>
      <w:r>
        <w:rPr>
          <w:rFonts w:ascii="仿宋" w:hAnsi="仿宋" w:eastAsia="仿宋"/>
          <w:sz w:val="28"/>
          <w:szCs w:val="28"/>
          <w:highlight w:val="none"/>
        </w:rPr>
        <w:t>和服务的资格</w:t>
      </w:r>
      <w:r>
        <w:rPr>
          <w:rFonts w:hint="eastAsia" w:ascii="仿宋" w:hAnsi="仿宋" w:eastAsia="仿宋"/>
          <w:sz w:val="28"/>
          <w:szCs w:val="28"/>
          <w:highlight w:val="none"/>
        </w:rPr>
        <w:t>及</w:t>
      </w:r>
      <w:r>
        <w:rPr>
          <w:rFonts w:ascii="仿宋" w:hAnsi="仿宋" w:eastAsia="仿宋"/>
          <w:sz w:val="28"/>
          <w:szCs w:val="28"/>
          <w:highlight w:val="none"/>
        </w:rPr>
        <w:t>能力</w:t>
      </w:r>
      <w:r>
        <w:rPr>
          <w:rFonts w:hint="eastAsia" w:ascii="仿宋" w:hAnsi="仿宋" w:eastAsia="仿宋"/>
          <w:sz w:val="28"/>
          <w:szCs w:val="28"/>
          <w:highlight w:val="none"/>
        </w:rPr>
        <w:t>。在广州市范围有固定售后服务机构，具备相应的维护保养能力。</w:t>
      </w:r>
    </w:p>
    <w:p>
      <w:pPr>
        <w:numPr>
          <w:ilvl w:val="0"/>
          <w:numId w:val="2"/>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参与人应遵守中国的有关法律、法规和规章的规定。</w:t>
      </w:r>
    </w:p>
    <w:p>
      <w:pPr>
        <w:numPr>
          <w:ilvl w:val="0"/>
          <w:numId w:val="2"/>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参与人具有两年以上（包括两年）三个以上同类项目销售和良好的售后服务应用成功案例,近三年未发生重大安全或质量事故。</w:t>
      </w:r>
    </w:p>
    <w:p>
      <w:pPr>
        <w:numPr>
          <w:ilvl w:val="0"/>
          <w:numId w:val="2"/>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参与人有依法缴纳税金和社会保障资金的良好记录（提供税收完税证明）。</w:t>
      </w:r>
    </w:p>
    <w:p>
      <w:pPr>
        <w:numPr>
          <w:ilvl w:val="0"/>
          <w:numId w:val="2"/>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参与人须有良好的商业信誉和健全的财务制度。</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本项目需参与人进行现场踏勘，参与人踏勘现场发生的费用自理，参与人自行负责在踏勘现场中所发生的人员伤亡和财产损失。未对现场踏勘的视为对现场充分了解，且对所投响应文件负责。</w:t>
      </w:r>
    </w:p>
    <w:p>
      <w:pPr>
        <w:widowControl w:val="0"/>
        <w:spacing w:after="0" w:line="500" w:lineRule="exact"/>
        <w:ind w:left="838" w:leftChars="381"/>
        <w:rPr>
          <w:rFonts w:hint="default" w:ascii="仿宋" w:hAnsi="仿宋" w:eastAsia="仿宋"/>
          <w:sz w:val="28"/>
          <w:szCs w:val="28"/>
          <w:highlight w:val="none"/>
          <w:lang w:val="en-US" w:eastAsia="zh-CN"/>
        </w:rPr>
      </w:pPr>
      <w:r>
        <w:rPr>
          <w:rFonts w:hint="eastAsia" w:ascii="仿宋" w:hAnsi="仿宋" w:eastAsia="仿宋"/>
          <w:sz w:val="28"/>
          <w:szCs w:val="28"/>
          <w:highlight w:val="none"/>
        </w:rPr>
        <w:t>时  间：202</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6</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下午2：30</w:t>
      </w:r>
    </w:p>
    <w:p>
      <w:pPr>
        <w:widowControl w:val="0"/>
        <w:spacing w:after="0" w:line="500" w:lineRule="exact"/>
        <w:ind w:left="838" w:leftChars="381"/>
        <w:rPr>
          <w:rFonts w:hint="default" w:ascii="仿宋" w:hAnsi="仿宋" w:eastAsia="仿宋"/>
          <w:color w:val="FF0000"/>
          <w:sz w:val="28"/>
          <w:szCs w:val="28"/>
          <w:highlight w:val="none"/>
          <w:lang w:val="en-US" w:eastAsia="zh-CN"/>
        </w:rPr>
      </w:pPr>
      <w:r>
        <w:rPr>
          <w:rFonts w:hint="eastAsia" w:ascii="仿宋" w:hAnsi="仿宋" w:eastAsia="仿宋"/>
          <w:sz w:val="28"/>
          <w:szCs w:val="28"/>
          <w:highlight w:val="none"/>
        </w:rPr>
        <w:t>地  点：广东白云学院北校区</w:t>
      </w:r>
      <w:r>
        <w:rPr>
          <w:rFonts w:hint="eastAsia" w:ascii="仿宋" w:hAnsi="仿宋" w:eastAsia="仿宋"/>
          <w:sz w:val="28"/>
          <w:szCs w:val="28"/>
          <w:highlight w:val="none"/>
          <w:lang w:val="en-US" w:eastAsia="zh-CN"/>
        </w:rPr>
        <w:t>致用楼211室</w:t>
      </w:r>
    </w:p>
    <w:p>
      <w:pPr>
        <w:spacing w:after="0" w:line="50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联系人：黄灿俞，电话：13826471351</w:t>
      </w:r>
    </w:p>
    <w:p>
      <w:pPr>
        <w:widowControl w:val="0"/>
        <w:numPr>
          <w:ilvl w:val="1"/>
          <w:numId w:val="1"/>
        </w:numPr>
        <w:spacing w:after="0" w:line="500" w:lineRule="exact"/>
        <w:rPr>
          <w:rFonts w:ascii="仿宋" w:hAnsi="仿宋" w:eastAsia="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sz w:val="28"/>
          <w:szCs w:val="28"/>
          <w:highlight w:val="none"/>
        </w:rPr>
        <w:t>报价响应文件递交方式：密封报价，按规定时间送达或邮寄。</w:t>
      </w:r>
      <w:r>
        <w:rPr>
          <w:rFonts w:hint="eastAsia" w:ascii="仿宋" w:hAnsi="仿宋" w:eastAsia="仿宋"/>
          <w:color w:val="000000" w:themeColor="text1"/>
          <w:sz w:val="28"/>
          <w:szCs w:val="28"/>
          <w:highlight w:val="none"/>
          <w:shd w:val="clear" w:color="auto" w:fill="FFFFFF"/>
          <w14:textFill>
            <w14:solidFill>
              <w14:schemeClr w14:val="tx1"/>
            </w14:solidFill>
          </w14:textFill>
        </w:rPr>
        <w:t>请在密封封面注明联系人及联系方式。</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报价响应文件递交截止时间：20</w:t>
      </w:r>
      <w:r>
        <w:rPr>
          <w:rFonts w:ascii="仿宋" w:hAnsi="仿宋" w:eastAsia="仿宋"/>
          <w:sz w:val="28"/>
          <w:szCs w:val="28"/>
          <w:highlight w:val="none"/>
        </w:rPr>
        <w:t>2</w:t>
      </w:r>
      <w:r>
        <w:rPr>
          <w:rFonts w:hint="eastAsia" w:ascii="仿宋" w:hAnsi="仿宋" w:eastAsia="仿宋"/>
          <w:sz w:val="28"/>
          <w:szCs w:val="28"/>
          <w:highlight w:val="none"/>
          <w:lang w:val="en-US" w:eastAsia="zh-CN"/>
        </w:rPr>
        <w:t>2</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ascii="仿宋" w:hAnsi="仿宋" w:eastAsia="仿宋"/>
          <w:sz w:val="28"/>
          <w:szCs w:val="28"/>
          <w:highlight w:val="none"/>
        </w:rPr>
        <w:t>月</w:t>
      </w:r>
      <w:r>
        <w:rPr>
          <w:rFonts w:hint="eastAsia" w:ascii="仿宋" w:hAnsi="仿宋" w:eastAsia="仿宋"/>
          <w:sz w:val="28"/>
          <w:szCs w:val="28"/>
          <w:highlight w:val="none"/>
          <w:lang w:val="en-US" w:eastAsia="zh-CN"/>
        </w:rPr>
        <w:t>8</w:t>
      </w:r>
      <w:bookmarkStart w:id="182" w:name="_GoBack"/>
      <w:bookmarkEnd w:id="182"/>
      <w:r>
        <w:rPr>
          <w:rFonts w:ascii="仿宋" w:hAnsi="仿宋" w:eastAsia="仿宋"/>
          <w:sz w:val="28"/>
          <w:szCs w:val="28"/>
          <w:highlight w:val="none"/>
        </w:rPr>
        <w:t>日</w:t>
      </w:r>
      <w:r>
        <w:rPr>
          <w:rFonts w:hint="eastAsia" w:ascii="仿宋" w:hAnsi="仿宋" w:eastAsia="仿宋"/>
          <w:sz w:val="28"/>
          <w:szCs w:val="28"/>
          <w:highlight w:val="none"/>
        </w:rPr>
        <w:t>下</w:t>
      </w:r>
      <w:r>
        <w:rPr>
          <w:rFonts w:hint="eastAsia" w:ascii="仿宋" w:hAnsi="仿宋" w:eastAsia="仿宋"/>
          <w:sz w:val="28"/>
          <w:szCs w:val="28"/>
          <w:highlight w:val="none"/>
          <w:shd w:val="clear" w:color="auto" w:fill="FFFFFF"/>
        </w:rPr>
        <w:t>午</w:t>
      </w:r>
      <w:r>
        <w:rPr>
          <w:rFonts w:ascii="仿宋" w:hAnsi="仿宋" w:eastAsia="仿宋"/>
          <w:sz w:val="28"/>
          <w:szCs w:val="28"/>
          <w:highlight w:val="none"/>
          <w:shd w:val="clear" w:color="auto" w:fill="FFFFFF"/>
        </w:rPr>
        <w:t>16</w:t>
      </w:r>
      <w:r>
        <w:rPr>
          <w:rFonts w:hint="eastAsia" w:ascii="仿宋" w:hAnsi="仿宋" w:eastAsia="仿宋"/>
          <w:sz w:val="28"/>
          <w:szCs w:val="28"/>
          <w:highlight w:val="none"/>
          <w:shd w:val="clear" w:color="auto" w:fill="FFFFFF"/>
        </w:rPr>
        <w:t>:</w:t>
      </w:r>
      <w:r>
        <w:rPr>
          <w:rFonts w:ascii="仿宋" w:hAnsi="仿宋" w:eastAsia="仿宋"/>
          <w:sz w:val="28"/>
          <w:szCs w:val="28"/>
          <w:highlight w:val="none"/>
          <w:shd w:val="clear" w:color="auto" w:fill="FFFFFF"/>
        </w:rPr>
        <w:t>00</w:t>
      </w:r>
      <w:r>
        <w:rPr>
          <w:rFonts w:hint="eastAsia" w:ascii="仿宋" w:hAnsi="仿宋" w:eastAsia="仿宋"/>
          <w:sz w:val="28"/>
          <w:szCs w:val="28"/>
          <w:highlight w:val="none"/>
          <w:shd w:val="clear" w:color="auto" w:fill="FFFFFF"/>
        </w:rPr>
        <w:t>前（以参与人快递寄出时间为准，邮寄时应提前告知）</w:t>
      </w:r>
    </w:p>
    <w:p>
      <w:pPr>
        <w:widowControl w:val="0"/>
        <w:numPr>
          <w:ilvl w:val="1"/>
          <w:numId w:val="1"/>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报价响应文件递交地点：广东省广州市白云区钟落潭镇九佛西路280号</w:t>
      </w:r>
    </w:p>
    <w:p>
      <w:pPr>
        <w:widowControl w:val="0"/>
        <w:spacing w:after="0" w:line="500" w:lineRule="exact"/>
        <w:ind w:firstLine="840" w:firstLineChars="300"/>
        <w:rPr>
          <w:rFonts w:ascii="仿宋" w:hAnsi="仿宋" w:eastAsia="仿宋"/>
          <w:sz w:val="28"/>
          <w:szCs w:val="28"/>
          <w:highlight w:val="none"/>
        </w:rPr>
      </w:pPr>
      <w:r>
        <w:rPr>
          <w:rFonts w:hint="eastAsia" w:ascii="仿宋" w:hAnsi="仿宋" w:eastAsia="仿宋"/>
          <w:sz w:val="28"/>
          <w:szCs w:val="28"/>
          <w:highlight w:val="none"/>
        </w:rPr>
        <w:t>联系人：黄灿俞；联系电话：13826471351</w:t>
      </w:r>
    </w:p>
    <w:p>
      <w:pPr>
        <w:widowControl w:val="0"/>
        <w:numPr>
          <w:ilvl w:val="1"/>
          <w:numId w:val="1"/>
        </w:numPr>
        <w:spacing w:after="0" w:line="500" w:lineRule="exact"/>
        <w:rPr>
          <w:rFonts w:ascii="仿宋" w:hAnsi="仿宋" w:eastAsia="仿宋"/>
          <w:sz w:val="28"/>
          <w:szCs w:val="28"/>
          <w:highlight w:val="none"/>
        </w:rPr>
      </w:pPr>
      <w:r>
        <w:rPr>
          <w:rFonts w:ascii="仿宋" w:hAnsi="仿宋" w:eastAsia="仿宋"/>
          <w:sz w:val="28"/>
          <w:szCs w:val="28"/>
          <w:highlight w:val="none"/>
        </w:rPr>
        <w:t>本项目最终成交结果会在中教集团后勤贤知平台“中标信息公示”板块公示，网址：www.ceghqxz.com。本项目监督投诉部门：中教集团内控部；投诉电话： 0791-88102608。投诉邮箱：Neikongbu@educationgroup.cn</w:t>
      </w:r>
    </w:p>
    <w:p>
      <w:pPr>
        <w:spacing w:after="0" w:line="500" w:lineRule="exact"/>
        <w:ind w:firstLine="425" w:firstLineChars="152"/>
        <w:rPr>
          <w:rFonts w:ascii="仿宋" w:hAnsi="仿宋" w:eastAsia="仿宋"/>
          <w:color w:val="000000"/>
          <w:sz w:val="28"/>
          <w:szCs w:val="28"/>
          <w:highlight w:val="none"/>
        </w:rPr>
      </w:pPr>
      <w:r>
        <w:rPr>
          <w:rFonts w:hint="eastAsia" w:ascii="仿宋" w:hAnsi="仿宋" w:eastAsia="仿宋"/>
          <w:color w:val="000000"/>
          <w:sz w:val="28"/>
          <w:szCs w:val="28"/>
          <w:highlight w:val="none"/>
        </w:rPr>
        <w:t>二、参与人须知：</w:t>
      </w:r>
    </w:p>
    <w:p>
      <w:pPr>
        <w:widowControl w:val="0"/>
        <w:numPr>
          <w:ilvl w:val="1"/>
          <w:numId w:val="3"/>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所有货物均以人民币报价；</w:t>
      </w:r>
    </w:p>
    <w:p>
      <w:pPr>
        <w:widowControl w:val="0"/>
        <w:numPr>
          <w:ilvl w:val="1"/>
          <w:numId w:val="3"/>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报价响应文件</w:t>
      </w:r>
      <w:r>
        <w:rPr>
          <w:rFonts w:ascii="仿宋" w:hAnsi="仿宋" w:eastAsia="仿宋"/>
          <w:sz w:val="28"/>
          <w:szCs w:val="28"/>
          <w:highlight w:val="none"/>
        </w:rPr>
        <w:t>必须用A4幅面纸张打印</w:t>
      </w:r>
      <w:r>
        <w:rPr>
          <w:rFonts w:hint="eastAsia" w:ascii="仿宋" w:hAnsi="仿宋" w:eastAsia="仿宋"/>
          <w:sz w:val="28"/>
          <w:szCs w:val="28"/>
          <w:highlight w:val="none"/>
        </w:rPr>
        <w:t>，须由参与人填写并加盖公章；</w:t>
      </w:r>
    </w:p>
    <w:p>
      <w:pPr>
        <w:widowControl w:val="0"/>
        <w:numPr>
          <w:ilvl w:val="1"/>
          <w:numId w:val="3"/>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highlight w:val="none"/>
        </w:rPr>
      </w:pPr>
      <w:r>
        <w:rPr>
          <w:rFonts w:hint="eastAsia" w:ascii="仿宋" w:hAnsi="仿宋" w:eastAsia="仿宋"/>
          <w:sz w:val="28"/>
          <w:szCs w:val="28"/>
          <w:highlight w:val="none"/>
        </w:rPr>
        <w:t>一个参与人只能提交一个报价响应文件。本项目不接受联合体报价</w:t>
      </w:r>
    </w:p>
    <w:p>
      <w:pPr>
        <w:spacing w:after="0" w:line="500" w:lineRule="exact"/>
        <w:ind w:firstLine="425" w:firstLineChars="152"/>
        <w:jc w:val="left"/>
        <w:rPr>
          <w:rFonts w:ascii="仿宋" w:hAnsi="仿宋" w:eastAsia="仿宋"/>
          <w:color w:val="FF0000"/>
          <w:sz w:val="28"/>
          <w:szCs w:val="28"/>
          <w:highlight w:val="none"/>
        </w:rPr>
      </w:pPr>
      <w:r>
        <w:rPr>
          <w:rFonts w:hint="eastAsia" w:ascii="仿宋" w:hAnsi="仿宋" w:eastAsia="仿宋"/>
          <w:sz w:val="28"/>
          <w:szCs w:val="28"/>
          <w:highlight w:val="none"/>
        </w:rPr>
        <w:t>三、售后服务要求：</w:t>
      </w:r>
    </w:p>
    <w:p>
      <w:pPr>
        <w:widowControl w:val="0"/>
        <w:spacing w:after="0" w:line="500" w:lineRule="exact"/>
        <w:ind w:left="426"/>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免费保修期；</w:t>
      </w:r>
    </w:p>
    <w:p>
      <w:pPr>
        <w:widowControl w:val="0"/>
        <w:spacing w:after="0" w:line="500" w:lineRule="exact"/>
        <w:ind w:left="426"/>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应急维修时间安排；</w:t>
      </w:r>
    </w:p>
    <w:p>
      <w:pPr>
        <w:widowControl w:val="0"/>
        <w:spacing w:after="0" w:line="500" w:lineRule="exact"/>
        <w:ind w:left="426"/>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培训计划及人员安排；</w:t>
      </w:r>
    </w:p>
    <w:p>
      <w:pPr>
        <w:widowControl w:val="0"/>
        <w:spacing w:after="0" w:line="500" w:lineRule="exact"/>
        <w:ind w:left="426"/>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4.</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维修地点、地址、联系电话及联系人员；</w:t>
      </w:r>
    </w:p>
    <w:p>
      <w:pPr>
        <w:widowControl w:val="0"/>
        <w:spacing w:after="0" w:line="500" w:lineRule="exact"/>
        <w:ind w:left="426"/>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5.</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维修服务收费标准；</w:t>
      </w:r>
    </w:p>
    <w:p>
      <w:pPr>
        <w:widowControl w:val="0"/>
        <w:spacing w:after="0" w:line="500" w:lineRule="exact"/>
        <w:ind w:left="426"/>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6.</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主要零配件及易耗品价格；</w:t>
      </w:r>
    </w:p>
    <w:p>
      <w:pPr>
        <w:widowControl w:val="0"/>
        <w:spacing w:after="0" w:line="500" w:lineRule="exact"/>
        <w:ind w:left="426"/>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7.</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制造商的技术支持；</w:t>
      </w:r>
    </w:p>
    <w:p>
      <w:pPr>
        <w:spacing w:after="0" w:line="500" w:lineRule="exact"/>
        <w:ind w:firstLine="425" w:firstLineChars="152"/>
        <w:jc w:val="left"/>
        <w:rPr>
          <w:rFonts w:ascii="仿宋" w:hAnsi="仿宋" w:eastAsia="仿宋"/>
          <w:color w:val="000000"/>
          <w:sz w:val="28"/>
          <w:szCs w:val="28"/>
          <w:highlight w:val="none"/>
        </w:rPr>
      </w:pPr>
      <w:r>
        <w:rPr>
          <w:rFonts w:hint="eastAsia" w:ascii="仿宋" w:hAnsi="仿宋" w:eastAsia="仿宋"/>
          <w:color w:val="000000"/>
          <w:sz w:val="28"/>
          <w:szCs w:val="28"/>
          <w:highlight w:val="none"/>
        </w:rPr>
        <w:t>四、确定成交参与人标准及原则：</w:t>
      </w:r>
    </w:p>
    <w:p>
      <w:pPr>
        <w:widowControl w:val="0"/>
        <w:spacing w:after="0" w:line="500" w:lineRule="exact"/>
        <w:ind w:left="426"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highlight w:val="none"/>
        </w:rPr>
      </w:pPr>
      <w:r>
        <w:rPr>
          <w:rFonts w:ascii="仿宋" w:hAnsi="仿宋" w:eastAsia="仿宋"/>
          <w:color w:val="FF0000"/>
          <w:sz w:val="28"/>
          <w:szCs w:val="28"/>
          <w:highlight w:val="none"/>
        </w:rPr>
        <w:br w:type="page"/>
      </w:r>
    </w:p>
    <w:p>
      <w:pPr>
        <w:pStyle w:val="52"/>
        <w:numPr>
          <w:ilvl w:val="0"/>
          <w:numId w:val="4"/>
        </w:numPr>
        <w:spacing w:line="360" w:lineRule="auto"/>
        <w:jc w:val="center"/>
        <w:outlineLvl w:val="0"/>
        <w:rPr>
          <w:rFonts w:ascii="仿宋" w:hAnsi="仿宋" w:eastAsia="仿宋"/>
          <w:b/>
          <w:color w:val="auto"/>
          <w:sz w:val="44"/>
          <w:szCs w:val="44"/>
          <w:highlight w:val="none"/>
        </w:rPr>
      </w:pPr>
      <w:r>
        <w:rPr>
          <w:rFonts w:hint="eastAsia" w:ascii="仿宋" w:hAnsi="仿宋" w:eastAsia="仿宋"/>
          <w:b/>
          <w:color w:val="auto"/>
          <w:sz w:val="44"/>
          <w:szCs w:val="44"/>
          <w:highlight w:val="none"/>
        </w:rPr>
        <w:t>公开询价货物一览表</w:t>
      </w:r>
      <w:bookmarkEnd w:id="49"/>
    </w:p>
    <w:tbl>
      <w:tblPr>
        <w:tblStyle w:val="24"/>
        <w:tblW w:w="9402" w:type="dxa"/>
        <w:tblInd w:w="-5" w:type="dxa"/>
        <w:tblLayout w:type="fixed"/>
        <w:tblCellMar>
          <w:top w:w="0" w:type="dxa"/>
          <w:left w:w="108" w:type="dxa"/>
          <w:bottom w:w="0" w:type="dxa"/>
          <w:right w:w="108" w:type="dxa"/>
        </w:tblCellMar>
      </w:tblPr>
      <w:tblGrid>
        <w:gridCol w:w="643"/>
        <w:gridCol w:w="1313"/>
        <w:gridCol w:w="2991"/>
        <w:gridCol w:w="630"/>
        <w:gridCol w:w="630"/>
        <w:gridCol w:w="104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pStyle w:val="55"/>
              <w:numPr>
                <w:ilvl w:val="0"/>
                <w:numId w:val="4"/>
              </w:numPr>
              <w:ind w:firstLineChars="0"/>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序号</w:t>
            </w:r>
          </w:p>
        </w:tc>
        <w:tc>
          <w:tcPr>
            <w:tcW w:w="1313"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设备名称</w:t>
            </w:r>
          </w:p>
        </w:tc>
        <w:tc>
          <w:tcPr>
            <w:tcW w:w="299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规格型号（技术参数）</w:t>
            </w:r>
          </w:p>
        </w:tc>
        <w:tc>
          <w:tcPr>
            <w:tcW w:w="63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单位</w:t>
            </w:r>
          </w:p>
        </w:tc>
        <w:tc>
          <w:tcPr>
            <w:tcW w:w="630"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数量</w:t>
            </w:r>
          </w:p>
        </w:tc>
        <w:tc>
          <w:tcPr>
            <w:tcW w:w="1049"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单价（元）</w:t>
            </w:r>
          </w:p>
        </w:tc>
        <w:tc>
          <w:tcPr>
            <w:tcW w:w="1052"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总价（元）</w:t>
            </w:r>
          </w:p>
        </w:tc>
        <w:tc>
          <w:tcPr>
            <w:tcW w:w="109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highlight w:val="none"/>
              </w:rPr>
            </w:pPr>
            <w:r>
              <w:rPr>
                <w:rFonts w:hint="eastAsia" w:ascii="仿宋" w:hAnsi="仿宋" w:eastAsia="仿宋" w:cs="Tahoma"/>
                <w:b/>
                <w:bCs/>
                <w:color w:val="000000"/>
                <w:sz w:val="20"/>
                <w:szCs w:val="20"/>
                <w:highlight w:val="none"/>
              </w:rPr>
              <w:t>备注</w:t>
            </w:r>
          </w:p>
        </w:tc>
      </w:tr>
      <w:tr>
        <w:tblPrEx>
          <w:tblCellMar>
            <w:top w:w="0" w:type="dxa"/>
            <w:left w:w="108" w:type="dxa"/>
            <w:bottom w:w="0" w:type="dxa"/>
            <w:right w:w="108" w:type="dxa"/>
          </w:tblCellMar>
        </w:tblPrEx>
        <w:trPr>
          <w:trHeight w:val="801"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313"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0"/>
                <w:szCs w:val="20"/>
                <w:highlight w:val="none"/>
                <w:lang w:val="en-US" w:eastAsia="zh-CN" w:bidi="ar"/>
              </w:rPr>
              <w:t>货梯</w:t>
            </w:r>
          </w:p>
        </w:tc>
        <w:tc>
          <w:tcPr>
            <w:tcW w:w="2991"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000000"/>
                <w:sz w:val="20"/>
                <w:szCs w:val="20"/>
                <w:highlight w:val="none"/>
                <w:lang w:val="en-US" w:eastAsia="zh-CN" w:bidi="ar"/>
              </w:rPr>
            </w:pPr>
            <w:r>
              <w:rPr>
                <w:rFonts w:hint="eastAsia" w:ascii="仿宋" w:hAnsi="仿宋" w:eastAsia="仿宋" w:cs="仿宋"/>
                <w:color w:val="000000"/>
                <w:sz w:val="20"/>
                <w:szCs w:val="20"/>
                <w:highlight w:val="none"/>
                <w:lang w:val="en-US" w:eastAsia="zh-CN" w:bidi="ar"/>
              </w:rPr>
              <w:t>1.载重≥1000kg；</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000000"/>
                <w:sz w:val="20"/>
                <w:szCs w:val="20"/>
                <w:highlight w:val="none"/>
                <w:lang w:val="en-US" w:eastAsia="zh-CN" w:bidi="ar"/>
              </w:rPr>
            </w:pPr>
            <w:r>
              <w:rPr>
                <w:rFonts w:hint="eastAsia" w:ascii="仿宋" w:hAnsi="仿宋" w:eastAsia="仿宋" w:cs="仿宋"/>
                <w:color w:val="000000"/>
                <w:sz w:val="20"/>
                <w:szCs w:val="20"/>
                <w:highlight w:val="none"/>
                <w:lang w:val="en-US" w:eastAsia="zh-CN" w:bidi="ar"/>
              </w:rPr>
              <w:t>2.速</w:t>
            </w:r>
            <w:r>
              <w:rPr>
                <w:rFonts w:hint="eastAsia" w:ascii="仿宋" w:hAnsi="仿宋" w:eastAsia="仿宋" w:cs="仿宋"/>
                <w:color w:val="auto"/>
                <w:sz w:val="20"/>
                <w:szCs w:val="20"/>
                <w:highlight w:val="none"/>
                <w:lang w:val="en-US" w:eastAsia="zh-CN" w:bidi="ar"/>
              </w:rPr>
              <w:t>度≥0</w:t>
            </w:r>
            <w:r>
              <w:rPr>
                <w:rFonts w:hint="eastAsia" w:ascii="仿宋" w:hAnsi="仿宋" w:eastAsia="仿宋" w:cs="仿宋"/>
                <w:color w:val="000000"/>
                <w:sz w:val="20"/>
                <w:szCs w:val="20"/>
                <w:highlight w:val="none"/>
                <w:lang w:val="en-US" w:eastAsia="zh-CN" w:bidi="ar"/>
              </w:rPr>
              <w:t>.5m/s；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color w:val="000000"/>
                <w:sz w:val="20"/>
                <w:szCs w:val="20"/>
                <w:highlight w:val="none"/>
                <w:lang w:val="en-US" w:eastAsia="zh-CN" w:bidi="ar"/>
              </w:rPr>
            </w:pPr>
            <w:r>
              <w:rPr>
                <w:rFonts w:hint="eastAsia" w:ascii="仿宋" w:hAnsi="仿宋" w:eastAsia="仿宋" w:cs="仿宋"/>
                <w:color w:val="000000"/>
                <w:sz w:val="20"/>
                <w:szCs w:val="20"/>
                <w:highlight w:val="none"/>
                <w:lang w:val="en-US" w:eastAsia="zh-CN" w:bidi="ar"/>
              </w:rPr>
              <w:t>3.层站2/2（-1层至首层，约9m）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000000"/>
                <w:sz w:val="20"/>
                <w:szCs w:val="20"/>
                <w:highlight w:val="none"/>
                <w:lang w:val="en-US" w:eastAsia="zh-CN" w:bidi="ar"/>
              </w:rPr>
            </w:pPr>
            <w:r>
              <w:rPr>
                <w:rFonts w:hint="eastAsia" w:ascii="仿宋" w:hAnsi="仿宋" w:eastAsia="仿宋" w:cs="仿宋"/>
                <w:color w:val="000000"/>
                <w:sz w:val="20"/>
                <w:szCs w:val="20"/>
                <w:highlight w:val="none"/>
                <w:lang w:val="en-US" w:eastAsia="zh-CN" w:bidi="ar"/>
              </w:rPr>
              <w:t>4.无机房；</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000000"/>
                <w:sz w:val="20"/>
                <w:szCs w:val="20"/>
                <w:highlight w:val="none"/>
                <w:lang w:val="en-US" w:eastAsia="zh-CN" w:bidi="ar"/>
              </w:rPr>
            </w:pPr>
            <w:r>
              <w:rPr>
                <w:rFonts w:hint="eastAsia" w:ascii="仿宋" w:hAnsi="仿宋" w:eastAsia="仿宋" w:cs="仿宋"/>
                <w:color w:val="auto"/>
                <w:sz w:val="20"/>
                <w:szCs w:val="20"/>
                <w:highlight w:val="none"/>
                <w:lang w:val="en-US" w:eastAsia="zh-CN" w:bidi="ar"/>
              </w:rPr>
              <w:t>5.开门方式双开；</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6.层间门材质为304不锈钢(厚度足1.8mm)；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7.桥箱箱体材质为304不锈钢(厚度足1.8mm)；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8.轿厢地板材质：防滑铝花板，厚度3mm;</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eastAsia"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9.轿顶装潢:无装饰顶，带LED顶灯；</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仿宋" w:hAnsi="仿宋" w:eastAsia="仿宋" w:cs="仿宋"/>
                <w:color w:val="auto"/>
                <w:sz w:val="20"/>
                <w:szCs w:val="20"/>
                <w:highlight w:val="none"/>
                <w:lang w:val="en-US" w:eastAsia="zh-CN" w:bidi="ar"/>
              </w:rPr>
            </w:pPr>
            <w:r>
              <w:rPr>
                <w:rFonts w:hint="eastAsia" w:ascii="仿宋" w:hAnsi="仿宋" w:eastAsia="仿宋" w:cs="仿宋"/>
                <w:color w:val="auto"/>
                <w:sz w:val="20"/>
                <w:szCs w:val="20"/>
                <w:highlight w:val="none"/>
                <w:lang w:val="en-US" w:eastAsia="zh-CN" w:bidi="ar"/>
              </w:rPr>
              <w:t>10.含内部通话和监控设备(可对接学校现有系统)。</w:t>
            </w:r>
          </w:p>
        </w:tc>
        <w:tc>
          <w:tcPr>
            <w:tcW w:w="630" w:type="dxa"/>
            <w:tcBorders>
              <w:top w:val="nil"/>
              <w:left w:val="nil"/>
              <w:bottom w:val="single" w:color="auto" w:sz="4" w:space="0"/>
              <w:right w:val="single" w:color="auto" w:sz="4" w:space="0"/>
            </w:tcBorders>
            <w:vAlign w:val="center"/>
          </w:tcPr>
          <w:p>
            <w:pPr>
              <w:spacing w:after="0" w:line="360" w:lineRule="auto"/>
              <w:jc w:val="center"/>
              <w:rPr>
                <w:rFonts w:hint="eastAsia" w:ascii="仿宋" w:hAnsi="仿宋" w:eastAsia="仿宋" w:cs="仿宋"/>
                <w:color w:val="000000"/>
                <w:sz w:val="20"/>
                <w:szCs w:val="20"/>
                <w:highlight w:val="none"/>
                <w:lang w:val="en-US" w:eastAsia="zh-CN" w:bidi="ar"/>
              </w:rPr>
            </w:pPr>
            <w:r>
              <w:rPr>
                <w:rFonts w:hint="eastAsia" w:ascii="仿宋" w:hAnsi="仿宋" w:eastAsia="仿宋" w:cs="仿宋"/>
                <w:color w:val="000000"/>
                <w:sz w:val="20"/>
                <w:szCs w:val="20"/>
                <w:highlight w:val="none"/>
                <w:lang w:val="en-US" w:eastAsia="zh-CN" w:bidi="ar"/>
              </w:rPr>
              <w:t>台</w:t>
            </w:r>
          </w:p>
        </w:tc>
        <w:tc>
          <w:tcPr>
            <w:tcW w:w="630"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仿宋"/>
                <w:color w:val="000000"/>
                <w:sz w:val="20"/>
                <w:szCs w:val="20"/>
                <w:highlight w:val="none"/>
                <w:lang w:bidi="ar"/>
              </w:rPr>
            </w:pPr>
            <w:r>
              <w:rPr>
                <w:rFonts w:hint="eastAsia" w:ascii="仿宋" w:hAnsi="仿宋" w:eastAsia="仿宋" w:cs="仿宋"/>
                <w:color w:val="000000"/>
                <w:sz w:val="20"/>
                <w:szCs w:val="20"/>
                <w:highlight w:val="none"/>
                <w:lang w:bidi="ar"/>
              </w:rPr>
              <w:t>1</w:t>
            </w:r>
          </w:p>
        </w:tc>
        <w:tc>
          <w:tcPr>
            <w:tcW w:w="1049"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仿宋"/>
                <w:color w:val="000000"/>
                <w:sz w:val="20"/>
                <w:szCs w:val="20"/>
                <w:highlight w:val="none"/>
                <w:lang w:bidi="ar"/>
              </w:rPr>
            </w:pPr>
          </w:p>
        </w:tc>
        <w:tc>
          <w:tcPr>
            <w:tcW w:w="1052"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仿宋"/>
                <w:color w:val="000000"/>
                <w:sz w:val="20"/>
                <w:szCs w:val="20"/>
                <w:highlight w:val="none"/>
                <w:lang w:bidi="ar"/>
              </w:rPr>
            </w:pPr>
          </w:p>
        </w:tc>
        <w:tc>
          <w:tcPr>
            <w:tcW w:w="1094" w:type="dxa"/>
            <w:tcBorders>
              <w:top w:val="nil"/>
              <w:left w:val="nil"/>
              <w:bottom w:val="single" w:color="auto" w:sz="4" w:space="0"/>
              <w:right w:val="single" w:color="auto" w:sz="4" w:space="0"/>
            </w:tcBorders>
            <w:vAlign w:val="center"/>
          </w:tcPr>
          <w:p>
            <w:pPr>
              <w:spacing w:after="0" w:line="360" w:lineRule="auto"/>
              <w:jc w:val="center"/>
              <w:rPr>
                <w:rFonts w:hint="default" w:ascii="仿宋" w:hAnsi="仿宋" w:eastAsia="仿宋" w:cs="仿宋"/>
                <w:color w:val="000000"/>
                <w:sz w:val="20"/>
                <w:szCs w:val="20"/>
                <w:highlight w:val="none"/>
                <w:lang w:val="en-US" w:eastAsia="zh-CN" w:bidi="ar"/>
              </w:rPr>
            </w:pPr>
          </w:p>
          <w:p>
            <w:pPr>
              <w:spacing w:after="0" w:line="360" w:lineRule="auto"/>
              <w:jc w:val="center"/>
              <w:rPr>
                <w:rFonts w:ascii="仿宋" w:hAnsi="仿宋" w:eastAsia="仿宋" w:cs="仿宋"/>
                <w:color w:val="000000"/>
                <w:sz w:val="20"/>
                <w:szCs w:val="20"/>
                <w:highlight w:val="none"/>
                <w:lang w:bidi="ar"/>
              </w:rPr>
            </w:pPr>
          </w:p>
        </w:tc>
      </w:tr>
      <w:tr>
        <w:tblPrEx>
          <w:tblCellMar>
            <w:top w:w="0" w:type="dxa"/>
            <w:left w:w="108" w:type="dxa"/>
            <w:bottom w:w="0" w:type="dxa"/>
            <w:right w:w="108" w:type="dxa"/>
          </w:tblCellMar>
        </w:tblPrEx>
        <w:trPr>
          <w:trHeight w:val="794" w:hRule="atLeast"/>
        </w:trPr>
        <w:tc>
          <w:tcPr>
            <w:tcW w:w="6207"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仿宋"/>
                <w:color w:val="000000"/>
                <w:sz w:val="19"/>
                <w:szCs w:val="19"/>
                <w:highlight w:val="none"/>
                <w:lang w:bidi="ar"/>
              </w:rPr>
            </w:pPr>
            <w:r>
              <w:rPr>
                <w:rFonts w:hint="eastAsia" w:ascii="仿宋" w:hAnsi="仿宋" w:eastAsia="仿宋" w:cs="仿宋"/>
                <w:color w:val="000000"/>
                <w:sz w:val="20"/>
                <w:szCs w:val="20"/>
                <w:highlight w:val="none"/>
                <w:lang w:bidi="ar"/>
              </w:rPr>
              <w:t>合计</w:t>
            </w:r>
          </w:p>
        </w:tc>
        <w:tc>
          <w:tcPr>
            <w:tcW w:w="3195" w:type="dxa"/>
            <w:gridSpan w:val="3"/>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仿宋" w:hAnsi="仿宋" w:eastAsia="仿宋" w:cs="仿宋"/>
                <w:color w:val="000000"/>
                <w:sz w:val="19"/>
                <w:szCs w:val="19"/>
                <w:highlight w:val="none"/>
                <w:lang w:bidi="ar"/>
              </w:rPr>
            </w:pPr>
          </w:p>
        </w:tc>
      </w:tr>
    </w:tbl>
    <w:p>
      <w:pPr>
        <w:spacing w:line="500" w:lineRule="exact"/>
        <w:ind w:firstLine="360" w:firstLineChars="15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注：</w:t>
      </w:r>
    </w:p>
    <w:p>
      <w:pPr>
        <w:spacing w:line="500" w:lineRule="exact"/>
        <w:ind w:firstLine="360" w:firstLineChars="150"/>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1）参与人所投商品需要提供品牌、规格型号、详细技术参数等真实详细信息，禁止复制采购人所提供的参考参数。</w:t>
      </w:r>
    </w:p>
    <w:p>
      <w:pPr>
        <w:spacing w:line="500" w:lineRule="exact"/>
        <w:ind w:firstLine="480" w:firstLineChars="200"/>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2)参与人所投商品报价总价应包含税费、运输费、搬运费、整体实施</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开孔补孔、电源接线、吊钩、土建等）</w:t>
      </w:r>
      <w:r>
        <w:rPr>
          <w:rFonts w:hint="eastAsia" w:ascii="仿宋" w:hAnsi="仿宋" w:eastAsia="仿宋"/>
          <w:color w:val="000000" w:themeColor="text1"/>
          <w:sz w:val="24"/>
          <w:szCs w:val="24"/>
          <w:highlight w:val="none"/>
          <w:lang w:eastAsia="zh-CN"/>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安装费</w:t>
      </w:r>
      <w:r>
        <w:rPr>
          <w:rFonts w:hint="eastAsia" w:ascii="仿宋" w:hAnsi="仿宋" w:eastAsia="仿宋"/>
          <w:color w:val="000000" w:themeColor="text1"/>
          <w:sz w:val="24"/>
          <w:szCs w:val="24"/>
          <w:highlight w:val="none"/>
          <w14:textFill>
            <w14:solidFill>
              <w14:schemeClr w14:val="tx1"/>
            </w14:solidFill>
          </w14:textFill>
        </w:rPr>
        <w:t>、售后服务等一切费用。</w:t>
      </w:r>
    </w:p>
    <w:p>
      <w:pPr>
        <w:spacing w:line="500" w:lineRule="exact"/>
        <w:ind w:firstLine="480" w:firstLineChars="200"/>
        <w:rPr>
          <w:rFonts w:hint="default" w:ascii="仿宋" w:hAnsi="仿宋" w:eastAsia="仿宋"/>
          <w:color w:val="000000" w:themeColor="text1"/>
          <w:sz w:val="24"/>
          <w:szCs w:val="24"/>
          <w:highlight w:val="none"/>
          <w:lang w:val="en-US" w:eastAsia="zh-CN"/>
          <w14:textFill>
            <w14:solidFill>
              <w14:schemeClr w14:val="tx1"/>
            </w14:solidFill>
          </w14:textFill>
        </w:rPr>
      </w:pPr>
    </w:p>
    <w:p>
      <w:pPr>
        <w:spacing w:line="500" w:lineRule="exact"/>
        <w:jc w:val="left"/>
        <w:rPr>
          <w:rFonts w:ascii="仿宋" w:hAnsi="仿宋" w:eastAsia="仿宋"/>
          <w:b/>
          <w:color w:val="FF0000"/>
          <w:sz w:val="36"/>
          <w:szCs w:val="36"/>
          <w:highlight w:val="none"/>
        </w:rPr>
      </w:pPr>
    </w:p>
    <w:p>
      <w:pPr>
        <w:rPr>
          <w:rFonts w:ascii="仿宋" w:hAnsi="仿宋" w:eastAsia="仿宋"/>
          <w:b/>
          <w:color w:val="FF0000"/>
          <w:sz w:val="36"/>
          <w:szCs w:val="36"/>
          <w:highlight w:val="none"/>
        </w:rPr>
        <w:sectPr>
          <w:headerReference r:id="rId7" w:type="first"/>
          <w:pgSz w:w="11906" w:h="16838"/>
          <w:pgMar w:top="1440" w:right="1416" w:bottom="1440" w:left="1134" w:header="851" w:footer="227" w:gutter="0"/>
          <w:cols w:space="425" w:num="1"/>
          <w:titlePg/>
          <w:docGrid w:type="lines" w:linePitch="312" w:charSpace="0"/>
        </w:sectPr>
      </w:pPr>
      <w:r>
        <w:rPr>
          <w:rFonts w:ascii="仿宋" w:hAnsi="仿宋" w:eastAsia="仿宋"/>
          <w:b/>
          <w:color w:val="FF0000"/>
          <w:sz w:val="36"/>
          <w:szCs w:val="36"/>
          <w:highlight w:val="none"/>
        </w:rPr>
        <w:br w:type="page"/>
      </w:r>
    </w:p>
    <w:p>
      <w:pPr>
        <w:rPr>
          <w:rFonts w:ascii="仿宋" w:hAnsi="仿宋" w:eastAsia="仿宋"/>
          <w:b/>
          <w:color w:val="FF0000"/>
          <w:sz w:val="36"/>
          <w:szCs w:val="36"/>
          <w:highlight w:val="none"/>
        </w:rPr>
      </w:pPr>
    </w:p>
    <w:p>
      <w:pPr>
        <w:jc w:val="center"/>
        <w:rPr>
          <w:rFonts w:ascii="仿宋" w:hAnsi="仿宋" w:eastAsia="仿宋"/>
          <w:b/>
          <w:color w:val="FF0000"/>
          <w:sz w:val="36"/>
          <w:szCs w:val="36"/>
          <w:highlight w:val="none"/>
        </w:rPr>
      </w:pPr>
      <w:r>
        <w:rPr>
          <w:rFonts w:hint="eastAsia" w:ascii="仿宋" w:hAnsi="仿宋" w:eastAsia="仿宋"/>
          <w:b/>
          <w:sz w:val="72"/>
          <w:szCs w:val="72"/>
          <w:highlight w:val="none"/>
        </w:rPr>
        <w:drawing>
          <wp:inline distT="0" distB="0" distL="114300" distR="114300">
            <wp:extent cx="3086100" cy="647700"/>
            <wp:effectExtent l="0" t="0" r="0" b="0"/>
            <wp:docPr id="3" name="图片 3" descr="c4568be058f3530c03b8373d7360d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4568be058f3530c03b8373d7360dbb"/>
                    <pic:cNvPicPr>
                      <a:picLocks noChangeAspect="1"/>
                    </pic:cNvPicPr>
                  </pic:nvPicPr>
                  <pic:blipFill>
                    <a:blip r:embed="rId14"/>
                    <a:stretch>
                      <a:fillRect/>
                    </a:stretch>
                  </pic:blipFill>
                  <pic:spPr>
                    <a:xfrm>
                      <a:off x="0" y="0"/>
                      <a:ext cx="3086100" cy="647700"/>
                    </a:xfrm>
                    <a:prstGeom prst="rect">
                      <a:avLst/>
                    </a:prstGeom>
                  </pic:spPr>
                </pic:pic>
              </a:graphicData>
            </a:graphic>
          </wp:inline>
        </w:drawing>
      </w:r>
    </w:p>
    <w:p>
      <w:pPr>
        <w:spacing w:line="1000" w:lineRule="exact"/>
        <w:jc w:val="center"/>
        <w:rPr>
          <w:rFonts w:ascii="仿宋" w:hAnsi="仿宋" w:eastAsia="仿宋"/>
          <w:b/>
          <w:sz w:val="32"/>
          <w:szCs w:val="32"/>
          <w:highlight w:val="none"/>
        </w:rPr>
      </w:pPr>
      <w:r>
        <w:rPr>
          <w:rFonts w:hint="eastAsia" w:ascii="仿宋" w:hAnsi="仿宋" w:eastAsia="仿宋"/>
          <w:b/>
          <w:sz w:val="32"/>
          <w:szCs w:val="32"/>
          <w:highlight w:val="none"/>
        </w:rPr>
        <w:t>关于广东白云学院北校区</w:t>
      </w:r>
      <w:r>
        <w:rPr>
          <w:rFonts w:hint="eastAsia" w:ascii="仿宋" w:hAnsi="仿宋" w:eastAsia="仿宋"/>
          <w:b/>
          <w:sz w:val="32"/>
          <w:szCs w:val="32"/>
          <w:highlight w:val="none"/>
          <w:lang w:val="en-US" w:eastAsia="zh-CN"/>
        </w:rPr>
        <w:t>二期饭堂货梯</w:t>
      </w:r>
      <w:r>
        <w:rPr>
          <w:rFonts w:hint="eastAsia" w:ascii="仿宋" w:hAnsi="仿宋" w:eastAsia="仿宋"/>
          <w:b/>
          <w:sz w:val="32"/>
          <w:szCs w:val="32"/>
          <w:highlight w:val="none"/>
        </w:rPr>
        <w:t>采购及安装项目</w:t>
      </w:r>
    </w:p>
    <w:p>
      <w:pPr>
        <w:spacing w:line="580" w:lineRule="exact"/>
        <w:rPr>
          <w:rFonts w:ascii="仿宋" w:hAnsi="仿宋" w:eastAsia="仿宋"/>
          <w:b/>
          <w:sz w:val="52"/>
          <w:szCs w:val="52"/>
          <w:highlight w:val="none"/>
        </w:rPr>
      </w:pPr>
    </w:p>
    <w:p>
      <w:pPr>
        <w:spacing w:line="580" w:lineRule="exact"/>
        <w:jc w:val="center"/>
        <w:rPr>
          <w:rFonts w:ascii="仿宋" w:hAnsi="仿宋" w:eastAsia="仿宋"/>
          <w:b/>
          <w:sz w:val="52"/>
          <w:szCs w:val="52"/>
          <w:highlight w:val="none"/>
        </w:rPr>
      </w:pPr>
      <w:r>
        <w:rPr>
          <w:rFonts w:hint="eastAsia" w:ascii="仿宋" w:hAnsi="仿宋" w:eastAsia="仿宋"/>
          <w:b/>
          <w:sz w:val="52"/>
          <w:szCs w:val="52"/>
          <w:highlight w:val="none"/>
        </w:rPr>
        <w:t>报</w:t>
      </w:r>
    </w:p>
    <w:p>
      <w:pPr>
        <w:spacing w:line="580" w:lineRule="exact"/>
        <w:jc w:val="center"/>
        <w:rPr>
          <w:rFonts w:ascii="仿宋" w:hAnsi="仿宋" w:eastAsia="仿宋"/>
          <w:b/>
          <w:sz w:val="52"/>
          <w:szCs w:val="52"/>
          <w:highlight w:val="none"/>
        </w:rPr>
      </w:pPr>
      <w:r>
        <w:rPr>
          <w:rFonts w:hint="eastAsia" w:ascii="仿宋" w:hAnsi="仿宋" w:eastAsia="仿宋"/>
          <w:b/>
          <w:sz w:val="52"/>
          <w:szCs w:val="52"/>
          <w:highlight w:val="none"/>
        </w:rPr>
        <w:t>价</w:t>
      </w:r>
    </w:p>
    <w:p>
      <w:pPr>
        <w:spacing w:line="580" w:lineRule="exact"/>
        <w:jc w:val="center"/>
        <w:rPr>
          <w:rFonts w:ascii="仿宋" w:hAnsi="仿宋" w:eastAsia="仿宋"/>
          <w:b/>
          <w:sz w:val="52"/>
          <w:szCs w:val="52"/>
          <w:highlight w:val="none"/>
        </w:rPr>
      </w:pPr>
      <w:r>
        <w:rPr>
          <w:rFonts w:hint="eastAsia" w:ascii="仿宋" w:hAnsi="仿宋" w:eastAsia="仿宋"/>
          <w:b/>
          <w:sz w:val="52"/>
          <w:szCs w:val="52"/>
          <w:highlight w:val="none"/>
        </w:rPr>
        <w:t>响</w:t>
      </w:r>
    </w:p>
    <w:p>
      <w:pPr>
        <w:spacing w:line="580" w:lineRule="exact"/>
        <w:jc w:val="center"/>
        <w:rPr>
          <w:rFonts w:ascii="仿宋" w:hAnsi="仿宋" w:eastAsia="仿宋"/>
          <w:b/>
          <w:sz w:val="52"/>
          <w:szCs w:val="52"/>
          <w:highlight w:val="none"/>
        </w:rPr>
      </w:pPr>
      <w:r>
        <w:rPr>
          <w:rFonts w:hint="eastAsia" w:ascii="仿宋" w:hAnsi="仿宋" w:eastAsia="仿宋"/>
          <w:b/>
          <w:sz w:val="52"/>
          <w:szCs w:val="52"/>
          <w:highlight w:val="none"/>
        </w:rPr>
        <w:t>应</w:t>
      </w:r>
    </w:p>
    <w:p>
      <w:pPr>
        <w:spacing w:line="580" w:lineRule="exact"/>
        <w:jc w:val="center"/>
        <w:rPr>
          <w:rFonts w:ascii="仿宋" w:hAnsi="仿宋" w:eastAsia="仿宋"/>
          <w:b/>
          <w:sz w:val="52"/>
          <w:szCs w:val="52"/>
          <w:highlight w:val="none"/>
        </w:rPr>
      </w:pPr>
      <w:r>
        <w:rPr>
          <w:rFonts w:hint="eastAsia" w:ascii="仿宋" w:hAnsi="仿宋" w:eastAsia="仿宋"/>
          <w:b/>
          <w:sz w:val="52"/>
          <w:szCs w:val="52"/>
          <w:highlight w:val="none"/>
        </w:rPr>
        <w:t>文</w:t>
      </w:r>
    </w:p>
    <w:p>
      <w:pPr>
        <w:spacing w:line="580" w:lineRule="exact"/>
        <w:jc w:val="center"/>
        <w:rPr>
          <w:rFonts w:ascii="仿宋" w:hAnsi="仿宋" w:eastAsia="仿宋"/>
          <w:b/>
          <w:sz w:val="52"/>
          <w:szCs w:val="52"/>
          <w:highlight w:val="none"/>
        </w:rPr>
      </w:pPr>
      <w:r>
        <w:rPr>
          <w:rFonts w:hint="eastAsia" w:ascii="仿宋" w:hAnsi="仿宋" w:eastAsia="仿宋"/>
          <w:b/>
          <w:sz w:val="52"/>
          <w:szCs w:val="52"/>
          <w:highlight w:val="none"/>
        </w:rPr>
        <w:t>件</w:t>
      </w:r>
    </w:p>
    <w:p>
      <w:pPr>
        <w:spacing w:line="580" w:lineRule="exact"/>
        <w:jc w:val="center"/>
        <w:rPr>
          <w:rFonts w:ascii="仿宋" w:hAnsi="仿宋" w:eastAsia="仿宋"/>
          <w:b/>
          <w:sz w:val="72"/>
          <w:szCs w:val="72"/>
          <w:highlight w:val="none"/>
        </w:rPr>
      </w:pPr>
    </w:p>
    <w:p>
      <w:pPr>
        <w:spacing w:line="500" w:lineRule="exact"/>
        <w:ind w:firstLine="2331" w:firstLineChars="645"/>
        <w:rPr>
          <w:rFonts w:ascii="仿宋" w:hAnsi="仿宋" w:eastAsia="仿宋"/>
          <w:b/>
          <w:color w:val="FF0000"/>
          <w:sz w:val="36"/>
          <w:szCs w:val="36"/>
          <w:highlight w:val="none"/>
        </w:rPr>
      </w:pPr>
      <w:r>
        <w:rPr>
          <w:rFonts w:hint="eastAsia" w:ascii="仿宋" w:hAnsi="仿宋" w:eastAsia="仿宋"/>
          <w:b/>
          <w:sz w:val="36"/>
          <w:szCs w:val="36"/>
          <w:highlight w:val="none"/>
        </w:rPr>
        <w:t>参与人名称（公司全称）：</w:t>
      </w:r>
    </w:p>
    <w:p>
      <w:pPr>
        <w:spacing w:line="500" w:lineRule="exact"/>
        <w:ind w:firstLine="2331" w:firstLineChars="645"/>
        <w:rPr>
          <w:rFonts w:ascii="仿宋" w:hAnsi="仿宋" w:eastAsia="仿宋"/>
          <w:b/>
          <w:color w:val="FF0000"/>
          <w:sz w:val="36"/>
          <w:szCs w:val="36"/>
          <w:highlight w:val="none"/>
        </w:rPr>
      </w:pPr>
      <w:r>
        <w:rPr>
          <w:rFonts w:hint="eastAsia" w:ascii="仿宋" w:hAnsi="仿宋" w:eastAsia="仿宋"/>
          <w:b/>
          <w:sz w:val="36"/>
          <w:szCs w:val="36"/>
          <w:highlight w:val="none"/>
        </w:rPr>
        <w:t>参与人授权代表：</w:t>
      </w:r>
    </w:p>
    <w:p>
      <w:pPr>
        <w:jc w:val="center"/>
        <w:rPr>
          <w:rFonts w:ascii="仿宋" w:hAnsi="仿宋" w:eastAsia="仿宋"/>
          <w:b/>
          <w:sz w:val="36"/>
          <w:szCs w:val="36"/>
          <w:highlight w:val="none"/>
        </w:rPr>
      </w:pPr>
    </w:p>
    <w:p>
      <w:pPr>
        <w:jc w:val="center"/>
        <w:rPr>
          <w:rFonts w:ascii="仿宋" w:hAnsi="仿宋" w:eastAsia="仿宋"/>
          <w:b/>
          <w:bCs/>
          <w:sz w:val="30"/>
          <w:szCs w:val="30"/>
          <w:highlight w:val="none"/>
        </w:rPr>
      </w:pPr>
    </w:p>
    <w:p>
      <w:pPr>
        <w:jc w:val="center"/>
        <w:rPr>
          <w:rFonts w:ascii="仿宋" w:hAnsi="仿宋" w:eastAsia="仿宋"/>
          <w:b/>
          <w:bCs/>
          <w:sz w:val="30"/>
          <w:szCs w:val="30"/>
          <w:highlight w:val="none"/>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r>
        <w:rPr>
          <w:rFonts w:hint="eastAsia" w:ascii="仿宋" w:hAnsi="仿宋" w:eastAsia="仿宋"/>
          <w:b/>
          <w:bCs/>
          <w:sz w:val="30"/>
          <w:szCs w:val="30"/>
          <w:highlight w:val="none"/>
        </w:rPr>
        <w:t>此封面应作为报价响应文件封面</w:t>
      </w:r>
    </w:p>
    <w:p>
      <w:pPr>
        <w:jc w:val="center"/>
        <w:outlineLvl w:val="1"/>
        <w:rPr>
          <w:rFonts w:ascii="仿宋" w:hAnsi="仿宋" w:eastAsia="仿宋"/>
          <w:b/>
          <w:bCs/>
          <w:sz w:val="28"/>
          <w:szCs w:val="28"/>
          <w:highlight w:val="none"/>
        </w:rPr>
      </w:pPr>
      <w:bookmarkStart w:id="50" w:name="_Toc169332838"/>
      <w:bookmarkStart w:id="51" w:name="_Toc193165734"/>
      <w:bookmarkStart w:id="52" w:name="_Toc217891402"/>
      <w:bookmarkStart w:id="53" w:name="_Toc266870432"/>
      <w:bookmarkStart w:id="54" w:name="_Toc258401256"/>
      <w:bookmarkStart w:id="55" w:name="_Toc267059653"/>
      <w:bookmarkStart w:id="56" w:name="_Toc213755995"/>
      <w:bookmarkStart w:id="57" w:name="_Toc249325711"/>
      <w:bookmarkStart w:id="58" w:name="_Toc259520865"/>
      <w:bookmarkStart w:id="59" w:name="_Toc266870833"/>
      <w:bookmarkStart w:id="60" w:name="_Toc255975007"/>
      <w:bookmarkStart w:id="61" w:name="_Toc267059539"/>
      <w:bookmarkStart w:id="62" w:name="_Toc253066614"/>
      <w:bookmarkStart w:id="63" w:name="_Toc160880529"/>
      <w:bookmarkStart w:id="64" w:name="_Toc219800243"/>
      <w:bookmarkStart w:id="65" w:name="_Toc227058530"/>
      <w:bookmarkStart w:id="66" w:name="_Toc267059919"/>
      <w:bookmarkStart w:id="67" w:name="_Toc267060321"/>
      <w:bookmarkStart w:id="68" w:name="_Toc251613829"/>
      <w:bookmarkStart w:id="69" w:name="_Toc180302913"/>
      <w:bookmarkStart w:id="70" w:name="_Toc266868670"/>
      <w:bookmarkStart w:id="71" w:name="_Toc191802690"/>
      <w:bookmarkStart w:id="72" w:name="_Toc266868937"/>
      <w:bookmarkStart w:id="73" w:name="_Toc267059806"/>
      <w:bookmarkStart w:id="74" w:name="_Toc213755858"/>
      <w:bookmarkStart w:id="75" w:name="_Toc266870907"/>
      <w:bookmarkStart w:id="76" w:name="_Toc181436461"/>
      <w:bookmarkStart w:id="77" w:name="_Toc213208766"/>
      <w:bookmarkStart w:id="78" w:name="_Toc192663686"/>
      <w:bookmarkStart w:id="79" w:name="_Toc177985469"/>
      <w:bookmarkStart w:id="80" w:name="_Toc192996338"/>
      <w:bookmarkStart w:id="81" w:name="_Toc203355733"/>
      <w:bookmarkStart w:id="82" w:name="_Toc267059030"/>
      <w:bookmarkStart w:id="83" w:name="_Toc267060208"/>
      <w:bookmarkStart w:id="84" w:name="_Toc191789329"/>
      <w:bookmarkStart w:id="85" w:name="_Toc193160448"/>
      <w:bookmarkStart w:id="86" w:name="_Toc254790899"/>
      <w:bookmarkStart w:id="87" w:name="_Toc251586231"/>
      <w:bookmarkStart w:id="88" w:name="_Toc267059181"/>
      <w:bookmarkStart w:id="89" w:name="_Toc267060453"/>
      <w:bookmarkStart w:id="90" w:name="_Toc192663835"/>
      <w:bookmarkStart w:id="91" w:name="_Toc213755939"/>
      <w:bookmarkStart w:id="92" w:name="_Toc182805217"/>
      <w:bookmarkStart w:id="93" w:name="_Toc259692740"/>
      <w:bookmarkStart w:id="94" w:name="_Toc236021449"/>
      <w:bookmarkStart w:id="95" w:name="_Toc160880160"/>
      <w:bookmarkStart w:id="96" w:name="_Toc211917116"/>
      <w:bookmarkStart w:id="97" w:name="_Toc235437991"/>
      <w:bookmarkStart w:id="98" w:name="_Toc191783222"/>
      <w:bookmarkStart w:id="99" w:name="_Toc225669322"/>
      <w:bookmarkStart w:id="100" w:name="_Toc235438344"/>
      <w:bookmarkStart w:id="101" w:name="_Toc223146608"/>
      <w:bookmarkStart w:id="102" w:name="_Toc213756051"/>
      <w:bookmarkStart w:id="103" w:name="_Toc182372782"/>
      <w:bookmarkStart w:id="104" w:name="_Toc235438274"/>
      <w:bookmarkStart w:id="105" w:name="_Toc192664153"/>
      <w:bookmarkStart w:id="106" w:name="_Toc267060068"/>
      <w:bookmarkStart w:id="107" w:name="_Toc230071147"/>
      <w:bookmarkStart w:id="108" w:name="_Toc192996446"/>
      <w:bookmarkStart w:id="109" w:name="_Toc273178698"/>
      <w:bookmarkStart w:id="110" w:name="_Toc169332949"/>
      <w:bookmarkStart w:id="111" w:name="_Toc232302115"/>
      <w:bookmarkStart w:id="112" w:name="_Toc259692647"/>
      <w:bookmarkStart w:id="113" w:name="_Toc191803626"/>
      <w:bookmarkStart w:id="114" w:name="_Toc170798793"/>
      <w:bookmarkStart w:id="115" w:name="_Toc181436565"/>
    </w:p>
    <w:p>
      <w:pPr>
        <w:jc w:val="center"/>
        <w:outlineLvl w:val="1"/>
        <w:rPr>
          <w:rFonts w:ascii="仿宋" w:hAnsi="仿宋" w:eastAsia="仿宋"/>
          <w:b/>
          <w:bCs/>
          <w:sz w:val="28"/>
          <w:szCs w:val="28"/>
          <w:highlight w:val="none"/>
        </w:rPr>
      </w:pPr>
      <w:r>
        <w:rPr>
          <w:rFonts w:hint="eastAsia" w:ascii="仿宋" w:hAnsi="仿宋" w:eastAsia="仿宋"/>
          <w:b/>
          <w:bCs/>
          <w:sz w:val="28"/>
          <w:szCs w:val="28"/>
          <w:highlight w:val="none"/>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highlight w:val="none"/>
        </w:rPr>
        <w:t>询价响应函</w:t>
      </w:r>
    </w:p>
    <w:p>
      <w:pPr>
        <w:spacing w:after="0" w:line="480" w:lineRule="exact"/>
        <w:rPr>
          <w:rFonts w:ascii="仿宋" w:hAnsi="仿宋" w:eastAsia="仿宋"/>
          <w:sz w:val="28"/>
          <w:szCs w:val="28"/>
          <w:highlight w:val="none"/>
        </w:rPr>
      </w:pPr>
      <w:r>
        <w:rPr>
          <w:rFonts w:hint="eastAsia" w:ascii="仿宋" w:hAnsi="仿宋" w:eastAsia="仿宋"/>
          <w:sz w:val="28"/>
          <w:szCs w:val="28"/>
          <w:highlight w:val="none"/>
        </w:rPr>
        <w:t>致：广东白云学院</w:t>
      </w:r>
    </w:p>
    <w:p>
      <w:pPr>
        <w:spacing w:after="0" w:line="480" w:lineRule="exact"/>
        <w:rPr>
          <w:rFonts w:ascii="仿宋" w:hAnsi="仿宋" w:eastAsia="仿宋"/>
          <w:sz w:val="28"/>
          <w:szCs w:val="28"/>
          <w:highlight w:val="none"/>
        </w:rPr>
      </w:pPr>
      <w:r>
        <w:rPr>
          <w:rFonts w:hint="eastAsia" w:ascii="仿宋" w:hAnsi="仿宋" w:eastAsia="仿宋"/>
          <w:sz w:val="28"/>
          <w:szCs w:val="28"/>
          <w:highlight w:val="none"/>
        </w:rPr>
        <w:t xml:space="preserve">    根据贵学校为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 xml:space="preserve">项目的公开询价邀请（编号）: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，本签字代表</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（全名、职务）正式授权并代表我方</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rPr>
        <w:t>（参与人公司名称）提交下述文件。</w:t>
      </w:r>
    </w:p>
    <w:p>
      <w:pPr>
        <w:spacing w:after="0"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w:t>
      </w:r>
      <w:r>
        <w:rPr>
          <w:rFonts w:ascii="仿宋" w:hAnsi="仿宋" w:eastAsia="仿宋"/>
          <w:sz w:val="28"/>
          <w:szCs w:val="28"/>
          <w:highlight w:val="none"/>
        </w:rPr>
        <w:t>1</w:t>
      </w:r>
      <w:r>
        <w:rPr>
          <w:rFonts w:hint="eastAsia" w:ascii="仿宋" w:hAnsi="仿宋" w:eastAsia="仿宋"/>
          <w:sz w:val="28"/>
          <w:szCs w:val="28"/>
          <w:highlight w:val="none"/>
        </w:rPr>
        <w:t>) 报价一览表</w:t>
      </w:r>
    </w:p>
    <w:p>
      <w:pPr>
        <w:spacing w:after="0" w:line="480" w:lineRule="exact"/>
        <w:ind w:firstLine="425" w:firstLineChars="152"/>
        <w:rPr>
          <w:rFonts w:ascii="仿宋" w:hAnsi="仿宋" w:eastAsia="仿宋"/>
          <w:sz w:val="28"/>
          <w:szCs w:val="28"/>
          <w:highlight w:val="none"/>
        </w:rPr>
      </w:pPr>
      <w:r>
        <w:rPr>
          <w:rFonts w:hint="eastAsia" w:ascii="仿宋" w:hAnsi="仿宋" w:eastAsia="仿宋"/>
          <w:sz w:val="28"/>
          <w:szCs w:val="28"/>
          <w:highlight w:val="none"/>
        </w:rPr>
        <w:t xml:space="preserve"> (</w:t>
      </w:r>
      <w:r>
        <w:rPr>
          <w:rFonts w:ascii="仿宋" w:hAnsi="仿宋" w:eastAsia="仿宋"/>
          <w:sz w:val="28"/>
          <w:szCs w:val="28"/>
          <w:highlight w:val="none"/>
        </w:rPr>
        <w:t>2</w:t>
      </w:r>
      <w:r>
        <w:rPr>
          <w:rFonts w:hint="eastAsia" w:ascii="仿宋" w:hAnsi="仿宋" w:eastAsia="仿宋"/>
          <w:sz w:val="28"/>
          <w:szCs w:val="28"/>
          <w:highlight w:val="none"/>
        </w:rPr>
        <w:t>) 参与人资质证明</w:t>
      </w:r>
    </w:p>
    <w:p>
      <w:pPr>
        <w:spacing w:after="0"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据此函，签字代表宣布同意如下：</w:t>
      </w:r>
    </w:p>
    <w:p>
      <w:pPr>
        <w:spacing w:after="0" w:line="480" w:lineRule="exact"/>
        <w:rPr>
          <w:rFonts w:ascii="仿宋" w:hAnsi="仿宋" w:eastAsia="仿宋"/>
          <w:sz w:val="28"/>
          <w:szCs w:val="28"/>
          <w:highlight w:val="none"/>
        </w:rPr>
      </w:pPr>
      <w:r>
        <w:rPr>
          <w:rFonts w:hint="eastAsia" w:ascii="仿宋" w:hAnsi="仿宋" w:eastAsia="仿宋"/>
          <w:sz w:val="28"/>
          <w:szCs w:val="28"/>
          <w:highlight w:val="none"/>
        </w:rPr>
        <w:t xml:space="preserve">    1.所附详细报价表中规定的应提供和交付的货物及服务报价总价（国内现场交货价）为人民币 </w:t>
      </w:r>
      <w:r>
        <w:rPr>
          <w:rFonts w:hint="eastAsia" w:ascii="仿宋" w:hAnsi="仿宋" w:eastAsia="仿宋"/>
          <w:sz w:val="28"/>
          <w:szCs w:val="28"/>
          <w:highlight w:val="none"/>
          <w:u w:val="single"/>
        </w:rPr>
        <w:t xml:space="preserve">  </w:t>
      </w:r>
      <w:r>
        <w:rPr>
          <w:rFonts w:ascii="仿宋" w:hAnsi="仿宋" w:eastAsia="仿宋"/>
          <w:sz w:val="28"/>
          <w:szCs w:val="28"/>
          <w:highlight w:val="none"/>
          <w:u w:val="single"/>
        </w:rPr>
        <w:t xml:space="preserve">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，即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（中文表述）。</w:t>
      </w:r>
    </w:p>
    <w:p>
      <w:pPr>
        <w:spacing w:after="0" w:line="48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2.参与人已详细审查全部公开询价文件，包括修改文件（如有的话）和有关附件，将自行承担因对全部询价文件理解不正确或误解而产生的相应后果。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8"/>
          <w:szCs w:val="28"/>
          <w:highlight w:val="none"/>
        </w:rPr>
      </w:pPr>
      <w:r>
        <w:rPr>
          <w:rFonts w:hint="eastAsia" w:ascii="仿宋" w:hAnsi="仿宋" w:eastAsia="仿宋"/>
          <w:sz w:val="28"/>
          <w:szCs w:val="28"/>
          <w:highlight w:val="none"/>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highlight w:val="none"/>
        </w:rPr>
      </w:pPr>
      <w:r>
        <w:rPr>
          <w:rFonts w:hint="eastAsia" w:ascii="仿宋" w:hAnsi="仿宋" w:eastAsia="仿宋"/>
          <w:sz w:val="28"/>
          <w:szCs w:val="28"/>
          <w:highlight w:val="none"/>
        </w:rPr>
        <w:t xml:space="preserve">    4.参与人将按公开询价文件的规定履行合同责任和义务。</w:t>
      </w:r>
    </w:p>
    <w:p>
      <w:pPr>
        <w:spacing w:after="0" w:line="480" w:lineRule="exact"/>
        <w:ind w:firstLine="560" w:firstLineChars="200"/>
        <w:rPr>
          <w:rFonts w:ascii="仿宋" w:hAnsi="仿宋" w:eastAsia="仿宋"/>
          <w:sz w:val="28"/>
          <w:szCs w:val="28"/>
          <w:highlight w:val="none"/>
        </w:rPr>
      </w:pPr>
      <w:r>
        <w:rPr>
          <w:rFonts w:ascii="仿宋" w:hAnsi="仿宋" w:eastAsia="仿宋"/>
          <w:sz w:val="28"/>
          <w:szCs w:val="28"/>
          <w:highlight w:val="none"/>
        </w:rPr>
        <w:t>5</w:t>
      </w:r>
      <w:r>
        <w:rPr>
          <w:rFonts w:hint="eastAsia" w:ascii="仿宋" w:hAnsi="仿宋" w:eastAsia="仿宋"/>
          <w:sz w:val="28"/>
          <w:szCs w:val="28"/>
          <w:highlight w:val="none"/>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highlight w:val="none"/>
          <w:u w:val="single"/>
        </w:rPr>
      </w:pPr>
      <w:r>
        <w:rPr>
          <w:rFonts w:hint="eastAsia" w:ascii="仿宋" w:hAnsi="仿宋" w:eastAsia="仿宋"/>
          <w:sz w:val="28"/>
          <w:szCs w:val="28"/>
          <w:highlight w:val="none"/>
        </w:rPr>
        <w:t xml:space="preserve">      </w:t>
      </w:r>
    </w:p>
    <w:p>
      <w:pPr>
        <w:spacing w:after="0" w:line="480" w:lineRule="exact"/>
        <w:rPr>
          <w:rFonts w:ascii="仿宋" w:hAnsi="仿宋" w:eastAsia="仿宋"/>
          <w:sz w:val="28"/>
          <w:szCs w:val="28"/>
          <w:highlight w:val="none"/>
          <w:u w:val="single"/>
        </w:rPr>
      </w:pPr>
      <w:r>
        <w:rPr>
          <w:rFonts w:hint="eastAsia" w:ascii="仿宋" w:hAnsi="仿宋" w:eastAsia="仿宋"/>
          <w:sz w:val="28"/>
          <w:szCs w:val="28"/>
          <w:highlight w:val="none"/>
        </w:rPr>
        <w:t xml:space="preserve">      </w:t>
      </w:r>
    </w:p>
    <w:p>
      <w:pPr>
        <w:spacing w:after="0" w:line="480" w:lineRule="exact"/>
        <w:ind w:left="284" w:leftChars="129" w:firstLine="282" w:firstLineChars="101"/>
        <w:rPr>
          <w:rFonts w:ascii="仿宋" w:hAnsi="仿宋" w:eastAsia="仿宋"/>
          <w:sz w:val="28"/>
          <w:szCs w:val="28"/>
          <w:highlight w:val="none"/>
          <w:u w:val="single"/>
        </w:rPr>
      </w:pPr>
      <w:r>
        <w:rPr>
          <w:rFonts w:hint="eastAsia" w:ascii="仿宋" w:hAnsi="仿宋" w:eastAsia="仿宋"/>
          <w:sz w:val="28"/>
          <w:szCs w:val="28"/>
          <w:highlight w:val="none"/>
        </w:rPr>
        <w:t>参与人（公司全称并加盖公章）：</w:t>
      </w:r>
      <w:r>
        <w:rPr>
          <w:rFonts w:hint="eastAsia" w:ascii="仿宋" w:hAnsi="仿宋" w:eastAsia="仿宋"/>
          <w:sz w:val="28"/>
          <w:szCs w:val="28"/>
          <w:highlight w:val="none"/>
          <w:u w:val="single"/>
        </w:rPr>
        <w:t xml:space="preserve">                       </w:t>
      </w:r>
    </w:p>
    <w:p>
      <w:pPr>
        <w:spacing w:after="0" w:line="480" w:lineRule="exact"/>
        <w:ind w:left="284" w:leftChars="129" w:firstLine="282" w:firstLineChars="101"/>
        <w:rPr>
          <w:rFonts w:ascii="仿宋" w:hAnsi="仿宋" w:eastAsia="仿宋"/>
          <w:sz w:val="28"/>
          <w:szCs w:val="28"/>
          <w:highlight w:val="none"/>
          <w:u w:val="single"/>
        </w:rPr>
      </w:pPr>
      <w:r>
        <w:rPr>
          <w:rFonts w:hint="eastAsia" w:ascii="仿宋" w:hAnsi="仿宋" w:eastAsia="仿宋"/>
          <w:sz w:val="28"/>
          <w:szCs w:val="28"/>
          <w:highlight w:val="none"/>
        </w:rPr>
        <w:t xml:space="preserve">参与人授权代表签字： </w:t>
      </w:r>
      <w:r>
        <w:rPr>
          <w:rFonts w:hint="eastAsia" w:ascii="仿宋" w:hAnsi="仿宋" w:eastAsia="仿宋"/>
          <w:sz w:val="28"/>
          <w:szCs w:val="28"/>
          <w:highlight w:val="none"/>
          <w:u w:val="single"/>
        </w:rPr>
        <w:t xml:space="preserve">                </w:t>
      </w:r>
    </w:p>
    <w:p>
      <w:pPr>
        <w:spacing w:after="0" w:line="480" w:lineRule="exact"/>
        <w:ind w:left="284" w:leftChars="129" w:firstLine="282" w:firstLineChars="101"/>
        <w:rPr>
          <w:rFonts w:ascii="仿宋" w:hAnsi="仿宋" w:eastAsia="仿宋"/>
          <w:sz w:val="28"/>
          <w:szCs w:val="28"/>
          <w:highlight w:val="none"/>
          <w:u w:val="single"/>
        </w:rPr>
      </w:pPr>
      <w:r>
        <w:rPr>
          <w:rFonts w:hint="eastAsia" w:ascii="仿宋" w:hAnsi="仿宋" w:eastAsia="仿宋"/>
          <w:sz w:val="28"/>
          <w:szCs w:val="28"/>
          <w:highlight w:val="none"/>
        </w:rPr>
        <w:t xml:space="preserve">电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话： </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r>
        <w:rPr>
          <w:rFonts w:hint="eastAsia" w:ascii="仿宋" w:hAnsi="仿宋" w:eastAsia="仿宋"/>
          <w:b/>
          <w:bCs/>
          <w:sz w:val="28"/>
          <w:szCs w:val="28"/>
          <w:highlight w:val="none"/>
        </w:rPr>
        <w:t>（手机号码）</w:t>
      </w:r>
    </w:p>
    <w:p>
      <w:pPr>
        <w:pStyle w:val="57"/>
        <w:spacing w:line="480" w:lineRule="exact"/>
        <w:ind w:firstLine="560" w:firstLineChars="200"/>
        <w:jc w:val="left"/>
        <w:outlineLvl w:val="9"/>
        <w:rPr>
          <w:rFonts w:ascii="仿宋" w:hAnsi="仿宋" w:eastAsia="仿宋"/>
          <w:szCs w:val="28"/>
          <w:highlight w:val="none"/>
        </w:rPr>
      </w:pPr>
      <w:r>
        <w:rPr>
          <w:rFonts w:hint="eastAsia" w:ascii="仿宋" w:hAnsi="仿宋" w:eastAsia="仿宋"/>
          <w:szCs w:val="28"/>
          <w:highlight w:val="none"/>
        </w:rPr>
        <w:t xml:space="preserve">日  期： </w:t>
      </w:r>
      <w:r>
        <w:rPr>
          <w:rFonts w:hint="eastAsia" w:ascii="仿宋" w:hAnsi="仿宋" w:eastAsia="仿宋"/>
          <w:szCs w:val="28"/>
          <w:highlight w:val="none"/>
          <w:u w:val="single"/>
        </w:rPr>
        <w:t xml:space="preserve">    </w:t>
      </w:r>
      <w:r>
        <w:rPr>
          <w:rFonts w:hint="eastAsia" w:ascii="仿宋" w:hAnsi="仿宋" w:eastAsia="仿宋"/>
          <w:szCs w:val="28"/>
          <w:highlight w:val="none"/>
        </w:rPr>
        <w:t xml:space="preserve">年 </w:t>
      </w:r>
      <w:r>
        <w:rPr>
          <w:rFonts w:hint="eastAsia" w:ascii="仿宋" w:hAnsi="仿宋" w:eastAsia="仿宋"/>
          <w:szCs w:val="28"/>
          <w:highlight w:val="none"/>
          <w:u w:val="single"/>
        </w:rPr>
        <w:t xml:space="preserve">   </w:t>
      </w:r>
      <w:r>
        <w:rPr>
          <w:rFonts w:hint="eastAsia" w:ascii="仿宋" w:hAnsi="仿宋" w:eastAsia="仿宋"/>
          <w:szCs w:val="28"/>
          <w:highlight w:val="none"/>
        </w:rPr>
        <w:t xml:space="preserve">月 </w:t>
      </w:r>
      <w:r>
        <w:rPr>
          <w:rFonts w:hint="eastAsia" w:ascii="仿宋" w:hAnsi="仿宋" w:eastAsia="仿宋"/>
          <w:szCs w:val="28"/>
          <w:highlight w:val="none"/>
          <w:u w:val="single"/>
        </w:rPr>
        <w:t xml:space="preserve">   </w:t>
      </w:r>
      <w:r>
        <w:rPr>
          <w:rFonts w:hint="eastAsia" w:ascii="仿宋" w:hAnsi="仿宋" w:eastAsia="仿宋"/>
          <w:szCs w:val="28"/>
          <w:highlight w:val="none"/>
        </w:rPr>
        <w:t>日</w:t>
      </w:r>
    </w:p>
    <w:p>
      <w:pPr>
        <w:rPr>
          <w:rFonts w:ascii="仿宋" w:hAnsi="仿宋" w:eastAsia="仿宋" w:cs="Times New Roman"/>
          <w:kern w:val="2"/>
          <w:sz w:val="28"/>
          <w:szCs w:val="28"/>
          <w:highlight w:val="none"/>
        </w:rPr>
      </w:pPr>
      <w:r>
        <w:rPr>
          <w:rFonts w:ascii="仿宋" w:hAnsi="仿宋" w:eastAsia="仿宋"/>
          <w:szCs w:val="28"/>
          <w:highlight w:val="none"/>
        </w:rPr>
        <w:br w:type="page"/>
      </w:r>
    </w:p>
    <w:p>
      <w:pPr>
        <w:jc w:val="center"/>
        <w:outlineLvl w:val="1"/>
        <w:rPr>
          <w:rFonts w:ascii="仿宋" w:hAnsi="仿宋" w:eastAsia="仿宋"/>
          <w:b/>
          <w:bCs/>
          <w:sz w:val="28"/>
          <w:szCs w:val="28"/>
          <w:highlight w:val="none"/>
        </w:rPr>
      </w:pPr>
      <w:r>
        <w:rPr>
          <w:rFonts w:ascii="仿宋" w:hAnsi="仿宋" w:eastAsia="仿宋"/>
          <w:b/>
          <w:bCs/>
          <w:sz w:val="28"/>
          <w:szCs w:val="28"/>
          <w:highlight w:val="none"/>
        </w:rPr>
        <w:t>2</w:t>
      </w:r>
      <w:r>
        <w:rPr>
          <w:rFonts w:hint="eastAsia" w:ascii="仿宋" w:hAnsi="仿宋" w:eastAsia="仿宋"/>
          <w:b/>
          <w:bCs/>
          <w:sz w:val="28"/>
          <w:szCs w:val="28"/>
          <w:highlight w:val="none"/>
        </w:rPr>
        <w:t>、报价一览表</w:t>
      </w:r>
    </w:p>
    <w:p>
      <w:pPr>
        <w:spacing w:line="380" w:lineRule="exact"/>
        <w:ind w:left="147" w:leftChars="67"/>
        <w:rPr>
          <w:rFonts w:ascii="仿宋" w:hAnsi="仿宋" w:eastAsia="仿宋"/>
          <w:sz w:val="28"/>
          <w:szCs w:val="28"/>
          <w:highlight w:val="none"/>
        </w:rPr>
      </w:pPr>
      <w:r>
        <w:rPr>
          <w:rFonts w:hint="eastAsia" w:ascii="仿宋" w:hAnsi="仿宋" w:eastAsia="仿宋"/>
          <w:sz w:val="28"/>
          <w:szCs w:val="28"/>
          <w:highlight w:val="none"/>
        </w:rPr>
        <w:t>参与人：</w:t>
      </w:r>
      <w:r>
        <w:rPr>
          <w:rFonts w:hint="eastAsia" w:ascii="仿宋" w:hAnsi="仿宋" w:eastAsia="仿宋"/>
          <w:sz w:val="28"/>
          <w:szCs w:val="28"/>
          <w:highlight w:val="none"/>
          <w:lang w:val="zh-CN"/>
        </w:rPr>
        <w:t>（公司全称并加盖公章）</w:t>
      </w:r>
      <w:r>
        <w:rPr>
          <w:rFonts w:hint="eastAsia" w:ascii="仿宋" w:hAnsi="仿宋" w:eastAsia="仿宋"/>
          <w:sz w:val="28"/>
          <w:szCs w:val="28"/>
          <w:highlight w:val="none"/>
        </w:rPr>
        <w:t xml:space="preserve">                   项目编号：</w:t>
      </w:r>
    </w:p>
    <w:p>
      <w:pPr>
        <w:spacing w:line="380" w:lineRule="exact"/>
        <w:ind w:left="147" w:leftChars="67"/>
        <w:rPr>
          <w:rFonts w:ascii="仿宋" w:hAnsi="仿宋" w:eastAsia="仿宋"/>
          <w:sz w:val="28"/>
          <w:szCs w:val="28"/>
          <w:highlight w:val="none"/>
        </w:rPr>
      </w:pPr>
      <w:r>
        <w:rPr>
          <w:rFonts w:hint="eastAsia" w:ascii="仿宋" w:hAnsi="仿宋" w:eastAsia="仿宋"/>
          <w:sz w:val="28"/>
          <w:szCs w:val="28"/>
          <w:highlight w:val="none"/>
        </w:rPr>
        <w:t>货币单位：</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1</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宋体" w:hAnsi="宋体" w:eastAsia="宋体" w:cs="宋体"/>
                <w:color w:val="000000"/>
                <w:sz w:val="19"/>
                <w:szCs w:val="19"/>
                <w:highlight w:val="none"/>
                <w:lang w:bidi="ar"/>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宋体" w:hAnsi="宋体" w:eastAsia="宋体" w:cs="宋体"/>
                <w:color w:val="000000"/>
                <w:sz w:val="19"/>
                <w:szCs w:val="19"/>
                <w:highlight w:val="none"/>
                <w:lang w:bidi="ar"/>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2</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宋体" w:hAnsi="宋体" w:eastAsia="宋体" w:cs="宋体"/>
                <w:color w:val="000000"/>
                <w:sz w:val="19"/>
                <w:szCs w:val="19"/>
                <w:highlight w:val="none"/>
                <w:lang w:bidi="ar"/>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rPr>
                <w:rFonts w:ascii="宋体" w:hAnsi="宋体" w:eastAsia="宋体" w:cs="宋体"/>
                <w:color w:val="000000"/>
                <w:sz w:val="19"/>
                <w:szCs w:val="19"/>
                <w:highlight w:val="none"/>
                <w:lang w:bidi="ar"/>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3</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4</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5</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6</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7</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8</w:t>
            </w:r>
          </w:p>
        </w:tc>
        <w:tc>
          <w:tcPr>
            <w:tcW w:w="1438" w:type="dxa"/>
            <w:tcBorders>
              <w:top w:val="nil"/>
              <w:left w:val="nil"/>
              <w:bottom w:val="single" w:color="auto" w:sz="4" w:space="0"/>
              <w:right w:val="single" w:color="auto" w:sz="4" w:space="0"/>
            </w:tcBorders>
            <w:shd w:val="clear" w:color="auto" w:fill="auto"/>
            <w:vAlign w:val="center"/>
          </w:tcPr>
          <w:p>
            <w:pPr>
              <w:spacing w:after="0" w:line="360" w:lineRule="auto"/>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spacing w:after="0" w:line="360" w:lineRule="auto"/>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spacing w:after="0" w:line="360" w:lineRule="auto"/>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r>
              <w:rPr>
                <w:rFonts w:ascii="仿宋" w:hAnsi="仿宋" w:eastAsia="仿宋" w:cs="Tahoma"/>
                <w:color w:val="000000"/>
                <w:sz w:val="20"/>
                <w:szCs w:val="20"/>
                <w:highlight w:val="none"/>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highlight w:val="none"/>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r>
              <w:rPr>
                <w:rFonts w:hint="eastAsia" w:ascii="仿宋" w:hAnsi="仿宋" w:eastAsia="仿宋" w:cs="Tahoma"/>
                <w:color w:val="000000"/>
                <w:sz w:val="20"/>
                <w:szCs w:val="20"/>
                <w:highlight w:val="none"/>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highlight w:val="none"/>
              </w:rPr>
            </w:pPr>
          </w:p>
        </w:tc>
      </w:tr>
    </w:tbl>
    <w:p>
      <w:pPr>
        <w:spacing w:line="380" w:lineRule="exact"/>
        <w:ind w:left="147" w:leftChars="67"/>
        <w:rPr>
          <w:rFonts w:ascii="仿宋" w:hAnsi="仿宋" w:eastAsia="仿宋"/>
          <w:sz w:val="28"/>
          <w:szCs w:val="28"/>
          <w:highlight w:val="none"/>
        </w:rPr>
      </w:pPr>
    </w:p>
    <w:p>
      <w:pPr>
        <w:spacing w:line="380" w:lineRule="exact"/>
        <w:ind w:left="147" w:leftChars="67"/>
        <w:rPr>
          <w:rFonts w:ascii="仿宋" w:hAnsi="仿宋" w:eastAsia="仿宋"/>
          <w:sz w:val="28"/>
          <w:szCs w:val="28"/>
          <w:highlight w:val="none"/>
        </w:rPr>
      </w:pPr>
      <w:r>
        <w:rPr>
          <w:rFonts w:ascii="仿宋" w:hAnsi="仿宋" w:eastAsia="仿宋"/>
          <w:sz w:val="28"/>
          <w:szCs w:val="28"/>
          <w:highlight w:val="none"/>
        </w:rPr>
        <w:t>注：1.如果按单价计算的结果与总价不一致,以单价为准修正总价。</w:t>
      </w:r>
    </w:p>
    <w:p>
      <w:pPr>
        <w:spacing w:line="380" w:lineRule="exact"/>
        <w:ind w:left="147" w:leftChars="67" w:firstLine="560" w:firstLineChars="200"/>
        <w:rPr>
          <w:rFonts w:ascii="仿宋" w:hAnsi="仿宋" w:eastAsia="仿宋"/>
          <w:sz w:val="28"/>
          <w:szCs w:val="28"/>
          <w:highlight w:val="none"/>
        </w:rPr>
      </w:pPr>
      <w:r>
        <w:rPr>
          <w:rFonts w:ascii="仿宋" w:hAnsi="仿宋" w:eastAsia="仿宋"/>
          <w:sz w:val="28"/>
          <w:szCs w:val="28"/>
          <w:highlight w:val="none"/>
        </w:rPr>
        <w:t>2.如果不提供详细参数和报价将视为没有实质性响应</w:t>
      </w:r>
      <w:r>
        <w:rPr>
          <w:rFonts w:hint="eastAsia" w:ascii="仿宋" w:hAnsi="仿宋" w:eastAsia="仿宋"/>
          <w:sz w:val="28"/>
          <w:szCs w:val="28"/>
          <w:highlight w:val="none"/>
        </w:rPr>
        <w:t>公开询价</w:t>
      </w:r>
      <w:r>
        <w:rPr>
          <w:rFonts w:ascii="仿宋" w:hAnsi="仿宋" w:eastAsia="仿宋"/>
          <w:sz w:val="28"/>
          <w:szCs w:val="28"/>
          <w:highlight w:val="none"/>
        </w:rPr>
        <w:t>文件。</w:t>
      </w:r>
    </w:p>
    <w:p>
      <w:pPr>
        <w:spacing w:after="0" w:line="300" w:lineRule="exact"/>
        <w:ind w:firstLine="560" w:firstLineChars="200"/>
        <w:rPr>
          <w:rFonts w:ascii="仿宋" w:hAnsi="仿宋" w:eastAsia="仿宋"/>
          <w:sz w:val="28"/>
          <w:szCs w:val="28"/>
          <w:highlight w:val="none"/>
          <w:lang w:val="zh-CN"/>
        </w:rPr>
      </w:pPr>
    </w:p>
    <w:p>
      <w:pPr>
        <w:spacing w:line="380" w:lineRule="exact"/>
        <w:rPr>
          <w:rFonts w:ascii="仿宋" w:hAnsi="仿宋" w:eastAsia="仿宋"/>
          <w:sz w:val="28"/>
          <w:szCs w:val="28"/>
          <w:highlight w:val="none"/>
          <w:lang w:val="zh-CN"/>
        </w:rPr>
      </w:pPr>
    </w:p>
    <w:p>
      <w:pPr>
        <w:spacing w:line="360" w:lineRule="auto"/>
        <w:ind w:right="960"/>
        <w:jc w:val="right"/>
        <w:rPr>
          <w:rFonts w:ascii="仿宋" w:hAnsi="仿宋" w:eastAsia="仿宋"/>
          <w:sz w:val="28"/>
          <w:szCs w:val="28"/>
          <w:highlight w:val="none"/>
          <w:lang w:val="zh-CN"/>
        </w:rPr>
      </w:pPr>
      <w:r>
        <w:rPr>
          <w:rFonts w:hint="eastAsia" w:ascii="仿宋" w:hAnsi="仿宋" w:eastAsia="仿宋"/>
          <w:sz w:val="28"/>
          <w:szCs w:val="28"/>
          <w:highlight w:val="none"/>
          <w:lang w:val="zh-CN"/>
        </w:rPr>
        <w:t>参与人授权代表</w:t>
      </w:r>
      <w:r>
        <w:rPr>
          <w:rFonts w:ascii="仿宋" w:hAnsi="仿宋" w:eastAsia="仿宋"/>
          <w:sz w:val="28"/>
          <w:szCs w:val="28"/>
          <w:highlight w:val="none"/>
          <w:lang w:val="zh-CN"/>
        </w:rPr>
        <w:t>（签字</w:t>
      </w:r>
      <w:r>
        <w:rPr>
          <w:rFonts w:hint="eastAsia" w:ascii="仿宋" w:hAnsi="仿宋" w:eastAsia="仿宋"/>
          <w:sz w:val="28"/>
          <w:szCs w:val="28"/>
          <w:highlight w:val="none"/>
          <w:lang w:val="zh-CN"/>
        </w:rPr>
        <w:t>或盖章</w:t>
      </w:r>
      <w:r>
        <w:rPr>
          <w:rFonts w:ascii="仿宋" w:hAnsi="仿宋" w:eastAsia="仿宋"/>
          <w:sz w:val="28"/>
          <w:szCs w:val="28"/>
          <w:highlight w:val="none"/>
          <w:lang w:val="zh-CN"/>
        </w:rPr>
        <w:t>）：</w:t>
      </w:r>
    </w:p>
    <w:p>
      <w:pPr>
        <w:spacing w:line="380" w:lineRule="exact"/>
        <w:ind w:right="1120" w:firstLine="4200" w:firstLineChars="1500"/>
        <w:outlineLvl w:val="2"/>
        <w:rPr>
          <w:rFonts w:ascii="仿宋" w:hAnsi="仿宋" w:eastAsia="仿宋"/>
          <w:sz w:val="28"/>
          <w:szCs w:val="28"/>
          <w:highlight w:val="none"/>
          <w:lang w:val="zh-CN"/>
        </w:rPr>
      </w:pPr>
      <w:r>
        <w:rPr>
          <w:rFonts w:hint="eastAsia" w:ascii="仿宋" w:hAnsi="仿宋" w:eastAsia="仿宋"/>
          <w:sz w:val="28"/>
          <w:szCs w:val="28"/>
          <w:highlight w:val="none"/>
          <w:lang w:val="zh-CN"/>
        </w:rPr>
        <w:t xml:space="preserve">日 </w:t>
      </w:r>
      <w:r>
        <w:rPr>
          <w:rFonts w:ascii="仿宋" w:hAnsi="仿宋" w:eastAsia="仿宋"/>
          <w:sz w:val="28"/>
          <w:szCs w:val="28"/>
          <w:highlight w:val="none"/>
          <w:lang w:val="zh-CN"/>
        </w:rPr>
        <w:t xml:space="preserve">        </w:t>
      </w:r>
      <w:r>
        <w:rPr>
          <w:rFonts w:hint="eastAsia" w:ascii="仿宋" w:hAnsi="仿宋" w:eastAsia="仿宋"/>
          <w:sz w:val="28"/>
          <w:szCs w:val="28"/>
          <w:highlight w:val="none"/>
          <w:lang w:val="zh-CN"/>
        </w:rPr>
        <w:t>期：</w:t>
      </w:r>
      <w:bookmarkStart w:id="116" w:name="_Toc191783227"/>
      <w:bookmarkStart w:id="117" w:name="_Toc266870916"/>
      <w:bookmarkStart w:id="118" w:name="_Toc235438352"/>
      <w:bookmarkStart w:id="119" w:name="_Toc213755945"/>
      <w:bookmarkStart w:id="120" w:name="_Toc251613839"/>
      <w:bookmarkStart w:id="121" w:name="_Toc180302918"/>
      <w:bookmarkStart w:id="122" w:name="_Toc160880165"/>
      <w:bookmarkStart w:id="123" w:name="_Toc267059658"/>
      <w:bookmarkStart w:id="124" w:name="_Toc181436466"/>
      <w:bookmarkStart w:id="125" w:name="_Toc193165739"/>
      <w:bookmarkStart w:id="126" w:name="_Toc213756001"/>
      <w:bookmarkStart w:id="127" w:name="_Toc203355738"/>
      <w:bookmarkStart w:id="128" w:name="_Toc192996451"/>
      <w:bookmarkStart w:id="129" w:name="_Toc254790909"/>
      <w:bookmarkStart w:id="130" w:name="_Toc192996343"/>
      <w:bookmarkStart w:id="131" w:name="_Toc267060076"/>
      <w:bookmarkStart w:id="132" w:name="_Toc267060461"/>
      <w:bookmarkStart w:id="133" w:name="_Toc213756057"/>
      <w:bookmarkStart w:id="134" w:name="_Toc235437998"/>
      <w:bookmarkStart w:id="135" w:name="_Toc227058536"/>
      <w:bookmarkStart w:id="136" w:name="_Toc169332954"/>
      <w:bookmarkStart w:id="137" w:name="_Toc192664158"/>
      <w:bookmarkStart w:id="138" w:name="_Toc236021457"/>
      <w:bookmarkStart w:id="139" w:name="_Toc267059186"/>
      <w:bookmarkStart w:id="140" w:name="_Toc251586241"/>
      <w:bookmarkStart w:id="141" w:name="_Toc267059811"/>
      <w:bookmarkStart w:id="142" w:name="_Toc267060216"/>
      <w:bookmarkStart w:id="143" w:name="_Toc192663691"/>
      <w:bookmarkStart w:id="144" w:name="_Toc213208771"/>
      <w:bookmarkStart w:id="145" w:name="_Toc160880534"/>
      <w:bookmarkStart w:id="146" w:name="_Toc223146614"/>
      <w:bookmarkStart w:id="147" w:name="_Toc232302122"/>
      <w:bookmarkStart w:id="148" w:name="_Toc259520874"/>
      <w:bookmarkStart w:id="149" w:name="_Toc266868679"/>
      <w:bookmarkStart w:id="150" w:name="_Toc258401265"/>
      <w:bookmarkStart w:id="151" w:name="_Toc225669328"/>
      <w:bookmarkStart w:id="152" w:name="_Toc253066624"/>
      <w:bookmarkStart w:id="153" w:name="_Toc191802695"/>
      <w:bookmarkStart w:id="154" w:name="_Toc191803631"/>
      <w:bookmarkStart w:id="155" w:name="_Toc259692656"/>
      <w:bookmarkStart w:id="156" w:name="_Toc267059035"/>
      <w:bookmarkStart w:id="157" w:name="_Toc259692749"/>
      <w:bookmarkStart w:id="158" w:name="_Toc267060326"/>
      <w:bookmarkStart w:id="159" w:name="_Toc191789334"/>
      <w:bookmarkStart w:id="160" w:name="_Toc182805222"/>
      <w:bookmarkStart w:id="161" w:name="_Toc177985474"/>
      <w:bookmarkStart w:id="162" w:name="_Toc235438281"/>
      <w:bookmarkStart w:id="163" w:name="_Toc181436570"/>
      <w:bookmarkStart w:id="164" w:name="_Toc266870839"/>
      <w:bookmarkStart w:id="165" w:name="_Toc213755864"/>
      <w:bookmarkStart w:id="166" w:name="_Toc266870441"/>
      <w:bookmarkStart w:id="167" w:name="_Toc217891408"/>
      <w:bookmarkStart w:id="168" w:name="_Toc230071153"/>
      <w:bookmarkStart w:id="169" w:name="_Toc255975016"/>
      <w:bookmarkStart w:id="170" w:name="_Toc219800249"/>
      <w:bookmarkStart w:id="171" w:name="_Toc170798798"/>
      <w:bookmarkStart w:id="172" w:name="_Toc211917121"/>
      <w:bookmarkStart w:id="173" w:name="_Toc193160453"/>
      <w:bookmarkStart w:id="174" w:name="_Toc169332843"/>
      <w:bookmarkStart w:id="175" w:name="_Toc182372787"/>
      <w:bookmarkStart w:id="176" w:name="_Toc267059924"/>
      <w:bookmarkStart w:id="177" w:name="_Toc267059544"/>
      <w:bookmarkStart w:id="178" w:name="_Toc249325720"/>
      <w:bookmarkStart w:id="179" w:name="_Toc192663840"/>
      <w:bookmarkStart w:id="180" w:name="_Toc273178703"/>
      <w:bookmarkStart w:id="181" w:name="_Toc266868943"/>
    </w:p>
    <w:p>
      <w:pPr>
        <w:spacing w:line="380" w:lineRule="exact"/>
        <w:ind w:right="1120" w:firstLine="4200" w:firstLineChars="1500"/>
        <w:outlineLvl w:val="2"/>
        <w:rPr>
          <w:rFonts w:ascii="仿宋" w:hAnsi="仿宋" w:eastAsia="仿宋"/>
          <w:bCs/>
          <w:sz w:val="28"/>
          <w:szCs w:val="28"/>
          <w:highlight w:val="none"/>
          <w:u w:val="single"/>
        </w:rPr>
      </w:pPr>
    </w:p>
    <w:p>
      <w:pPr>
        <w:jc w:val="center"/>
        <w:outlineLvl w:val="1"/>
        <w:rPr>
          <w:rFonts w:ascii="仿宋" w:hAnsi="仿宋" w:eastAsia="仿宋"/>
          <w:b/>
          <w:bCs/>
          <w:sz w:val="28"/>
          <w:szCs w:val="28"/>
          <w:highlight w:val="none"/>
        </w:rPr>
      </w:pPr>
    </w:p>
    <w:p>
      <w:pPr>
        <w:jc w:val="center"/>
        <w:outlineLvl w:val="1"/>
        <w:rPr>
          <w:rFonts w:ascii="仿宋" w:hAnsi="仿宋" w:eastAsia="仿宋"/>
          <w:b/>
          <w:bCs/>
          <w:sz w:val="28"/>
          <w:szCs w:val="28"/>
          <w:highlight w:val="none"/>
        </w:rPr>
      </w:pPr>
      <w:r>
        <w:rPr>
          <w:rFonts w:ascii="仿宋" w:hAnsi="仿宋" w:eastAsia="仿宋"/>
          <w:b/>
          <w:bCs/>
          <w:sz w:val="28"/>
          <w:szCs w:val="28"/>
          <w:highlight w:val="none"/>
        </w:rPr>
        <w:t>3</w:t>
      </w:r>
      <w:r>
        <w:rPr>
          <w:rFonts w:hint="eastAsia" w:ascii="仿宋" w:hAnsi="仿宋" w:eastAsia="仿宋"/>
          <w:b/>
          <w:bCs/>
          <w:sz w:val="28"/>
          <w:szCs w:val="28"/>
          <w:highlight w:val="none"/>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sz w:val="28"/>
          <w:szCs w:val="28"/>
          <w:highlight w:val="none"/>
        </w:rPr>
        <w:t>参与人资质材料</w:t>
      </w:r>
    </w:p>
    <w:p>
      <w:pPr>
        <w:pStyle w:val="40"/>
        <w:rPr>
          <w:highlight w:val="none"/>
        </w:rPr>
      </w:pPr>
    </w:p>
    <w:p>
      <w:pPr>
        <w:spacing w:after="0" w:line="500" w:lineRule="exact"/>
        <w:rPr>
          <w:rFonts w:ascii="仿宋" w:hAnsi="仿宋" w:eastAsia="仿宋"/>
          <w:sz w:val="28"/>
          <w:szCs w:val="28"/>
          <w:highlight w:val="none"/>
        </w:rPr>
      </w:pPr>
      <w:r>
        <w:rPr>
          <w:rFonts w:hint="eastAsia" w:ascii="仿宋" w:hAnsi="仿宋" w:eastAsia="仿宋"/>
          <w:sz w:val="28"/>
          <w:szCs w:val="28"/>
          <w:highlight w:val="none"/>
        </w:rPr>
        <w:t>参与人需要提供以下材料：</w:t>
      </w:r>
    </w:p>
    <w:p>
      <w:pPr>
        <w:pStyle w:val="55"/>
        <w:numPr>
          <w:ilvl w:val="0"/>
          <w:numId w:val="5"/>
        </w:numPr>
        <w:spacing w:after="0" w:line="500" w:lineRule="exact"/>
        <w:ind w:firstLineChars="0"/>
        <w:rPr>
          <w:rFonts w:ascii="仿宋" w:hAnsi="仿宋" w:eastAsia="仿宋"/>
          <w:sz w:val="28"/>
          <w:szCs w:val="28"/>
          <w:highlight w:val="none"/>
        </w:rPr>
      </w:pPr>
      <w:r>
        <w:rPr>
          <w:rFonts w:hint="eastAsia" w:ascii="仿宋" w:hAnsi="仿宋" w:eastAsia="仿宋"/>
          <w:sz w:val="28"/>
          <w:szCs w:val="28"/>
          <w:highlight w:val="none"/>
        </w:rPr>
        <w:t>营业执照复印件</w:t>
      </w:r>
    </w:p>
    <w:p>
      <w:pPr>
        <w:pStyle w:val="55"/>
        <w:numPr>
          <w:ilvl w:val="0"/>
          <w:numId w:val="5"/>
        </w:numPr>
        <w:spacing w:after="0" w:line="500" w:lineRule="exact"/>
        <w:ind w:firstLineChars="0"/>
        <w:rPr>
          <w:rFonts w:ascii="仿宋" w:hAnsi="仿宋" w:eastAsia="仿宋"/>
          <w:sz w:val="28"/>
          <w:szCs w:val="28"/>
          <w:highlight w:val="none"/>
        </w:rPr>
      </w:pPr>
      <w:r>
        <w:rPr>
          <w:rFonts w:hint="eastAsia" w:ascii="仿宋" w:hAnsi="仿宋" w:eastAsia="仿宋"/>
          <w:sz w:val="28"/>
          <w:szCs w:val="28"/>
          <w:highlight w:val="none"/>
        </w:rPr>
        <w:t>授权经销商或代理商证明材料复印件</w:t>
      </w:r>
    </w:p>
    <w:p>
      <w:pPr>
        <w:pStyle w:val="55"/>
        <w:numPr>
          <w:ilvl w:val="0"/>
          <w:numId w:val="5"/>
        </w:numPr>
        <w:spacing w:after="0" w:line="500" w:lineRule="exact"/>
        <w:ind w:firstLineChars="0"/>
        <w:rPr>
          <w:rFonts w:ascii="仿宋" w:hAnsi="仿宋" w:eastAsia="仿宋"/>
          <w:sz w:val="28"/>
          <w:szCs w:val="28"/>
          <w:highlight w:val="none"/>
        </w:rPr>
      </w:pPr>
      <w:r>
        <w:rPr>
          <w:rFonts w:hint="eastAsia" w:ascii="仿宋" w:hAnsi="仿宋" w:eastAsia="仿宋"/>
          <w:sz w:val="28"/>
          <w:szCs w:val="28"/>
          <w:highlight w:val="none"/>
        </w:rPr>
        <w:t>质保期和售后服务承诺书（参与人自行起草）</w:t>
      </w:r>
    </w:p>
    <w:p>
      <w:pPr>
        <w:spacing w:line="380" w:lineRule="exact"/>
        <w:rPr>
          <w:rFonts w:ascii="仿宋" w:hAnsi="仿宋" w:eastAsia="仿宋"/>
          <w:sz w:val="28"/>
          <w:szCs w:val="28"/>
          <w:highlight w:val="none"/>
        </w:rPr>
      </w:pPr>
    </w:p>
    <w:p>
      <w:pPr>
        <w:spacing w:line="380" w:lineRule="exact"/>
        <w:rPr>
          <w:rFonts w:ascii="仿宋" w:hAnsi="仿宋" w:eastAsia="仿宋"/>
          <w:b/>
          <w:bCs/>
          <w:sz w:val="28"/>
          <w:szCs w:val="28"/>
          <w:highlight w:val="none"/>
        </w:rPr>
      </w:pPr>
      <w:r>
        <w:rPr>
          <w:rFonts w:hint="eastAsia" w:ascii="仿宋" w:hAnsi="仿宋" w:eastAsia="仿宋"/>
          <w:b/>
          <w:bCs/>
          <w:sz w:val="28"/>
          <w:szCs w:val="28"/>
          <w:highlight w:val="none"/>
        </w:rPr>
        <w:t>以上材料复印件须加盖参与人公司公章，并与报价一览表一同密封</w:t>
      </w:r>
    </w:p>
    <w:p>
      <w:pPr>
        <w:spacing w:line="380" w:lineRule="exact"/>
        <w:rPr>
          <w:rFonts w:ascii="仿宋" w:hAnsi="仿宋" w:eastAsia="仿宋"/>
          <w:sz w:val="28"/>
          <w:szCs w:val="28"/>
          <w:highlight w:val="none"/>
        </w:rPr>
      </w:pPr>
    </w:p>
    <w:p>
      <w:pPr>
        <w:spacing w:line="380" w:lineRule="exact"/>
        <w:rPr>
          <w:rFonts w:ascii="仿宋" w:hAnsi="仿宋" w:eastAsia="仿宋"/>
          <w:sz w:val="28"/>
          <w:szCs w:val="28"/>
          <w:highlight w:val="none"/>
        </w:rPr>
      </w:pPr>
    </w:p>
    <w:p>
      <w:pPr>
        <w:spacing w:line="380" w:lineRule="exact"/>
        <w:rPr>
          <w:rFonts w:ascii="仿宋" w:hAnsi="仿宋" w:eastAsia="仿宋"/>
          <w:sz w:val="28"/>
          <w:szCs w:val="28"/>
          <w:highlight w:val="none"/>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r>
              <w:rPr>
                <w:b/>
                <w:bCs/>
                <w:sz w:val="24"/>
                <w:szCs w:val="24"/>
              </w:rPr>
              <w:t xml:space="preserve">        </w:t>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inline distT="0" distB="0" distL="114300" distR="114300">
          <wp:extent cx="1409700" cy="295275"/>
          <wp:effectExtent l="0" t="0" r="0" b="9525"/>
          <wp:docPr id="2" name="图片 2" descr="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12233"/>
                  <pic:cNvPicPr>
                    <a:picLocks noChangeAspect="1"/>
                  </pic:cNvPicPr>
                </pic:nvPicPr>
                <pic:blipFill>
                  <a:blip r:embed="rId1"/>
                  <a:stretch>
                    <a:fillRect/>
                  </a:stretch>
                </pic:blipFill>
                <pic:spPr>
                  <a:xfrm>
                    <a:off x="0" y="0"/>
                    <a:ext cx="1409700" cy="29527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inline distT="0" distB="0" distL="114300" distR="114300">
          <wp:extent cx="1409700" cy="295275"/>
          <wp:effectExtent l="0" t="0" r="0" b="9525"/>
          <wp:docPr id="4" name="图片 4" descr="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12233"/>
                  <pic:cNvPicPr>
                    <a:picLocks noChangeAspect="1"/>
                  </pic:cNvPicPr>
                </pic:nvPicPr>
                <pic:blipFill>
                  <a:blip r:embed="rId1"/>
                  <a:stretch>
                    <a:fillRect/>
                  </a:stretch>
                </pic:blipFill>
                <pic:spPr>
                  <a:xfrm>
                    <a:off x="0" y="0"/>
                    <a:ext cx="1409700" cy="2952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inline distT="0" distB="0" distL="114300" distR="114300">
          <wp:extent cx="1409700" cy="295275"/>
          <wp:effectExtent l="0" t="0" r="0" b="9525"/>
          <wp:docPr id="7" name="图片 7" descr="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2233"/>
                  <pic:cNvPicPr>
                    <a:picLocks noChangeAspect="1"/>
                  </pic:cNvPicPr>
                </pic:nvPicPr>
                <pic:blipFill>
                  <a:blip r:embed="rId1"/>
                  <a:stretch>
                    <a:fillRect/>
                  </a:stretch>
                </pic:blipFill>
                <pic:spPr>
                  <a:xfrm>
                    <a:off x="0" y="0"/>
                    <a:ext cx="1409700" cy="29527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inline distT="0" distB="0" distL="114300" distR="114300">
          <wp:extent cx="1409700" cy="295275"/>
          <wp:effectExtent l="0" t="0" r="0" b="9525"/>
          <wp:docPr id="6" name="图片 6" descr="11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2233"/>
                  <pic:cNvPicPr>
                    <a:picLocks noChangeAspect="1"/>
                  </pic:cNvPicPr>
                </pic:nvPicPr>
                <pic:blipFill>
                  <a:blip r:embed="rId1"/>
                  <a:stretch>
                    <a:fillRect/>
                  </a:stretch>
                </pic:blipFill>
                <pic:spPr>
                  <a:xfrm>
                    <a:off x="0" y="0"/>
                    <a:ext cx="1409700" cy="2952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default"/>
        <w:b w:val="0"/>
        <w:color w:val="auto"/>
        <w:highlight w:val="no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6392B1E6"/>
    <w:multiLevelType w:val="singleLevel"/>
    <w:tmpl w:val="6392B1E6"/>
    <w:lvl w:ilvl="0" w:tentative="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569E1"/>
    <w:rsid w:val="00074B20"/>
    <w:rsid w:val="00082572"/>
    <w:rsid w:val="000934D4"/>
    <w:rsid w:val="000F4F45"/>
    <w:rsid w:val="001037BF"/>
    <w:rsid w:val="0013118F"/>
    <w:rsid w:val="001561E9"/>
    <w:rsid w:val="00176CD4"/>
    <w:rsid w:val="001772BC"/>
    <w:rsid w:val="00182C6E"/>
    <w:rsid w:val="00185B3B"/>
    <w:rsid w:val="001957B4"/>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7315F"/>
    <w:rsid w:val="00582530"/>
    <w:rsid w:val="00590957"/>
    <w:rsid w:val="005A5A4D"/>
    <w:rsid w:val="005E19FC"/>
    <w:rsid w:val="005F1FC8"/>
    <w:rsid w:val="00630374"/>
    <w:rsid w:val="006C4984"/>
    <w:rsid w:val="006D2FCE"/>
    <w:rsid w:val="006F3C71"/>
    <w:rsid w:val="006F5FBA"/>
    <w:rsid w:val="007B0F09"/>
    <w:rsid w:val="007B2319"/>
    <w:rsid w:val="00820F76"/>
    <w:rsid w:val="00865B30"/>
    <w:rsid w:val="00874219"/>
    <w:rsid w:val="008902DC"/>
    <w:rsid w:val="009123D7"/>
    <w:rsid w:val="00916532"/>
    <w:rsid w:val="00917B0B"/>
    <w:rsid w:val="00923C7E"/>
    <w:rsid w:val="00936704"/>
    <w:rsid w:val="009606BC"/>
    <w:rsid w:val="00967E57"/>
    <w:rsid w:val="00994E59"/>
    <w:rsid w:val="009B7DAD"/>
    <w:rsid w:val="00A148CE"/>
    <w:rsid w:val="00A24465"/>
    <w:rsid w:val="00A40610"/>
    <w:rsid w:val="00A4220E"/>
    <w:rsid w:val="00A44A63"/>
    <w:rsid w:val="00A64A5B"/>
    <w:rsid w:val="00A65B28"/>
    <w:rsid w:val="00AD29A3"/>
    <w:rsid w:val="00AF3C2A"/>
    <w:rsid w:val="00B14C37"/>
    <w:rsid w:val="00B54440"/>
    <w:rsid w:val="00B554E7"/>
    <w:rsid w:val="00BD49FB"/>
    <w:rsid w:val="00BD7232"/>
    <w:rsid w:val="00BE1921"/>
    <w:rsid w:val="00C035B5"/>
    <w:rsid w:val="00C17B55"/>
    <w:rsid w:val="00C66E1E"/>
    <w:rsid w:val="00C676BA"/>
    <w:rsid w:val="00C81AB4"/>
    <w:rsid w:val="00C857BF"/>
    <w:rsid w:val="00CA25CB"/>
    <w:rsid w:val="00CA3503"/>
    <w:rsid w:val="00D2102C"/>
    <w:rsid w:val="00D36D52"/>
    <w:rsid w:val="00D56DEA"/>
    <w:rsid w:val="00E11567"/>
    <w:rsid w:val="00E3310A"/>
    <w:rsid w:val="00E33B9E"/>
    <w:rsid w:val="00E33C1C"/>
    <w:rsid w:val="00E95973"/>
    <w:rsid w:val="00EA3BC7"/>
    <w:rsid w:val="00ED2437"/>
    <w:rsid w:val="00EE3803"/>
    <w:rsid w:val="00F0149B"/>
    <w:rsid w:val="00F8646A"/>
    <w:rsid w:val="00F876DE"/>
    <w:rsid w:val="00FF1750"/>
    <w:rsid w:val="00FF655F"/>
    <w:rsid w:val="01F458B2"/>
    <w:rsid w:val="0E1C4F3B"/>
    <w:rsid w:val="0E9F135A"/>
    <w:rsid w:val="149F6E3D"/>
    <w:rsid w:val="19A0756D"/>
    <w:rsid w:val="1EBC5984"/>
    <w:rsid w:val="2826170B"/>
    <w:rsid w:val="2B005DDD"/>
    <w:rsid w:val="2F647007"/>
    <w:rsid w:val="303B0BF9"/>
    <w:rsid w:val="315E6B41"/>
    <w:rsid w:val="36211DBF"/>
    <w:rsid w:val="375E3BD9"/>
    <w:rsid w:val="3CE50FFB"/>
    <w:rsid w:val="400840B0"/>
    <w:rsid w:val="435A15B6"/>
    <w:rsid w:val="446E7660"/>
    <w:rsid w:val="48256C94"/>
    <w:rsid w:val="52A1465E"/>
    <w:rsid w:val="52CD14C3"/>
    <w:rsid w:val="570D59C1"/>
    <w:rsid w:val="5C321DE9"/>
    <w:rsid w:val="5D6C26B5"/>
    <w:rsid w:val="652C72DC"/>
    <w:rsid w:val="6FCF326F"/>
    <w:rsid w:val="72B3100E"/>
    <w:rsid w:val="756925F8"/>
    <w:rsid w:val="7BFA746B"/>
    <w:rsid w:val="7FA64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Balloon Text"/>
    <w:basedOn w:val="1"/>
    <w:link w:val="61"/>
    <w:semiHidden/>
    <w:unhideWhenUsed/>
    <w:qFormat/>
    <w:uiPriority w:val="99"/>
    <w:pPr>
      <w:spacing w:after="0" w:line="240" w:lineRule="auto"/>
    </w:pPr>
    <w:rPr>
      <w:sz w:val="18"/>
      <w:szCs w:val="18"/>
    </w:rPr>
  </w:style>
  <w:style w:type="paragraph" w:styleId="17">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customStyle="1" w:styleId="29">
    <w:name w:val="标题 1 Char"/>
    <w:basedOn w:val="26"/>
    <w:link w:val="2"/>
    <w:qFormat/>
    <w:uiPriority w:val="9"/>
    <w:rPr>
      <w:rFonts w:asciiTheme="majorHAnsi" w:hAnsiTheme="majorHAnsi" w:eastAsiaTheme="majorEastAsia" w:cstheme="majorBidi"/>
      <w:b/>
      <w:bCs/>
      <w:caps/>
      <w:spacing w:val="4"/>
      <w:sz w:val="28"/>
      <w:szCs w:val="28"/>
    </w:rPr>
  </w:style>
  <w:style w:type="character" w:customStyle="1" w:styleId="30">
    <w:name w:val="标题 2 Char"/>
    <w:basedOn w:val="26"/>
    <w:link w:val="3"/>
    <w:semiHidden/>
    <w:qFormat/>
    <w:uiPriority w:val="9"/>
    <w:rPr>
      <w:rFonts w:asciiTheme="majorHAnsi" w:hAnsiTheme="majorHAnsi" w:eastAsiaTheme="majorEastAsia" w:cstheme="majorBidi"/>
      <w:b/>
      <w:bCs/>
      <w:sz w:val="28"/>
      <w:szCs w:val="28"/>
    </w:rPr>
  </w:style>
  <w:style w:type="character" w:customStyle="1" w:styleId="31">
    <w:name w:val="标题 3 Char"/>
    <w:basedOn w:val="26"/>
    <w:link w:val="4"/>
    <w:semiHidden/>
    <w:qFormat/>
    <w:uiPriority w:val="9"/>
    <w:rPr>
      <w:rFonts w:asciiTheme="majorHAnsi" w:hAnsiTheme="majorHAnsi" w:eastAsiaTheme="majorEastAsia" w:cstheme="majorBidi"/>
      <w:spacing w:val="4"/>
      <w:sz w:val="24"/>
      <w:szCs w:val="24"/>
    </w:rPr>
  </w:style>
  <w:style w:type="character" w:customStyle="1" w:styleId="32">
    <w:name w:val="标题 4 Char"/>
    <w:basedOn w:val="26"/>
    <w:link w:val="5"/>
    <w:semiHidden/>
    <w:qFormat/>
    <w:uiPriority w:val="9"/>
    <w:rPr>
      <w:rFonts w:asciiTheme="majorHAnsi" w:hAnsiTheme="majorHAnsi" w:eastAsiaTheme="majorEastAsia" w:cstheme="majorBidi"/>
      <w:i/>
      <w:iCs/>
      <w:sz w:val="24"/>
      <w:szCs w:val="24"/>
    </w:rPr>
  </w:style>
  <w:style w:type="character" w:customStyle="1" w:styleId="33">
    <w:name w:val="标题 5 Char"/>
    <w:basedOn w:val="26"/>
    <w:link w:val="6"/>
    <w:semiHidden/>
    <w:qFormat/>
    <w:uiPriority w:val="9"/>
    <w:rPr>
      <w:rFonts w:asciiTheme="majorHAnsi" w:hAnsiTheme="majorHAnsi" w:eastAsiaTheme="majorEastAsia" w:cstheme="majorBidi"/>
      <w:b/>
      <w:bCs/>
    </w:rPr>
  </w:style>
  <w:style w:type="character" w:customStyle="1" w:styleId="34">
    <w:name w:val="标题 6 Char"/>
    <w:basedOn w:val="26"/>
    <w:link w:val="7"/>
    <w:semiHidden/>
    <w:qFormat/>
    <w:uiPriority w:val="9"/>
    <w:rPr>
      <w:rFonts w:asciiTheme="majorHAnsi" w:hAnsiTheme="majorHAnsi" w:eastAsiaTheme="majorEastAsia" w:cstheme="majorBidi"/>
      <w:b/>
      <w:bCs/>
      <w:i/>
      <w:iCs/>
    </w:rPr>
  </w:style>
  <w:style w:type="character" w:customStyle="1" w:styleId="35">
    <w:name w:val="标题 7 Char"/>
    <w:basedOn w:val="26"/>
    <w:link w:val="8"/>
    <w:semiHidden/>
    <w:qFormat/>
    <w:uiPriority w:val="9"/>
    <w:rPr>
      <w:i/>
      <w:iCs/>
    </w:rPr>
  </w:style>
  <w:style w:type="character" w:customStyle="1" w:styleId="36">
    <w:name w:val="标题 8 Char"/>
    <w:basedOn w:val="26"/>
    <w:link w:val="9"/>
    <w:semiHidden/>
    <w:qFormat/>
    <w:uiPriority w:val="9"/>
    <w:rPr>
      <w:b/>
      <w:bCs/>
    </w:rPr>
  </w:style>
  <w:style w:type="character" w:customStyle="1" w:styleId="37">
    <w:name w:val="标题 9 Char"/>
    <w:basedOn w:val="26"/>
    <w:link w:val="10"/>
    <w:semiHidden/>
    <w:qFormat/>
    <w:uiPriority w:val="9"/>
    <w:rPr>
      <w:i/>
      <w:iCs/>
    </w:rPr>
  </w:style>
  <w:style w:type="character" w:customStyle="1" w:styleId="38">
    <w:name w:val="标题 Char"/>
    <w:basedOn w:val="26"/>
    <w:link w:val="23"/>
    <w:qFormat/>
    <w:uiPriority w:val="10"/>
    <w:rPr>
      <w:rFonts w:asciiTheme="majorHAnsi" w:hAnsiTheme="majorHAnsi" w:eastAsiaTheme="majorEastAsia" w:cstheme="majorBidi"/>
      <w:b/>
      <w:bCs/>
      <w:spacing w:val="-7"/>
      <w:sz w:val="48"/>
      <w:szCs w:val="48"/>
    </w:rPr>
  </w:style>
  <w:style w:type="character" w:customStyle="1" w:styleId="39">
    <w:name w:val="副标题 Char"/>
    <w:basedOn w:val="26"/>
    <w:link w:val="20"/>
    <w:qFormat/>
    <w:uiPriority w:val="11"/>
    <w:rPr>
      <w:rFonts w:asciiTheme="majorHAnsi" w:hAnsiTheme="majorHAnsi" w:eastAsiaTheme="majorEastAsia" w:cstheme="majorBidi"/>
      <w:sz w:val="24"/>
      <w:szCs w:val="24"/>
    </w:rPr>
  </w:style>
  <w:style w:type="paragraph" w:styleId="40">
    <w:name w:val="No Spacing"/>
    <w:link w:val="51"/>
    <w:qFormat/>
    <w:uiPriority w:val="1"/>
    <w:pPr>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Char"/>
    <w:basedOn w:val="26"/>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Char"/>
    <w:basedOn w:val="26"/>
    <w:link w:val="43"/>
    <w:qFormat/>
    <w:uiPriority w:val="30"/>
    <w:rPr>
      <w:rFonts w:asciiTheme="majorHAnsi" w:hAnsiTheme="majorHAnsi" w:eastAsiaTheme="majorEastAsia" w:cstheme="majorBidi"/>
      <w:sz w:val="26"/>
      <w:szCs w:val="26"/>
    </w:rPr>
  </w:style>
  <w:style w:type="character" w:customStyle="1" w:styleId="45">
    <w:name w:val="不明显强调1"/>
    <w:basedOn w:val="26"/>
    <w:qFormat/>
    <w:uiPriority w:val="19"/>
    <w:rPr>
      <w:i/>
      <w:iCs/>
      <w:color w:val="auto"/>
    </w:rPr>
  </w:style>
  <w:style w:type="character" w:customStyle="1" w:styleId="46">
    <w:name w:val="明显强调1"/>
    <w:basedOn w:val="26"/>
    <w:qFormat/>
    <w:uiPriority w:val="21"/>
    <w:rPr>
      <w:b/>
      <w:bCs/>
      <w:i/>
      <w:iCs/>
      <w:color w:val="auto"/>
    </w:rPr>
  </w:style>
  <w:style w:type="character" w:customStyle="1" w:styleId="47">
    <w:name w:val="不明显参考1"/>
    <w:basedOn w:val="26"/>
    <w:qFormat/>
    <w:uiPriority w:val="31"/>
    <w:rPr>
      <w:smallCaps/>
      <w:color w:val="auto"/>
      <w:u w:val="single" w:color="7E7E7E" w:themeColor="text1" w:themeTint="80"/>
    </w:rPr>
  </w:style>
  <w:style w:type="character" w:customStyle="1" w:styleId="48">
    <w:name w:val="明显参考1"/>
    <w:basedOn w:val="26"/>
    <w:qFormat/>
    <w:uiPriority w:val="32"/>
    <w:rPr>
      <w:b/>
      <w:bCs/>
      <w:smallCaps/>
      <w:color w:val="auto"/>
      <w:u w:val="single"/>
    </w:rPr>
  </w:style>
  <w:style w:type="character" w:customStyle="1" w:styleId="49">
    <w:name w:val="书籍标题1"/>
    <w:basedOn w:val="26"/>
    <w:qFormat/>
    <w:uiPriority w:val="33"/>
    <w:rPr>
      <w:b/>
      <w:bCs/>
      <w:smallCaps/>
      <w:color w:val="auto"/>
    </w:rPr>
  </w:style>
  <w:style w:type="paragraph" w:customStyle="1" w:styleId="50">
    <w:name w:val="TOC 标题1"/>
    <w:basedOn w:val="2"/>
    <w:next w:val="1"/>
    <w:unhideWhenUsed/>
    <w:qFormat/>
    <w:uiPriority w:val="39"/>
    <w:pPr>
      <w:outlineLvl w:val="9"/>
    </w:pPr>
  </w:style>
  <w:style w:type="character" w:customStyle="1" w:styleId="51">
    <w:name w:val="无间隔 Char"/>
    <w:basedOn w:val="26"/>
    <w:link w:val="40"/>
    <w:qFormat/>
    <w:uiPriority w:val="1"/>
  </w:style>
  <w:style w:type="paragraph" w:customStyle="1" w:styleId="5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3">
    <w:name w:val="页眉 Char"/>
    <w:basedOn w:val="26"/>
    <w:link w:val="18"/>
    <w:qFormat/>
    <w:uiPriority w:val="99"/>
    <w:rPr>
      <w:sz w:val="18"/>
      <w:szCs w:val="18"/>
    </w:rPr>
  </w:style>
  <w:style w:type="character" w:customStyle="1" w:styleId="54">
    <w:name w:val="页脚 Char"/>
    <w:basedOn w:val="26"/>
    <w:link w:val="17"/>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Char"/>
    <w:basedOn w:val="26"/>
    <w:link w:val="21"/>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Char1"/>
    <w:basedOn w:val="26"/>
    <w:link w:val="15"/>
    <w:semiHidden/>
    <w:qFormat/>
    <w:uiPriority w:val="99"/>
    <w:rPr>
      <w:rFonts w:hAnsi="Courier New" w:cs="Courier New" w:asciiTheme="minorEastAsia"/>
    </w:rPr>
  </w:style>
  <w:style w:type="character" w:customStyle="1" w:styleId="59">
    <w:name w:val="正文文本 Char"/>
    <w:basedOn w:val="26"/>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批注框文本 Char"/>
    <w:basedOn w:val="26"/>
    <w:link w:val="16"/>
    <w:semiHidden/>
    <w:qFormat/>
    <w:uiPriority w:val="99"/>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380296-2368-4A82-BD3D-1BCF2674F33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2041</Words>
  <Characters>2211</Characters>
  <Lines>19</Lines>
  <Paragraphs>5</Paragraphs>
  <TotalTime>10</TotalTime>
  <ScaleCrop>false</ScaleCrop>
  <LinksUpToDate>false</LinksUpToDate>
  <CharactersWithSpaces>2424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Single cat</cp:lastModifiedBy>
  <cp:lastPrinted>2022-03-28T09:47:00Z</cp:lastPrinted>
  <dcterms:modified xsi:type="dcterms:W3CDTF">2022-03-29T06:13:57Z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3DC2970EB8974A4B8742E024A27ACA8D</vt:lpwstr>
  </property>
</Properties>
</file>