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jc w:val="center"/>
        <w:outlineLvl w:val="0"/>
        <w:rPr>
          <w:rFonts w:ascii="仿宋" w:hAnsi="仿宋" w:eastAsia="仿宋"/>
          <w:b/>
          <w:color w:val="auto"/>
          <w:sz w:val="44"/>
          <w:szCs w:val="44"/>
        </w:rPr>
      </w:pPr>
      <w:bookmarkStart w:id="0" w:name="_Toc267060407"/>
      <w:bookmarkStart w:id="1" w:name="_Toc267059161"/>
      <w:bookmarkStart w:id="2" w:name="_Toc266870861"/>
      <w:bookmarkStart w:id="3" w:name="_Toc266868924"/>
      <w:bookmarkStart w:id="4" w:name="_Toc267059899"/>
      <w:bookmarkStart w:id="5" w:name="_Toc259692600"/>
      <w:bookmarkStart w:id="6" w:name="_Toc267059786"/>
      <w:bookmarkStart w:id="7" w:name="_Toc267059633"/>
      <w:bookmarkStart w:id="8" w:name="_Toc267059519"/>
      <w:bookmarkStart w:id="9" w:name="_Toc267059010"/>
      <w:bookmarkStart w:id="10" w:name="_Toc266870386"/>
      <w:bookmarkStart w:id="11" w:name="_Toc267060162"/>
      <w:bookmarkStart w:id="12" w:name="_Toc266868624"/>
      <w:bookmarkStart w:id="13" w:name="_Toc267060022"/>
      <w:bookmarkStart w:id="14" w:name="_Toc273178686"/>
      <w:bookmarkStart w:id="15" w:name="_Toc259692693"/>
      <w:bookmarkStart w:id="16" w:name="_Toc212456146"/>
      <w:bookmarkStart w:id="17" w:name="_Toc212526081"/>
      <w:bookmarkStart w:id="18" w:name="_Toc212530253"/>
      <w:bookmarkStart w:id="19" w:name="_Toc216241307"/>
      <w:bookmarkStart w:id="20" w:name="_Toc217891359"/>
      <w:bookmarkStart w:id="21" w:name="_Toc225669277"/>
      <w:bookmarkStart w:id="22" w:name="_Toc219800200"/>
      <w:bookmarkStart w:id="23" w:name="_Toc223146565"/>
      <w:bookmarkStart w:id="24" w:name="_Toc227058483"/>
      <w:bookmarkStart w:id="25" w:name="_Toc235437942"/>
      <w:bookmarkStart w:id="26" w:name="_Toc160880487"/>
      <w:bookmarkStart w:id="27" w:name="_Toc169332794"/>
      <w:bookmarkStart w:id="28" w:name="_Toc169332904"/>
      <w:bookmarkStart w:id="29" w:name="_Toc170798743"/>
      <w:bookmarkStart w:id="30" w:name="_Toc177985424"/>
      <w:bookmarkStart w:id="31" w:name="_Toc207014580"/>
      <w:bookmarkStart w:id="32" w:name="_Toc211937196"/>
      <w:bookmarkStart w:id="33" w:name="_Toc212454753"/>
      <w:bookmarkStart w:id="34" w:name="_Toc235438227"/>
      <w:bookmarkStart w:id="35" w:name="_Toc235438297"/>
      <w:bookmarkStart w:id="36" w:name="_Toc236021402"/>
      <w:bookmarkStart w:id="37" w:name="_Toc249325665"/>
      <w:bookmarkStart w:id="38" w:name="_Toc251586187"/>
      <w:bookmarkStart w:id="39" w:name="_Toc251613780"/>
      <w:bookmarkStart w:id="40" w:name="_Toc253066567"/>
      <w:bookmarkStart w:id="41" w:name="_Toc254790852"/>
      <w:bookmarkStart w:id="42" w:name="_Toc255974963"/>
      <w:bookmarkStart w:id="43" w:name="_Toc258401210"/>
      <w:bookmarkStart w:id="44" w:name="_Toc259520819"/>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560" w:firstLineChars="200"/>
        <w:rPr>
          <w:rFonts w:hint="eastAsia" w:ascii="仿宋" w:hAnsi="仿宋" w:eastAsia="仿宋" w:cs="仿宋"/>
          <w:color w:val="auto"/>
          <w:sz w:val="28"/>
          <w:szCs w:val="28"/>
        </w:rPr>
      </w:pPr>
      <w:bookmarkStart w:id="45" w:name="_Hlk10840310"/>
      <w:r>
        <w:rPr>
          <w:rFonts w:hint="eastAsia" w:ascii="仿宋" w:hAnsi="仿宋" w:eastAsia="仿宋" w:cs="仿宋"/>
          <w:color w:val="000000" w:themeColor="text1"/>
          <w:sz w:val="28"/>
          <w:szCs w:val="28"/>
          <w:lang w:eastAsia="zh-CN"/>
          <w14:textFill>
            <w14:solidFill>
              <w14:schemeClr w14:val="tx1"/>
            </w14:solidFill>
          </w14:textFill>
        </w:rPr>
        <w:t>郑</w:t>
      </w:r>
      <w:r>
        <w:rPr>
          <w:rFonts w:hint="eastAsia" w:ascii="仿宋" w:hAnsi="仿宋" w:eastAsia="仿宋" w:cs="仿宋"/>
          <w:color w:val="000000" w:themeColor="text1"/>
          <w:sz w:val="28"/>
          <w:szCs w:val="28"/>
          <w14:textFill>
            <w14:solidFill>
              <w14:schemeClr w14:val="tx1"/>
            </w14:solidFill>
          </w14:textFill>
        </w:rPr>
        <w:t>州城轨交通学校是由郑州市教育局批准成立，纳入全省统招计划的一所轨道交通类学校，专业培养城市轨道交通运营管理、交通供电、交通信号、轨道检修、列车乘务、航空服务等交通轨道类人才。学校坐落于河南省郑州市新郑新村产业园区，交通便利，环境优雅。学校发展势头强劲，管理规范，人才培养质量高。学校占地面积635亩，建筑面积30多万平方米，在校学生25000余人。根据需要，对</w:t>
      </w:r>
      <w:r>
        <w:rPr>
          <w:rFonts w:hint="eastAsia" w:ascii="仿宋" w:hAnsi="仿宋" w:eastAsia="仿宋" w:cs="仿宋"/>
          <w:color w:val="000000" w:themeColor="text1"/>
          <w:sz w:val="28"/>
          <w:szCs w:val="28"/>
          <w:lang w:eastAsia="zh-CN"/>
          <w14:textFill>
            <w14:solidFill>
              <w14:schemeClr w14:val="tx1"/>
            </w14:solidFill>
          </w14:textFill>
        </w:rPr>
        <w:t>郑州城轨交通中等专业</w:t>
      </w:r>
      <w:r>
        <w:rPr>
          <w:rFonts w:hint="eastAsia" w:ascii="仿宋" w:hAnsi="仿宋" w:eastAsia="仿宋" w:cs="仿宋"/>
          <w:color w:val="000000" w:themeColor="text1"/>
          <w:sz w:val="28"/>
          <w:szCs w:val="28"/>
          <w14:textFill>
            <w14:solidFill>
              <w14:schemeClr w14:val="tx1"/>
            </w14:solidFill>
          </w14:textFill>
        </w:rPr>
        <w:t>学校</w:t>
      </w:r>
      <w:r>
        <w:rPr>
          <w:rFonts w:hint="eastAsia" w:ascii="仿宋" w:hAnsi="仿宋" w:eastAsia="仿宋" w:cs="仿宋"/>
          <w:color w:val="000000" w:themeColor="text1"/>
          <w:sz w:val="28"/>
          <w:szCs w:val="28"/>
          <w:lang w:val="en-US" w:eastAsia="zh-CN"/>
          <w14:textFill>
            <w14:solidFill>
              <w14:schemeClr w14:val="tx1"/>
            </w14:solidFill>
          </w14:textFill>
        </w:rPr>
        <w:t>2022年车辆维修项目</w:t>
      </w:r>
      <w:r>
        <w:rPr>
          <w:rFonts w:hint="eastAsia" w:ascii="仿宋" w:hAnsi="仿宋" w:eastAsia="仿宋" w:cs="仿宋"/>
          <w:color w:val="000000" w:themeColor="text1"/>
          <w:sz w:val="28"/>
          <w:szCs w:val="28"/>
          <w14:textFill>
            <w14:solidFill>
              <w14:schemeClr w14:val="tx1"/>
            </w14:solidFill>
          </w14:textFill>
        </w:rPr>
        <w:t>进行公开询价，欢迎国内合格参与人参与。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cs="仿宋"/>
          <w:b w:val="0"/>
          <w:bCs/>
          <w:color w:val="auto"/>
          <w:sz w:val="28"/>
          <w:szCs w:val="28"/>
          <w:lang w:val="en-US" w:eastAsia="zh-CN"/>
        </w:rPr>
        <w:t>ZZCG20220406</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lang w:val="en-US" w:eastAsia="zh-CN"/>
        </w:rPr>
        <w:t>郑州城轨交通中等专业</w:t>
      </w:r>
      <w:r>
        <w:rPr>
          <w:rFonts w:hint="eastAsia" w:ascii="仿宋" w:hAnsi="仿宋" w:eastAsia="仿宋"/>
          <w:color w:val="auto"/>
          <w:sz w:val="24"/>
          <w:szCs w:val="24"/>
          <w:lang w:val="en-US" w:eastAsia="zh-CN"/>
        </w:rPr>
        <w:t>学校2022年车辆维修项目</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sz w:val="24"/>
          <w:szCs w:val="24"/>
        </w:rPr>
        <w:t>数量及主要技术要</w:t>
      </w:r>
      <w:r>
        <w:rPr>
          <w:rFonts w:hint="eastAsia" w:ascii="仿宋" w:hAnsi="仿宋" w:eastAsia="仿宋"/>
          <w:color w:val="auto"/>
          <w:sz w:val="24"/>
          <w:szCs w:val="24"/>
          <w:highlight w:val="none"/>
        </w:rPr>
        <w:t>求:详见《公开询价货物一览表》。</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pStyle w:val="55"/>
        <w:numPr>
          <w:ilvl w:val="0"/>
          <w:numId w:val="2"/>
        </w:numPr>
        <w:spacing w:after="0" w:line="50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参与人应具有独立法人资格的生产厂商或授权经销商。</w:t>
      </w:r>
    </w:p>
    <w:p>
      <w:pPr>
        <w:pStyle w:val="55"/>
        <w:numPr>
          <w:ilvl w:val="0"/>
          <w:numId w:val="2"/>
        </w:numPr>
        <w:spacing w:after="0" w:line="50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参与人应具有合法有效的营业执照，经营范围应包括</w:t>
      </w:r>
      <w:r>
        <w:rPr>
          <w:rFonts w:hint="eastAsia" w:ascii="仿宋" w:hAnsi="仿宋" w:eastAsia="仿宋"/>
          <w:color w:val="auto"/>
          <w:sz w:val="24"/>
          <w:szCs w:val="24"/>
          <w:highlight w:val="none"/>
          <w:lang w:val="en-US" w:eastAsia="zh-CN"/>
        </w:rPr>
        <w:t>汽车维修相关</w:t>
      </w:r>
      <w:r>
        <w:rPr>
          <w:rFonts w:hint="eastAsia" w:ascii="仿宋" w:hAnsi="仿宋" w:eastAsia="仿宋"/>
          <w:color w:val="auto"/>
          <w:sz w:val="24"/>
          <w:szCs w:val="24"/>
          <w:highlight w:val="none"/>
        </w:rPr>
        <w:t>资质</w:t>
      </w:r>
    </w:p>
    <w:p>
      <w:pPr>
        <w:pStyle w:val="55"/>
        <w:numPr>
          <w:ilvl w:val="0"/>
          <w:numId w:val="2"/>
        </w:numPr>
        <w:spacing w:after="0" w:line="50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参与人应具</w:t>
      </w:r>
      <w:r>
        <w:rPr>
          <w:rFonts w:ascii="仿宋" w:hAnsi="仿宋" w:eastAsia="仿宋"/>
          <w:color w:val="auto"/>
          <w:sz w:val="24"/>
          <w:szCs w:val="24"/>
          <w:highlight w:val="none"/>
        </w:rPr>
        <w:t>有提</w:t>
      </w:r>
      <w:r>
        <w:rPr>
          <w:rFonts w:hint="eastAsia" w:ascii="仿宋" w:hAnsi="仿宋" w:eastAsia="仿宋"/>
          <w:color w:val="auto"/>
          <w:sz w:val="24"/>
          <w:szCs w:val="24"/>
          <w:highlight w:val="none"/>
        </w:rPr>
        <w:t>供</w:t>
      </w:r>
      <w:r>
        <w:rPr>
          <w:rFonts w:hint="eastAsia" w:ascii="仿宋" w:hAnsi="仿宋" w:eastAsia="仿宋"/>
          <w:color w:val="auto"/>
          <w:sz w:val="24"/>
          <w:szCs w:val="24"/>
          <w:highlight w:val="none"/>
          <w:lang w:val="en-US" w:eastAsia="zh-CN"/>
        </w:rPr>
        <w:t>宇通客车维修</w:t>
      </w:r>
      <w:r>
        <w:rPr>
          <w:rFonts w:ascii="仿宋" w:hAnsi="仿宋" w:eastAsia="仿宋"/>
          <w:color w:val="auto"/>
          <w:sz w:val="24"/>
          <w:szCs w:val="24"/>
          <w:highlight w:val="none"/>
        </w:rPr>
        <w:t>和服务的能力</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在郑州市内有固定的维修场地</w:t>
      </w:r>
      <w:r>
        <w:rPr>
          <w:rFonts w:hint="eastAsia" w:ascii="仿宋" w:hAnsi="仿宋" w:eastAsia="仿宋"/>
          <w:color w:val="auto"/>
          <w:sz w:val="24"/>
          <w:szCs w:val="24"/>
          <w:highlight w:val="none"/>
        </w:rPr>
        <w:t>，具备相应的维护保养能力。</w:t>
      </w:r>
      <w:bookmarkStart w:id="179" w:name="_GoBack"/>
      <w:bookmarkEnd w:id="179"/>
    </w:p>
    <w:p>
      <w:pPr>
        <w:widowControl w:val="0"/>
        <w:numPr>
          <w:ilvl w:val="1"/>
          <w:numId w:val="1"/>
        </w:numPr>
        <w:spacing w:after="0" w:line="500" w:lineRule="exact"/>
        <w:rPr>
          <w:rFonts w:ascii="仿宋" w:hAnsi="仿宋" w:eastAsia="仿宋"/>
          <w:color w:val="auto"/>
          <w:sz w:val="24"/>
          <w:szCs w:val="24"/>
          <w:highlight w:val="none"/>
          <w:shd w:val="clear" w:color="auto" w:fill="FFFFFF"/>
        </w:rPr>
      </w:pPr>
      <w:r>
        <w:rPr>
          <w:rFonts w:hint="eastAsia" w:ascii="仿宋" w:hAnsi="仿宋" w:eastAsia="仿宋"/>
          <w:color w:val="auto"/>
          <w:sz w:val="24"/>
          <w:szCs w:val="24"/>
          <w:highlight w:val="none"/>
        </w:rPr>
        <w:t>报价响应文件递交方式：密封报价，按规定时间送达或邮寄。</w:t>
      </w:r>
    </w:p>
    <w:p>
      <w:pPr>
        <w:widowControl w:val="0"/>
        <w:numPr>
          <w:ilvl w:val="1"/>
          <w:numId w:val="1"/>
        </w:numPr>
        <w:spacing w:after="0" w:line="500" w:lineRule="exact"/>
        <w:rPr>
          <w:rFonts w:ascii="仿宋" w:hAnsi="仿宋" w:eastAsia="仿宋"/>
          <w:color w:val="auto"/>
          <w:sz w:val="24"/>
          <w:szCs w:val="24"/>
          <w:highlight w:val="none"/>
          <w:shd w:val="clear" w:color="auto" w:fill="FFFFFF"/>
        </w:rPr>
      </w:pPr>
      <w:r>
        <w:rPr>
          <w:rFonts w:hint="eastAsia" w:ascii="仿宋" w:hAnsi="仿宋" w:eastAsia="仿宋"/>
          <w:color w:val="auto"/>
          <w:sz w:val="24"/>
          <w:szCs w:val="24"/>
          <w:highlight w:val="none"/>
        </w:rPr>
        <w:t>报价响应文件递交截止时间</w:t>
      </w:r>
      <w:r>
        <w:rPr>
          <w:rFonts w:hint="eastAsia" w:ascii="仿宋" w:hAnsi="仿宋" w:eastAsia="仿宋"/>
          <w:color w:val="auto"/>
          <w:sz w:val="24"/>
          <w:szCs w:val="24"/>
          <w:highlight w:val="none"/>
          <w:shd w:val="clear" w:color="auto" w:fill="FFFFFF"/>
        </w:rPr>
        <w:t>：</w:t>
      </w:r>
      <w:r>
        <w:rPr>
          <w:rFonts w:hint="eastAsia" w:ascii="仿宋" w:hAnsi="仿宋" w:eastAsia="仿宋"/>
          <w:color w:val="auto"/>
          <w:sz w:val="24"/>
          <w:szCs w:val="24"/>
          <w:highlight w:val="none"/>
          <w:shd w:val="clear" w:color="auto" w:fill="FFFFFF"/>
          <w:lang w:val="en-US" w:eastAsia="zh-CN"/>
        </w:rPr>
        <w:t>2022</w:t>
      </w:r>
      <w:r>
        <w:rPr>
          <w:rFonts w:hint="eastAsia" w:ascii="仿宋" w:hAnsi="仿宋" w:eastAsia="仿宋"/>
          <w:color w:val="auto"/>
          <w:sz w:val="24"/>
          <w:szCs w:val="24"/>
          <w:highlight w:val="none"/>
          <w:shd w:val="clear" w:color="auto" w:fill="FFFFFF"/>
        </w:rPr>
        <w:t>年</w:t>
      </w:r>
      <w:r>
        <w:rPr>
          <w:rFonts w:hint="eastAsia" w:ascii="仿宋" w:hAnsi="仿宋" w:eastAsia="仿宋"/>
          <w:color w:val="auto"/>
          <w:sz w:val="24"/>
          <w:szCs w:val="24"/>
          <w:highlight w:val="none"/>
          <w:shd w:val="clear" w:color="auto" w:fill="FFFFFF"/>
          <w:lang w:val="en-US" w:eastAsia="zh-CN"/>
        </w:rPr>
        <w:t>4</w:t>
      </w:r>
      <w:r>
        <w:rPr>
          <w:rFonts w:ascii="仿宋" w:hAnsi="仿宋" w:eastAsia="仿宋"/>
          <w:color w:val="auto"/>
          <w:sz w:val="24"/>
          <w:szCs w:val="24"/>
          <w:highlight w:val="none"/>
          <w:shd w:val="clear" w:color="auto" w:fill="FFFFFF"/>
        </w:rPr>
        <w:t>月</w:t>
      </w:r>
      <w:r>
        <w:rPr>
          <w:rFonts w:hint="eastAsia" w:ascii="仿宋" w:hAnsi="仿宋" w:eastAsia="仿宋"/>
          <w:color w:val="auto"/>
          <w:sz w:val="24"/>
          <w:szCs w:val="24"/>
          <w:highlight w:val="none"/>
          <w:shd w:val="clear" w:color="auto" w:fill="FFFFFF"/>
          <w:lang w:val="en-US" w:eastAsia="zh-CN"/>
        </w:rPr>
        <w:t>20</w:t>
      </w:r>
      <w:r>
        <w:rPr>
          <w:rFonts w:ascii="仿宋" w:hAnsi="仿宋" w:eastAsia="仿宋"/>
          <w:color w:val="auto"/>
          <w:sz w:val="24"/>
          <w:szCs w:val="24"/>
          <w:highlight w:val="none"/>
          <w:shd w:val="clear" w:color="auto" w:fill="FFFFFF"/>
        </w:rPr>
        <w:t>日</w:t>
      </w:r>
      <w:r>
        <w:rPr>
          <w:rFonts w:hint="eastAsia" w:ascii="仿宋" w:hAnsi="仿宋" w:eastAsia="仿宋"/>
          <w:color w:val="auto"/>
          <w:sz w:val="24"/>
          <w:szCs w:val="24"/>
          <w:highlight w:val="none"/>
          <w:shd w:val="clear" w:color="auto" w:fill="FFFFFF"/>
        </w:rPr>
        <w:t>下午</w:t>
      </w:r>
      <w:r>
        <w:rPr>
          <w:rFonts w:ascii="仿宋" w:hAnsi="仿宋" w:eastAsia="仿宋"/>
          <w:color w:val="auto"/>
          <w:sz w:val="24"/>
          <w:szCs w:val="24"/>
          <w:highlight w:val="none"/>
          <w:shd w:val="clear" w:color="auto" w:fill="FFFFFF"/>
        </w:rPr>
        <w:t>16</w:t>
      </w:r>
      <w:r>
        <w:rPr>
          <w:rFonts w:hint="eastAsia" w:ascii="仿宋" w:hAnsi="仿宋" w:eastAsia="仿宋"/>
          <w:color w:val="auto"/>
          <w:sz w:val="24"/>
          <w:szCs w:val="24"/>
          <w:highlight w:val="none"/>
          <w:shd w:val="clear" w:color="auto" w:fill="FFFFFF"/>
        </w:rPr>
        <w:t>:</w:t>
      </w:r>
      <w:r>
        <w:rPr>
          <w:rFonts w:ascii="仿宋" w:hAnsi="仿宋" w:eastAsia="仿宋"/>
          <w:color w:val="auto"/>
          <w:sz w:val="24"/>
          <w:szCs w:val="24"/>
          <w:highlight w:val="none"/>
          <w:shd w:val="clear" w:color="auto" w:fill="FFFFFF"/>
        </w:rPr>
        <w:t>00</w:t>
      </w:r>
      <w:r>
        <w:rPr>
          <w:rFonts w:hint="eastAsia" w:ascii="仿宋" w:hAnsi="仿宋" w:eastAsia="仿宋"/>
          <w:color w:val="auto"/>
          <w:sz w:val="24"/>
          <w:szCs w:val="24"/>
          <w:highlight w:val="none"/>
          <w:shd w:val="clear" w:color="auto" w:fill="FFFFFF"/>
          <w:lang w:val="en-US" w:eastAsia="zh-CN"/>
        </w:rPr>
        <w:t>前</w:t>
      </w:r>
      <w:r>
        <w:rPr>
          <w:rFonts w:hint="eastAsia" w:ascii="仿宋" w:hAnsi="仿宋" w:eastAsia="仿宋"/>
          <w:color w:val="auto"/>
          <w:sz w:val="24"/>
          <w:szCs w:val="24"/>
          <w:highlight w:val="none"/>
          <w:shd w:val="clear" w:color="auto" w:fill="FFFFFF"/>
        </w:rPr>
        <w:t>。</w:t>
      </w:r>
    </w:p>
    <w:p>
      <w:pPr>
        <w:pStyle w:val="55"/>
        <w:numPr>
          <w:ilvl w:val="1"/>
          <w:numId w:val="1"/>
        </w:numPr>
        <w:spacing w:after="0" w:line="50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报价响应文件递交</w:t>
      </w:r>
      <w:r>
        <w:rPr>
          <w:rFonts w:hint="eastAsia" w:ascii="仿宋" w:hAnsi="仿宋" w:eastAsia="仿宋" w:cstheme="minorBidi"/>
          <w:color w:val="auto"/>
          <w:sz w:val="24"/>
          <w:szCs w:val="24"/>
          <w:highlight w:val="none"/>
          <w:lang w:val="en-US" w:eastAsia="zh-CN" w:bidi="ar-SA"/>
        </w:rPr>
        <w:t>地点：郑州城轨交通中等专业学校</w:t>
      </w:r>
    </w:p>
    <w:p>
      <w:pPr>
        <w:pStyle w:val="55"/>
        <w:spacing w:after="0" w:line="500" w:lineRule="exact"/>
        <w:ind w:left="839" w:firstLine="0" w:firstLineChars="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联系人：</w:t>
      </w:r>
      <w:r>
        <w:rPr>
          <w:rFonts w:hint="eastAsia" w:ascii="仿宋" w:hAnsi="仿宋" w:eastAsia="仿宋"/>
          <w:color w:val="auto"/>
          <w:sz w:val="24"/>
          <w:szCs w:val="24"/>
          <w:highlight w:val="none"/>
          <w:lang w:val="en-US" w:eastAsia="zh-CN"/>
        </w:rPr>
        <w:t>王景</w:t>
      </w:r>
      <w:r>
        <w:rPr>
          <w:rFonts w:hint="eastAsia" w:ascii="仿宋" w:hAnsi="仿宋" w:eastAsia="仿宋"/>
          <w:color w:val="auto"/>
          <w:sz w:val="24"/>
          <w:szCs w:val="24"/>
          <w:highlight w:val="none"/>
        </w:rPr>
        <w:t>；联系电话：</w:t>
      </w:r>
      <w:r>
        <w:rPr>
          <w:rFonts w:hint="eastAsia" w:ascii="仿宋" w:hAnsi="仿宋" w:eastAsia="仿宋"/>
          <w:color w:val="auto"/>
          <w:sz w:val="24"/>
          <w:szCs w:val="24"/>
          <w:highlight w:val="none"/>
          <w:lang w:val="en-US" w:eastAsia="zh-CN"/>
        </w:rPr>
        <w:t>18860366321</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王景</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18860366321</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rPr>
          <w:rFonts w:ascii="仿宋" w:hAnsi="仿宋" w:eastAsia="仿宋"/>
          <w:color w:val="auto"/>
          <w:sz w:val="24"/>
          <w:szCs w:val="24"/>
        </w:rPr>
      </w:pPr>
      <w:bookmarkStart w:id="46" w:name="_Hlk97917519"/>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8"/>
          <w:rFonts w:hint="eastAsia" w:ascii="仿宋" w:hAnsi="仿宋" w:eastAsia="仿宋"/>
          <w:color w:val="auto"/>
          <w:sz w:val="24"/>
          <w:szCs w:val="24"/>
        </w:rPr>
        <w:t>www.ceghqxz.com</w:t>
      </w:r>
      <w:r>
        <w:rPr>
          <w:rStyle w:val="28"/>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6"/>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hint="eastAsia"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，须由参与人填写并加盖公章（正本</w:t>
      </w:r>
      <w:r>
        <w:rPr>
          <w:rFonts w:hint="eastAsia" w:ascii="仿宋" w:hAnsi="仿宋" w:eastAsia="仿宋"/>
          <w:sz w:val="24"/>
          <w:szCs w:val="24"/>
          <w:lang w:eastAsia="zh-CN"/>
        </w:rPr>
        <w:t>壹</w:t>
      </w:r>
      <w:r>
        <w:rPr>
          <w:rFonts w:hint="eastAsia" w:ascii="仿宋" w:hAnsi="仿宋" w:eastAsia="仿宋"/>
          <w:sz w:val="24"/>
          <w:szCs w:val="24"/>
        </w:rPr>
        <w:t>份副本</w:t>
      </w:r>
      <w:r>
        <w:rPr>
          <w:rFonts w:hint="eastAsia" w:ascii="仿宋" w:hAnsi="仿宋" w:eastAsia="仿宋"/>
          <w:sz w:val="24"/>
          <w:szCs w:val="24"/>
          <w:lang w:eastAsia="zh-CN"/>
        </w:rPr>
        <w:t>壹</w:t>
      </w:r>
      <w:r>
        <w:rPr>
          <w:rFonts w:hint="eastAsia" w:ascii="仿宋" w:hAnsi="仿宋" w:eastAsia="仿宋"/>
          <w:sz w:val="24"/>
          <w:szCs w:val="24"/>
        </w:rPr>
        <w:t>份）；</w:t>
      </w:r>
    </w:p>
    <w:p>
      <w:pPr>
        <w:widowControl w:val="0"/>
        <w:numPr>
          <w:ilvl w:val="1"/>
          <w:numId w:val="3"/>
        </w:numPr>
        <w:spacing w:after="0" w:line="500" w:lineRule="exact"/>
        <w:rPr>
          <w:rFonts w:hint="eastAsia"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5"/>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免费保修期</w:t>
      </w:r>
      <w:r>
        <w:rPr>
          <w:rFonts w:hint="eastAsia" w:ascii="仿宋" w:hAnsi="仿宋" w:eastAsia="仿宋"/>
          <w:sz w:val="24"/>
          <w:szCs w:val="24"/>
          <w:lang w:eastAsia="zh-CN"/>
        </w:rPr>
        <w:t>；</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5"/>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5"/>
        <w:spacing w:after="0" w:line="500" w:lineRule="exact"/>
        <w:ind w:left="851" w:firstLine="0" w:firstLineChars="0"/>
        <w:jc w:val="left"/>
        <w:rPr>
          <w:rFonts w:ascii="仿宋" w:hAnsi="仿宋" w:eastAsia="仿宋"/>
          <w:sz w:val="24"/>
          <w:szCs w:val="24"/>
        </w:rPr>
      </w:pPr>
    </w:p>
    <w:p>
      <w:pPr>
        <w:pStyle w:val="55"/>
        <w:spacing w:after="0" w:line="500" w:lineRule="exact"/>
        <w:ind w:left="851" w:firstLine="0" w:firstLineChars="0"/>
        <w:jc w:val="left"/>
        <w:rPr>
          <w:rFonts w:ascii="仿宋" w:hAnsi="仿宋" w:eastAsia="仿宋"/>
          <w:color w:val="auto"/>
          <w:sz w:val="24"/>
          <w:szCs w:val="24"/>
        </w:rPr>
      </w:pPr>
    </w:p>
    <w:p>
      <w:pPr>
        <w:pStyle w:val="55"/>
        <w:spacing w:after="0" w:line="500" w:lineRule="exact"/>
        <w:jc w:val="right"/>
        <w:rPr>
          <w:rFonts w:ascii="仿宋" w:hAnsi="仿宋" w:eastAsia="仿宋"/>
          <w:color w:val="auto"/>
          <w:sz w:val="24"/>
          <w:szCs w:val="24"/>
        </w:rPr>
      </w:pPr>
      <w:r>
        <w:rPr>
          <w:rFonts w:hint="eastAsia" w:ascii="仿宋" w:hAnsi="仿宋" w:eastAsia="仿宋"/>
          <w:color w:val="auto"/>
          <w:sz w:val="24"/>
          <w:szCs w:val="24"/>
          <w:lang w:val="en-US" w:eastAsia="zh-CN"/>
        </w:rPr>
        <w:t>郑州城轨交通中等专业</w:t>
      </w:r>
      <w:r>
        <w:rPr>
          <w:rFonts w:hint="eastAsia" w:ascii="仿宋" w:hAnsi="仿宋" w:eastAsia="仿宋"/>
          <w:color w:val="auto"/>
          <w:sz w:val="24"/>
          <w:szCs w:val="24"/>
        </w:rPr>
        <w:t>学校</w:t>
      </w:r>
    </w:p>
    <w:p>
      <w:pPr>
        <w:pStyle w:val="55"/>
        <w:spacing w:after="0" w:line="500" w:lineRule="exact"/>
        <w:ind w:left="7371" w:firstLine="0" w:firstLineChars="0"/>
        <w:jc w:val="left"/>
        <w:rPr>
          <w:rFonts w:hint="eastAsia" w:ascii="仿宋" w:hAnsi="仿宋" w:eastAsia="仿宋"/>
          <w:color w:val="auto"/>
          <w:sz w:val="24"/>
          <w:szCs w:val="24"/>
        </w:rPr>
      </w:pPr>
      <w:r>
        <w:rPr>
          <w:rFonts w:hint="eastAsia" w:ascii="仿宋" w:hAnsi="仿宋" w:eastAsia="仿宋"/>
          <w:color w:val="auto"/>
          <w:sz w:val="24"/>
          <w:szCs w:val="24"/>
          <w:lang w:val="en-US" w:eastAsia="zh-CN"/>
        </w:rPr>
        <w:t>2022年4月6日</w:t>
      </w:r>
    </w:p>
    <w:p>
      <w:pPr>
        <w:pStyle w:val="55"/>
        <w:spacing w:after="0" w:line="500" w:lineRule="exact"/>
        <w:ind w:left="851" w:firstLine="0" w:firstLineChars="0"/>
        <w:jc w:val="center"/>
        <w:rPr>
          <w:rFonts w:ascii="仿宋" w:hAnsi="仿宋" w:eastAsia="仿宋"/>
          <w:sz w:val="24"/>
          <w:szCs w:val="24"/>
        </w:rPr>
      </w:pPr>
      <w:r>
        <w:rPr>
          <w:rFonts w:ascii="仿宋" w:hAnsi="仿宋" w:eastAsia="仿宋"/>
          <w:color w:val="FF0000"/>
          <w:sz w:val="28"/>
          <w:szCs w:val="28"/>
        </w:rPr>
        <w:br w:type="page"/>
      </w:r>
      <w:r>
        <w:rPr>
          <w:rFonts w:hint="eastAsia" w:ascii="仿宋" w:hAnsi="仿宋" w:eastAsia="仿宋"/>
          <w:b/>
          <w:color w:val="FF0000"/>
          <w:sz w:val="44"/>
          <w:szCs w:val="44"/>
        </w:rPr>
        <w:t>公开询价货物一览表</w:t>
      </w:r>
      <w:bookmarkEnd w:id="45"/>
    </w:p>
    <w:tbl>
      <w:tblPr>
        <w:tblStyle w:val="24"/>
        <w:tblW w:w="9206" w:type="dxa"/>
        <w:tblInd w:w="0" w:type="dxa"/>
        <w:shd w:val="clear" w:color="auto" w:fill="auto"/>
        <w:tblLayout w:type="autofit"/>
        <w:tblCellMar>
          <w:top w:w="0" w:type="dxa"/>
          <w:left w:w="0" w:type="dxa"/>
          <w:bottom w:w="0" w:type="dxa"/>
          <w:right w:w="0" w:type="dxa"/>
        </w:tblCellMar>
      </w:tblPr>
      <w:tblGrid>
        <w:gridCol w:w="327"/>
        <w:gridCol w:w="1739"/>
        <w:gridCol w:w="645"/>
        <w:gridCol w:w="1185"/>
        <w:gridCol w:w="1185"/>
        <w:gridCol w:w="1740"/>
        <w:gridCol w:w="2385"/>
      </w:tblGrid>
      <w:tr>
        <w:tblPrEx>
          <w:shd w:val="clear" w:color="auto" w:fill="auto"/>
          <w:tblCellMar>
            <w:top w:w="0" w:type="dxa"/>
            <w:left w:w="0" w:type="dxa"/>
            <w:bottom w:w="0" w:type="dxa"/>
            <w:right w:w="0" w:type="dxa"/>
          </w:tblCellMar>
        </w:tblPrEx>
        <w:trPr>
          <w:trHeight w:val="1152" w:hRule="atLeast"/>
        </w:trPr>
        <w:tc>
          <w:tcPr>
            <w:tcW w:w="327"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73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维修项目</w:t>
            </w:r>
          </w:p>
        </w:tc>
        <w:tc>
          <w:tcPr>
            <w:tcW w:w="64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18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维修费用单价</w:t>
            </w:r>
          </w:p>
        </w:tc>
        <w:tc>
          <w:tcPr>
            <w:tcW w:w="118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维修费用总价</w:t>
            </w:r>
          </w:p>
        </w:tc>
        <w:tc>
          <w:tcPr>
            <w:tcW w:w="174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质保期</w:t>
            </w:r>
          </w:p>
        </w:tc>
        <w:tc>
          <w:tcPr>
            <w:tcW w:w="2385"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88" w:hRule="atLeast"/>
        </w:trPr>
        <w:tc>
          <w:tcPr>
            <w:tcW w:w="32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173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保养发动机</w:t>
            </w:r>
          </w:p>
        </w:tc>
        <w:tc>
          <w:tcPr>
            <w:tcW w:w="64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238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保养四轮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更换缸床垫</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rPr>
            </w:pPr>
          </w:p>
        </w:tc>
      </w:tr>
      <w:tr>
        <w:tblPrEx>
          <w:tblCellMar>
            <w:top w:w="0" w:type="dxa"/>
            <w:left w:w="0" w:type="dxa"/>
            <w:bottom w:w="0" w:type="dxa"/>
            <w:right w:w="0" w:type="dxa"/>
          </w:tblCellMar>
        </w:tblPrEx>
        <w:trPr>
          <w:trHeight w:val="90"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发动机四配套</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四缸机（不包含台发动机）</w:t>
            </w:r>
          </w:p>
        </w:tc>
      </w:tr>
      <w:tr>
        <w:tblPrEx>
          <w:tblCellMar>
            <w:top w:w="0" w:type="dxa"/>
            <w:left w:w="0" w:type="dxa"/>
            <w:bottom w:w="0" w:type="dxa"/>
            <w:right w:w="0" w:type="dxa"/>
          </w:tblCellMar>
        </w:tblPrEx>
        <w:trPr>
          <w:trHeight w:val="57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发动机四配套</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六缸机（不包含台发动机）</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更换喷油器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单个</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调气门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单个</w:t>
            </w:r>
          </w:p>
        </w:tc>
      </w:tr>
      <w:tr>
        <w:tblPrEx>
          <w:tblCellMar>
            <w:top w:w="0" w:type="dxa"/>
            <w:left w:w="0" w:type="dxa"/>
            <w:bottom w:w="0" w:type="dxa"/>
            <w:right w:w="0" w:type="dxa"/>
          </w:tblCellMar>
        </w:tblPrEx>
        <w:trPr>
          <w:trHeight w:val="57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更换水泵总成</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不包含拆装水箱及中冷器</w:t>
            </w:r>
          </w:p>
        </w:tc>
      </w:tr>
      <w:tr>
        <w:tblPrEx>
          <w:tblCellMar>
            <w:top w:w="0" w:type="dxa"/>
            <w:left w:w="0" w:type="dxa"/>
            <w:bottom w:w="0" w:type="dxa"/>
            <w:right w:w="0" w:type="dxa"/>
          </w:tblCellMar>
        </w:tblPrEx>
        <w:trPr>
          <w:trHeight w:val="57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拆装中冷器总成</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后置发动机（前置加100）</w:t>
            </w:r>
          </w:p>
        </w:tc>
      </w:tr>
      <w:tr>
        <w:tblPrEx>
          <w:tblCellMar>
            <w:top w:w="0" w:type="dxa"/>
            <w:left w:w="0" w:type="dxa"/>
            <w:bottom w:w="0" w:type="dxa"/>
            <w:right w:w="0" w:type="dxa"/>
          </w:tblCellMar>
        </w:tblPrEx>
        <w:trPr>
          <w:trHeight w:val="57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拆装水箱散热器总成</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后置发动机（前置加100）</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更换油门拉线</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单根</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更换档位拉线</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单根</w:t>
            </w:r>
          </w:p>
        </w:tc>
      </w:tr>
      <w:tr>
        <w:tblPrEx>
          <w:tblCellMar>
            <w:top w:w="0" w:type="dxa"/>
            <w:left w:w="0" w:type="dxa"/>
            <w:bottom w:w="0" w:type="dxa"/>
            <w:right w:w="0" w:type="dxa"/>
          </w:tblCellMar>
        </w:tblPrEx>
        <w:trPr>
          <w:trHeight w:val="57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更换离合器摩擦片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不含缓速器前置加100</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拆装离合器总泵</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拆装离合器分泵</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57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更换离合器摩擦片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包含缓速器前置加100</w:t>
            </w:r>
          </w:p>
        </w:tc>
      </w:tr>
      <w:tr>
        <w:tblPrEx>
          <w:tblCellMar>
            <w:top w:w="0" w:type="dxa"/>
            <w:left w:w="0" w:type="dxa"/>
            <w:bottom w:w="0" w:type="dxa"/>
            <w:right w:w="0" w:type="dxa"/>
          </w:tblCellMar>
        </w:tblPrEx>
        <w:trPr>
          <w:trHeight w:val="480"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更换二轴的各档齿轮及轴承</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不包含吊装变速箱</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更换中间轴各档齿轮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不包含吊装变速箱</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更换变速箱后油封</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不带缓速器车辆</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拆装传动轴总成</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单根</w:t>
            </w:r>
          </w:p>
        </w:tc>
      </w:tr>
      <w:tr>
        <w:tblPrEx>
          <w:tblCellMar>
            <w:top w:w="0" w:type="dxa"/>
            <w:left w:w="0" w:type="dxa"/>
            <w:bottom w:w="0" w:type="dxa"/>
            <w:right w:w="0" w:type="dxa"/>
          </w:tblCellMar>
        </w:tblPrEx>
        <w:trPr>
          <w:trHeight w:val="480"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拆装后桥总成（钢板悬架）</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80"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拆装后桥总成（气囊悬架）</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拆装主减速器总成</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更换差速器油封</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拆装气囊</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单个</w:t>
            </w:r>
          </w:p>
        </w:tc>
      </w:tr>
      <w:tr>
        <w:tblPrEx>
          <w:tblCellMar>
            <w:top w:w="0" w:type="dxa"/>
            <w:left w:w="0" w:type="dxa"/>
            <w:bottom w:w="0" w:type="dxa"/>
            <w:right w:w="0" w:type="dxa"/>
          </w:tblCellMar>
        </w:tblPrEx>
        <w:trPr>
          <w:trHeight w:val="480"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拆装前钢板弹簧总成（单边）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80"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拆装后钢板弹簧总成（单边）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80"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拆装前钢板弹簧单片（单边）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80"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拆装后钢板弹簧单片（单边）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更换前桥总成</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更换转向节单边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轮胎平衡（条）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更换方向机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更换拉杆球头</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调整前束</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前轮定位</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包含检查倾角</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四轮定位</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不包含三桥车</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第三桥定位</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更换前制动鼓（单轮）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拆装制动钳（单轮）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更换前制动盘（单轮）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57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更换刹车片（单轮）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不包含拆装车轮，拆装制动蹄</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更换刹车分泵</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单轮</w:t>
            </w:r>
          </w:p>
        </w:tc>
      </w:tr>
      <w:tr>
        <w:tblPrEx>
          <w:tblCellMar>
            <w:top w:w="0" w:type="dxa"/>
            <w:left w:w="0" w:type="dxa"/>
            <w:bottom w:w="0" w:type="dxa"/>
            <w:right w:w="0" w:type="dxa"/>
          </w:tblCellMar>
        </w:tblPrEx>
        <w:trPr>
          <w:trHeight w:val="480"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更换制动总泵（气制动）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单独卯刹车片（每副）</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不包含拆装车轮</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更换起动机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更换发电机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拆装电涡流缓速器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57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更换缓速器定子线圈单个</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不包含拆装电涡流缓速器</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更换车轮传感器单个</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不包含拆装车轮</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打黄油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包括材料</w:t>
            </w:r>
          </w:p>
        </w:tc>
      </w:tr>
      <w:tr>
        <w:tblPrEx>
          <w:tblCellMar>
            <w:top w:w="0" w:type="dxa"/>
            <w:left w:w="0" w:type="dxa"/>
            <w:bottom w:w="0" w:type="dxa"/>
            <w:right w:w="0" w:type="dxa"/>
          </w:tblCellMar>
        </w:tblPrEx>
        <w:trPr>
          <w:trHeight w:val="57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检查线路（单个部位）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各种传感器线束小修</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更换门泵修理包单个</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电脑检测发动机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更换边仓门锁</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单个</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更换齿轮油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检查更换一样</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更换转向助力泵</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更换干燥器总称</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更换调整臂</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不包含拆装车轮 </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更换减震器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单个</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拆装火花塞</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单个</w:t>
            </w:r>
          </w:p>
        </w:tc>
      </w:tr>
      <w:tr>
        <w:tblPrEx>
          <w:tblCellMar>
            <w:top w:w="0" w:type="dxa"/>
            <w:left w:w="0" w:type="dxa"/>
            <w:bottom w:w="0" w:type="dxa"/>
            <w:right w:w="0" w:type="dxa"/>
          </w:tblCellMar>
        </w:tblPrEx>
        <w:trPr>
          <w:trHeight w:val="344"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拆装飞轮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集中润滑注油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更换车身顶灯</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包含打密封胶</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电子继电器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车用尿素</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10L</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防冻液</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10L</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70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保养发电机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71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保养起动机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72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修补轮胎</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spacing w:line="500" w:lineRule="exact"/>
        <w:jc w:val="left"/>
        <w:rPr>
          <w:rFonts w:ascii="仿宋" w:hAnsi="仿宋" w:eastAsia="仿宋"/>
          <w:b/>
          <w:color w:val="FF0000"/>
          <w:sz w:val="36"/>
          <w:szCs w:val="36"/>
        </w:rPr>
      </w:pPr>
    </w:p>
    <w:p>
      <w:pPr>
        <w:rPr>
          <w:rFonts w:ascii="仿宋" w:hAnsi="仿宋" w:eastAsia="仿宋"/>
          <w:b/>
          <w:color w:val="FF0000"/>
          <w:sz w:val="36"/>
          <w:szCs w:val="36"/>
        </w:rPr>
        <w:sectPr>
          <w:headerReference r:id="rId4" w:type="first"/>
          <w:headerReference r:id="rId3"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rPr>
          <w:rFonts w:ascii="仿宋" w:hAnsi="仿宋" w:eastAsia="仿宋"/>
          <w:b/>
          <w:color w:val="FF0000"/>
          <w:sz w:val="36"/>
          <w:szCs w:val="36"/>
        </w:rPr>
      </w:pPr>
    </w:p>
    <w:p>
      <w:pPr>
        <w:spacing w:line="1000" w:lineRule="exact"/>
        <w:jc w:val="center"/>
        <w:rPr>
          <w:rFonts w:ascii="仿宋" w:hAnsi="仿宋" w:eastAsia="仿宋"/>
          <w:b/>
          <w:sz w:val="72"/>
          <w:szCs w:val="72"/>
        </w:rPr>
      </w:pPr>
    </w:p>
    <w:p>
      <w:pPr>
        <w:jc w:val="center"/>
        <w:rPr>
          <w:rFonts w:hint="eastAsia"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color w:val="auto"/>
          <w:lang w:eastAsia="zh-CN"/>
        </w:rPr>
        <w:drawing>
          <wp:inline distT="0" distB="0" distL="114300" distR="114300">
            <wp:extent cx="672465" cy="672465"/>
            <wp:effectExtent l="0" t="0" r="0" b="0"/>
            <wp:docPr id="45" name="图片 45"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校徽透明背景"/>
                    <pic:cNvPicPr>
                      <a:picLocks noChangeAspect="1"/>
                    </pic:cNvPicPr>
                  </pic:nvPicPr>
                  <pic:blipFill>
                    <a:blip r:embed="rId11"/>
                    <a:stretch>
                      <a:fillRect/>
                    </a:stretch>
                  </pic:blipFill>
                  <pic:spPr>
                    <a:xfrm>
                      <a:off x="0" y="0"/>
                      <a:ext cx="672465" cy="672465"/>
                    </a:xfrm>
                    <a:prstGeom prst="rect">
                      <a:avLst/>
                    </a:prstGeom>
                  </pic:spPr>
                </pic:pic>
              </a:graphicData>
            </a:graphic>
          </wp:inline>
        </w:drawing>
      </w:r>
      <w:r>
        <w:rPr>
          <w:rFonts w:hint="eastAsia" w:ascii="仿宋" w:hAnsi="仿宋" w:eastAsia="仿宋" w:cs="仿宋"/>
          <w:color w:val="auto"/>
          <w:lang w:eastAsia="zh-CN"/>
        </w:rPr>
        <w:drawing>
          <wp:inline distT="0" distB="0" distL="114300" distR="114300">
            <wp:extent cx="4542790" cy="593725"/>
            <wp:effectExtent l="0" t="0" r="10160" b="15875"/>
            <wp:docPr id="46" name="图片 46"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校名透明背景png"/>
                    <pic:cNvPicPr>
                      <a:picLocks noChangeAspect="1"/>
                    </pic:cNvPicPr>
                  </pic:nvPicPr>
                  <pic:blipFill>
                    <a:blip r:embed="rId12"/>
                    <a:stretch>
                      <a:fillRect/>
                    </a:stretch>
                  </pic:blipFill>
                  <pic:spPr>
                    <a:xfrm>
                      <a:off x="0" y="0"/>
                      <a:ext cx="4542790" cy="593725"/>
                    </a:xfrm>
                    <a:prstGeom prst="rect">
                      <a:avLst/>
                    </a:prstGeom>
                  </pic:spPr>
                </pic:pic>
              </a:graphicData>
            </a:graphic>
          </wp:inline>
        </w:drawing>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6" w:type="first"/>
          <w:headerReference r:id="rId5"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47" w:name="_Toc273178698"/>
      <w:bookmarkStart w:id="48" w:name="_Toc267060453"/>
      <w:bookmarkStart w:id="49" w:name="_Toc267060321"/>
      <w:bookmarkStart w:id="50" w:name="_Toc267060208"/>
      <w:bookmarkStart w:id="51" w:name="_Toc267060068"/>
      <w:bookmarkStart w:id="52" w:name="_Toc267059653"/>
      <w:bookmarkStart w:id="53" w:name="_Toc267059919"/>
      <w:bookmarkStart w:id="54" w:name="_Toc267059806"/>
      <w:bookmarkStart w:id="55" w:name="_Toc267059539"/>
      <w:bookmarkStart w:id="56" w:name="_Toc267059181"/>
      <w:bookmarkStart w:id="57" w:name="_Toc267059030"/>
      <w:bookmarkStart w:id="58" w:name="_Toc266870907"/>
      <w:bookmarkStart w:id="59" w:name="_Toc266870833"/>
      <w:bookmarkStart w:id="60" w:name="_Toc266870432"/>
      <w:bookmarkStart w:id="61" w:name="_Toc266868937"/>
      <w:bookmarkStart w:id="62" w:name="_Toc266868670"/>
      <w:bookmarkStart w:id="63" w:name="_Toc259692740"/>
      <w:bookmarkStart w:id="64" w:name="_Toc259692647"/>
      <w:bookmarkStart w:id="65" w:name="_Toc259520865"/>
      <w:bookmarkStart w:id="66" w:name="_Toc258401256"/>
      <w:bookmarkStart w:id="67" w:name="_Toc253066614"/>
      <w:bookmarkStart w:id="68" w:name="_Toc255975007"/>
      <w:bookmarkStart w:id="69" w:name="_Toc254790899"/>
      <w:bookmarkStart w:id="70" w:name="_Toc251613829"/>
      <w:bookmarkStart w:id="71" w:name="_Toc251586231"/>
      <w:bookmarkStart w:id="72" w:name="_Toc249325711"/>
      <w:bookmarkStart w:id="73" w:name="_Toc236021449"/>
      <w:bookmarkStart w:id="74" w:name="_Toc235438344"/>
      <w:bookmarkStart w:id="75" w:name="_Toc235438274"/>
      <w:bookmarkStart w:id="76" w:name="_Toc235437991"/>
      <w:bookmarkStart w:id="77" w:name="_Toc232302115"/>
      <w:bookmarkStart w:id="78" w:name="_Toc230071147"/>
      <w:bookmarkStart w:id="79" w:name="_Toc227058530"/>
      <w:bookmarkStart w:id="80" w:name="_Toc225669322"/>
      <w:bookmarkStart w:id="81" w:name="_Toc223146608"/>
      <w:bookmarkStart w:id="82" w:name="_Toc213756051"/>
      <w:bookmarkStart w:id="83" w:name="_Toc219800243"/>
      <w:bookmarkStart w:id="84" w:name="_Toc217891402"/>
      <w:bookmarkStart w:id="85" w:name="_Toc213755995"/>
      <w:bookmarkStart w:id="86" w:name="_Toc213755939"/>
      <w:bookmarkStart w:id="87" w:name="_Toc213755858"/>
      <w:bookmarkStart w:id="88" w:name="_Toc213208766"/>
      <w:bookmarkStart w:id="89" w:name="_Toc211917116"/>
      <w:bookmarkStart w:id="90" w:name="_Toc203355733"/>
      <w:bookmarkStart w:id="91" w:name="_Toc193165734"/>
      <w:bookmarkStart w:id="92" w:name="_Toc193160448"/>
      <w:bookmarkStart w:id="93" w:name="_Toc192996446"/>
      <w:bookmarkStart w:id="94" w:name="_Toc192996338"/>
      <w:bookmarkStart w:id="95" w:name="_Toc192663686"/>
      <w:bookmarkStart w:id="96" w:name="_Toc192664153"/>
      <w:bookmarkStart w:id="97" w:name="_Toc192663835"/>
      <w:bookmarkStart w:id="98" w:name="_Toc191803626"/>
      <w:bookmarkStart w:id="99" w:name="_Toc191802690"/>
      <w:bookmarkStart w:id="100" w:name="_Toc191789329"/>
      <w:bookmarkStart w:id="101" w:name="_Toc191783222"/>
      <w:bookmarkStart w:id="102" w:name="_Toc182805217"/>
      <w:bookmarkStart w:id="103" w:name="_Toc182372782"/>
      <w:bookmarkStart w:id="104" w:name="_Toc181436565"/>
      <w:bookmarkStart w:id="105" w:name="_Toc181436461"/>
      <w:bookmarkStart w:id="106" w:name="_Toc180302913"/>
      <w:bookmarkStart w:id="107" w:name="_Toc177985469"/>
      <w:bookmarkStart w:id="108" w:name="_Toc170798793"/>
      <w:bookmarkStart w:id="109" w:name="_Toc169332949"/>
      <w:bookmarkStart w:id="110" w:name="_Toc160880160"/>
      <w:bookmarkStart w:id="111" w:name="_Toc169332838"/>
      <w:bookmarkStart w:id="112" w:name="_Toc160880529"/>
      <w:r>
        <w:rPr>
          <w:rFonts w:hint="eastAsia" w:ascii="仿宋" w:hAnsi="仿宋" w:eastAsia="仿宋"/>
          <w:b/>
          <w:bCs/>
          <w:sz w:val="24"/>
          <w:szCs w:val="24"/>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sz w:val="24"/>
          <w:szCs w:val="24"/>
        </w:rPr>
        <w:t>询价响应函</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致：</w:t>
      </w:r>
      <w:r>
        <w:rPr>
          <w:rFonts w:hint="eastAsia" w:ascii="仿宋" w:hAnsi="仿宋" w:eastAsia="仿宋"/>
          <w:color w:val="auto"/>
          <w:sz w:val="24"/>
          <w:szCs w:val="24"/>
          <w:lang w:val="en-US" w:eastAsia="zh-CN"/>
        </w:rPr>
        <w:t>郑州城轨交通中等专业</w:t>
      </w:r>
      <w:r>
        <w:rPr>
          <w:rFonts w:hint="eastAsia" w:ascii="仿宋" w:hAnsi="仿宋" w:eastAsia="仿宋"/>
          <w:color w:val="auto"/>
          <w:sz w:val="24"/>
          <w:szCs w:val="24"/>
        </w:rPr>
        <w:t>学校</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w:t>
      </w:r>
      <w:r>
        <w:rPr>
          <w:rFonts w:hint="eastAsia" w:ascii="仿宋" w:hAnsi="仿宋" w:eastAsia="仿宋"/>
          <w:sz w:val="24"/>
          <w:szCs w:val="24"/>
          <w:u w:val="none"/>
        </w:rPr>
        <w:t>）</w:t>
      </w:r>
      <w:r>
        <w:rPr>
          <w:rFonts w:hint="eastAsia" w:ascii="仿宋" w:hAnsi="仿宋" w:eastAsia="仿宋"/>
          <w:sz w:val="24"/>
          <w:szCs w:val="24"/>
          <w:u w:val="single"/>
          <w:lang w:val="en-US" w:eastAsia="zh-CN"/>
        </w:rPr>
        <w:t xml:space="preserve">         </w:t>
      </w:r>
      <w:r>
        <w:rPr>
          <w:rFonts w:hint="eastAsia" w:ascii="仿宋" w:hAnsi="仿宋" w:eastAsia="仿宋"/>
          <w:sz w:val="24"/>
          <w:szCs w:val="24"/>
        </w:rPr>
        <w:t>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r>
        <w:rPr>
          <w:rFonts w:hint="eastAsia" w:ascii="仿宋" w:hAnsi="仿宋" w:eastAsia="仿宋"/>
          <w:sz w:val="24"/>
          <w:szCs w:val="24"/>
          <w:lang w:eastAsia="zh-CN"/>
        </w:rPr>
        <w:t>（</w:t>
      </w:r>
      <w:r>
        <w:rPr>
          <w:rFonts w:hint="eastAsia" w:ascii="仿宋" w:hAnsi="仿宋" w:eastAsia="仿宋"/>
          <w:sz w:val="24"/>
          <w:szCs w:val="24"/>
        </w:rPr>
        <w:t>正本</w:t>
      </w:r>
      <w:r>
        <w:rPr>
          <w:rFonts w:hint="eastAsia" w:ascii="仿宋" w:hAnsi="仿宋" w:eastAsia="仿宋"/>
          <w:sz w:val="24"/>
          <w:szCs w:val="24"/>
          <w:lang w:val="en-US" w:eastAsia="zh-CN"/>
        </w:rPr>
        <w:t>壹</w:t>
      </w:r>
      <w:r>
        <w:rPr>
          <w:rFonts w:hint="eastAsia" w:ascii="仿宋" w:hAnsi="仿宋" w:eastAsia="仿宋"/>
          <w:sz w:val="24"/>
          <w:szCs w:val="24"/>
        </w:rPr>
        <w:t>份和副本</w:t>
      </w:r>
      <w:r>
        <w:rPr>
          <w:rFonts w:hint="eastAsia" w:ascii="仿宋" w:hAnsi="仿宋" w:eastAsia="仿宋"/>
          <w:sz w:val="24"/>
          <w:szCs w:val="24"/>
          <w:lang w:val="en-US" w:eastAsia="zh-CN"/>
        </w:rPr>
        <w:t>壹</w:t>
      </w:r>
      <w:r>
        <w:rPr>
          <w:rFonts w:hint="eastAsia" w:ascii="仿宋" w:hAnsi="仿宋" w:eastAsia="仿宋"/>
          <w:sz w:val="24"/>
          <w:szCs w:val="24"/>
        </w:rPr>
        <w:t>份</w:t>
      </w:r>
      <w:r>
        <w:rPr>
          <w:rFonts w:hint="eastAsia" w:ascii="仿宋" w:hAnsi="仿宋" w:eastAsia="仿宋"/>
          <w:sz w:val="24"/>
          <w:szCs w:val="24"/>
          <w:lang w:eastAsia="zh-CN"/>
        </w:rPr>
        <w:t>）</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hint="eastAsia"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hint="eastAsia" w:ascii="仿宋" w:hAnsi="仿宋" w:eastAsia="仿宋"/>
          <w:sz w:val="24"/>
          <w:szCs w:val="24"/>
        </w:rPr>
      </w:pPr>
      <w:r>
        <w:rPr>
          <w:rFonts w:hint="eastAsia" w:ascii="仿宋" w:hAnsi="仿宋" w:eastAsia="仿宋"/>
          <w:sz w:val="24"/>
          <w:szCs w:val="24"/>
        </w:rPr>
        <w:t>(3) 质保期和售后服务承诺书</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hint="eastAsia" w:ascii="仿宋" w:hAnsi="仿宋" w:eastAsia="仿宋"/>
          <w:b/>
          <w:bCs/>
          <w:sz w:val="24"/>
          <w:szCs w:val="24"/>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spacing w:after="0" w:line="480" w:lineRule="exact"/>
        <w:ind w:left="284" w:leftChars="129" w:firstLine="242" w:firstLineChars="101"/>
        <w:rPr>
          <w:rFonts w:hint="default" w:eastAsia="仿宋"/>
          <w:lang w:val="en-US" w:eastAsia="zh-CN"/>
        </w:rPr>
      </w:pPr>
      <w:r>
        <w:rPr>
          <w:rFonts w:hint="eastAsia" w:ascii="仿宋" w:hAnsi="仿宋" w:eastAsia="仿宋" w:cstheme="minorBidi"/>
          <w:sz w:val="24"/>
          <w:szCs w:val="24"/>
          <w:lang w:val="en-US" w:eastAsia="zh-CN" w:bidi="ar-SA"/>
        </w:rPr>
        <w:t>邮   箱：</w:t>
      </w:r>
      <w:r>
        <w:rPr>
          <w:rFonts w:hint="eastAsia" w:ascii="仿宋" w:hAnsi="仿宋" w:eastAsia="仿宋"/>
          <w:b/>
          <w:bCs/>
          <w:sz w:val="24"/>
          <w:szCs w:val="24"/>
          <w:u w:val="single"/>
          <w:lang w:val="en-US" w:eastAsia="zh-CN"/>
        </w:rPr>
        <w:t xml:space="preserve">                   </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4"/>
        <w:tblW w:w="9206" w:type="dxa"/>
        <w:tblInd w:w="0" w:type="dxa"/>
        <w:shd w:val="clear" w:color="auto" w:fill="auto"/>
        <w:tblLayout w:type="autofit"/>
        <w:tblCellMar>
          <w:top w:w="0" w:type="dxa"/>
          <w:left w:w="0" w:type="dxa"/>
          <w:bottom w:w="0" w:type="dxa"/>
          <w:right w:w="0" w:type="dxa"/>
        </w:tblCellMar>
      </w:tblPr>
      <w:tblGrid>
        <w:gridCol w:w="327"/>
        <w:gridCol w:w="1739"/>
        <w:gridCol w:w="645"/>
        <w:gridCol w:w="1185"/>
        <w:gridCol w:w="1185"/>
        <w:gridCol w:w="1740"/>
        <w:gridCol w:w="2385"/>
      </w:tblGrid>
      <w:tr>
        <w:tblPrEx>
          <w:shd w:val="clear" w:color="auto" w:fill="auto"/>
          <w:tblCellMar>
            <w:top w:w="0" w:type="dxa"/>
            <w:left w:w="0" w:type="dxa"/>
            <w:bottom w:w="0" w:type="dxa"/>
            <w:right w:w="0" w:type="dxa"/>
          </w:tblCellMar>
        </w:tblPrEx>
        <w:trPr>
          <w:trHeight w:val="1152" w:hRule="atLeast"/>
        </w:trPr>
        <w:tc>
          <w:tcPr>
            <w:tcW w:w="327"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73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维修项目</w:t>
            </w:r>
          </w:p>
        </w:tc>
        <w:tc>
          <w:tcPr>
            <w:tcW w:w="64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18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维修费用单价</w:t>
            </w:r>
          </w:p>
        </w:tc>
        <w:tc>
          <w:tcPr>
            <w:tcW w:w="1185"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维修费用总价</w:t>
            </w:r>
          </w:p>
        </w:tc>
        <w:tc>
          <w:tcPr>
            <w:tcW w:w="174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质保期</w:t>
            </w:r>
          </w:p>
        </w:tc>
        <w:tc>
          <w:tcPr>
            <w:tcW w:w="2385"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88" w:hRule="atLeast"/>
        </w:trPr>
        <w:tc>
          <w:tcPr>
            <w:tcW w:w="32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173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保养发动机</w:t>
            </w:r>
          </w:p>
        </w:tc>
        <w:tc>
          <w:tcPr>
            <w:tcW w:w="64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2385"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保养四轮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更换缸床垫</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rPr>
            </w:pPr>
          </w:p>
        </w:tc>
      </w:tr>
      <w:tr>
        <w:tblPrEx>
          <w:tblCellMar>
            <w:top w:w="0" w:type="dxa"/>
            <w:left w:w="0" w:type="dxa"/>
            <w:bottom w:w="0" w:type="dxa"/>
            <w:right w:w="0" w:type="dxa"/>
          </w:tblCellMar>
        </w:tblPrEx>
        <w:trPr>
          <w:trHeight w:val="57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发动机四配套</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四缸机（不包含台发动机）</w:t>
            </w:r>
          </w:p>
        </w:tc>
      </w:tr>
      <w:tr>
        <w:tblPrEx>
          <w:tblCellMar>
            <w:top w:w="0" w:type="dxa"/>
            <w:left w:w="0" w:type="dxa"/>
            <w:bottom w:w="0" w:type="dxa"/>
            <w:right w:w="0" w:type="dxa"/>
          </w:tblCellMar>
        </w:tblPrEx>
        <w:trPr>
          <w:trHeight w:val="57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发动机四配套</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六缸机（不包含台发动机）</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更换喷油器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单个</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调气门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单个</w:t>
            </w:r>
          </w:p>
        </w:tc>
      </w:tr>
      <w:tr>
        <w:tblPrEx>
          <w:tblCellMar>
            <w:top w:w="0" w:type="dxa"/>
            <w:left w:w="0" w:type="dxa"/>
            <w:bottom w:w="0" w:type="dxa"/>
            <w:right w:w="0" w:type="dxa"/>
          </w:tblCellMar>
        </w:tblPrEx>
        <w:trPr>
          <w:trHeight w:val="57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更换水泵总成</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不包含拆装水箱及中冷器</w:t>
            </w:r>
          </w:p>
        </w:tc>
      </w:tr>
      <w:tr>
        <w:tblPrEx>
          <w:tblCellMar>
            <w:top w:w="0" w:type="dxa"/>
            <w:left w:w="0" w:type="dxa"/>
            <w:bottom w:w="0" w:type="dxa"/>
            <w:right w:w="0" w:type="dxa"/>
          </w:tblCellMar>
        </w:tblPrEx>
        <w:trPr>
          <w:trHeight w:val="57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拆装中冷器总成</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后置发动机（前置加100）</w:t>
            </w:r>
          </w:p>
        </w:tc>
      </w:tr>
      <w:tr>
        <w:tblPrEx>
          <w:tblCellMar>
            <w:top w:w="0" w:type="dxa"/>
            <w:left w:w="0" w:type="dxa"/>
            <w:bottom w:w="0" w:type="dxa"/>
            <w:right w:w="0" w:type="dxa"/>
          </w:tblCellMar>
        </w:tblPrEx>
        <w:trPr>
          <w:trHeight w:val="57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拆装水箱散热器总成</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后置发动机（前置加100）</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更换油门拉线</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单根</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更换档位拉线</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单根</w:t>
            </w:r>
          </w:p>
        </w:tc>
      </w:tr>
      <w:tr>
        <w:tblPrEx>
          <w:tblCellMar>
            <w:top w:w="0" w:type="dxa"/>
            <w:left w:w="0" w:type="dxa"/>
            <w:bottom w:w="0" w:type="dxa"/>
            <w:right w:w="0" w:type="dxa"/>
          </w:tblCellMar>
        </w:tblPrEx>
        <w:trPr>
          <w:trHeight w:val="57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更换离合器摩擦片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不含缓速器前置加100</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拆装离合器总泵</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拆装离合器分泵</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57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更换离合器摩擦片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包含缓速器前置加100</w:t>
            </w:r>
          </w:p>
        </w:tc>
      </w:tr>
      <w:tr>
        <w:tblPrEx>
          <w:tblCellMar>
            <w:top w:w="0" w:type="dxa"/>
            <w:left w:w="0" w:type="dxa"/>
            <w:bottom w:w="0" w:type="dxa"/>
            <w:right w:w="0" w:type="dxa"/>
          </w:tblCellMar>
        </w:tblPrEx>
        <w:trPr>
          <w:trHeight w:val="480"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更换二轴的各档齿轮及轴承</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不包含吊装变速箱</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更换中间轴各档齿轮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不包含吊装变速箱</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更换变速箱后油封</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不带缓速器车辆</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拆装传动轴总成</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单根</w:t>
            </w:r>
          </w:p>
        </w:tc>
      </w:tr>
      <w:tr>
        <w:tblPrEx>
          <w:tblCellMar>
            <w:top w:w="0" w:type="dxa"/>
            <w:left w:w="0" w:type="dxa"/>
            <w:bottom w:w="0" w:type="dxa"/>
            <w:right w:w="0" w:type="dxa"/>
          </w:tblCellMar>
        </w:tblPrEx>
        <w:trPr>
          <w:trHeight w:val="480"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拆装后桥总成（钢板悬架）</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80"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拆装后桥总成（气囊悬架）</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拆装主减速器总成</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更换差速器油封</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拆装气囊</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单个</w:t>
            </w:r>
          </w:p>
        </w:tc>
      </w:tr>
      <w:tr>
        <w:tblPrEx>
          <w:tblCellMar>
            <w:top w:w="0" w:type="dxa"/>
            <w:left w:w="0" w:type="dxa"/>
            <w:bottom w:w="0" w:type="dxa"/>
            <w:right w:w="0" w:type="dxa"/>
          </w:tblCellMar>
        </w:tblPrEx>
        <w:trPr>
          <w:trHeight w:val="480"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拆装前钢板弹簧总成（单边）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80"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拆装后钢板弹簧总成（单边）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80"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拆装前钢板弹簧单片（单边）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480"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拆装后钢板弹簧单片（单边）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更换前桥总成</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更换转向节单边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轮胎平衡（条）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更换方向机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更换拉杆球头</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调整前束</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前轮定位</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包含检查倾角</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四轮定位</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不包含三桥车</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第三桥定位</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更换前制动鼓（单轮）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拆装制动钳（单轮）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更换前制动盘（单轮）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57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更换刹车片（单轮）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不包含拆装车轮，拆装制动蹄</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更换刹车分泵</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单轮</w:t>
            </w:r>
          </w:p>
        </w:tc>
      </w:tr>
      <w:tr>
        <w:tblPrEx>
          <w:tblCellMar>
            <w:top w:w="0" w:type="dxa"/>
            <w:left w:w="0" w:type="dxa"/>
            <w:bottom w:w="0" w:type="dxa"/>
            <w:right w:w="0" w:type="dxa"/>
          </w:tblCellMar>
        </w:tblPrEx>
        <w:trPr>
          <w:trHeight w:val="480"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更换制动总泵（气制动）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单独卯刹车片（每副）</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不包含拆装车轮</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更换起动机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更换发电机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拆装电涡流缓速器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57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更换缓速器定子线圈单个</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不包含拆装电涡流缓速器</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更换车轮传感器单个</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不包含拆装车轮</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打黄油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包括材料</w:t>
            </w:r>
          </w:p>
        </w:tc>
      </w:tr>
      <w:tr>
        <w:tblPrEx>
          <w:tblCellMar>
            <w:top w:w="0" w:type="dxa"/>
            <w:left w:w="0" w:type="dxa"/>
            <w:bottom w:w="0" w:type="dxa"/>
            <w:right w:w="0" w:type="dxa"/>
          </w:tblCellMar>
        </w:tblPrEx>
        <w:trPr>
          <w:trHeight w:val="57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检查线路（单个部位）</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各种传感器线束小修</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更换门泵修理包单个</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电脑检测发动机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更换边仓门锁</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单个</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更换齿轮油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检查更换一样</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更换转向助力泵</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更换干燥器总称</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更换调整臂</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不包含拆装车轮 </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更换减震器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单个</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拆装火花塞</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单个</w:t>
            </w:r>
          </w:p>
        </w:tc>
      </w:tr>
      <w:tr>
        <w:tblPrEx>
          <w:tblCellMar>
            <w:top w:w="0" w:type="dxa"/>
            <w:left w:w="0" w:type="dxa"/>
            <w:bottom w:w="0" w:type="dxa"/>
            <w:right w:w="0" w:type="dxa"/>
          </w:tblCellMar>
        </w:tblPrEx>
        <w:trPr>
          <w:trHeight w:val="344"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拆装飞轮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集中润滑注油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更换车身顶灯</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包含打密封胶</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电子继电器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68</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车用尿素</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10L</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69</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防冻液</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10L</w:t>
            </w: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70</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保养发电机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71</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保养起动机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8"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72</w:t>
            </w:r>
          </w:p>
        </w:tc>
        <w:tc>
          <w:tcPr>
            <w:tcW w:w="1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修补轮胎</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8" w:type="first"/>
          <w:headerReference r:id="rId7" w:type="default"/>
          <w:footerReference r:id="rId9"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3" w:name="_Toc160880534"/>
      <w:bookmarkStart w:id="114" w:name="_Toc169332843"/>
      <w:bookmarkStart w:id="115" w:name="_Toc169332954"/>
      <w:bookmarkStart w:id="116" w:name="_Toc170798798"/>
      <w:bookmarkStart w:id="117" w:name="_Toc177985474"/>
      <w:bookmarkStart w:id="118" w:name="_Toc251613839"/>
      <w:bookmarkStart w:id="119" w:name="_Toc180302918"/>
      <w:bookmarkStart w:id="120" w:name="_Toc181436466"/>
      <w:bookmarkStart w:id="121" w:name="_Toc181436570"/>
      <w:bookmarkStart w:id="122" w:name="_Toc182372787"/>
      <w:bookmarkStart w:id="123" w:name="_Toc182805222"/>
      <w:bookmarkStart w:id="124" w:name="_Toc191783227"/>
      <w:bookmarkStart w:id="125" w:name="_Toc191789334"/>
      <w:bookmarkStart w:id="126" w:name="_Toc191802695"/>
      <w:bookmarkStart w:id="127" w:name="_Toc191803631"/>
      <w:bookmarkStart w:id="128" w:name="_Toc192663691"/>
      <w:bookmarkStart w:id="129" w:name="_Toc192663840"/>
      <w:bookmarkStart w:id="130" w:name="_Toc192664158"/>
      <w:bookmarkStart w:id="131" w:name="_Toc192996343"/>
      <w:bookmarkStart w:id="132" w:name="_Toc253066624"/>
      <w:bookmarkStart w:id="133" w:name="_Toc192996451"/>
      <w:bookmarkStart w:id="134" w:name="_Toc193160453"/>
      <w:bookmarkStart w:id="135" w:name="_Toc193165739"/>
      <w:bookmarkStart w:id="136" w:name="_Toc203355738"/>
      <w:bookmarkStart w:id="137" w:name="_Toc211917121"/>
      <w:bookmarkStart w:id="138" w:name="_Toc213755864"/>
      <w:bookmarkStart w:id="139" w:name="_Toc213755945"/>
      <w:bookmarkStart w:id="140" w:name="_Toc213756001"/>
      <w:bookmarkStart w:id="141" w:name="_Toc213756057"/>
      <w:bookmarkStart w:id="142" w:name="_Toc217891408"/>
      <w:bookmarkStart w:id="143" w:name="_Toc219800249"/>
      <w:bookmarkStart w:id="144" w:name="_Toc223146614"/>
      <w:bookmarkStart w:id="145" w:name="_Toc225669328"/>
      <w:bookmarkStart w:id="146" w:name="_Toc227058536"/>
      <w:bookmarkStart w:id="147" w:name="_Toc230071153"/>
      <w:bookmarkStart w:id="148" w:name="_Toc232302122"/>
      <w:bookmarkStart w:id="149" w:name="_Toc235437998"/>
      <w:bookmarkStart w:id="150" w:name="_Toc235438281"/>
      <w:bookmarkStart w:id="151" w:name="_Toc235438352"/>
      <w:bookmarkStart w:id="152" w:name="_Toc236021457"/>
      <w:bookmarkStart w:id="153" w:name="_Toc160880165"/>
      <w:bookmarkStart w:id="154" w:name="_Toc213208771"/>
      <w:bookmarkStart w:id="155" w:name="_Toc249325720"/>
      <w:bookmarkStart w:id="156" w:name="_Toc251586241"/>
      <w:bookmarkStart w:id="157" w:name="_Toc254790909"/>
      <w:bookmarkStart w:id="158" w:name="_Toc255975016"/>
      <w:bookmarkStart w:id="159" w:name="_Toc258401265"/>
      <w:bookmarkStart w:id="160" w:name="_Toc259520874"/>
      <w:bookmarkStart w:id="161" w:name="_Toc259692656"/>
      <w:bookmarkStart w:id="162" w:name="_Toc259692749"/>
      <w:bookmarkStart w:id="163" w:name="_Toc266868679"/>
      <w:bookmarkStart w:id="164" w:name="_Toc266868943"/>
      <w:bookmarkStart w:id="165" w:name="_Toc266870441"/>
      <w:bookmarkStart w:id="166" w:name="_Toc266870839"/>
      <w:bookmarkStart w:id="167" w:name="_Toc266870916"/>
      <w:bookmarkStart w:id="168" w:name="_Toc267059035"/>
      <w:bookmarkStart w:id="169" w:name="_Toc267059186"/>
      <w:bookmarkStart w:id="170" w:name="_Toc267059544"/>
      <w:bookmarkStart w:id="171" w:name="_Toc267059658"/>
      <w:bookmarkStart w:id="172" w:name="_Toc267059811"/>
      <w:bookmarkStart w:id="173" w:name="_Toc267059924"/>
      <w:bookmarkStart w:id="174" w:name="_Toc267060076"/>
      <w:bookmarkStart w:id="175" w:name="_Toc267060216"/>
      <w:bookmarkStart w:id="176" w:name="_Toc267060326"/>
      <w:bookmarkStart w:id="177" w:name="_Toc267060461"/>
      <w:bookmarkStart w:id="178" w:name="_Toc273178703"/>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sz w:val="24"/>
          <w:szCs w:val="24"/>
        </w:rPr>
        <w:t>参与人资质材料</w:t>
      </w:r>
    </w:p>
    <w:p>
      <w:pPr>
        <w:pStyle w:val="40"/>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jc w:val="center"/>
        <w:outlineLvl w:val="1"/>
      </w:pPr>
      <w:r>
        <w:rPr>
          <w:rFonts w:hint="eastAsia" w:ascii="仿宋" w:hAnsi="仿宋" w:eastAsia="仿宋"/>
          <w:b/>
          <w:bCs/>
          <w:sz w:val="24"/>
          <w:szCs w:val="24"/>
          <w:lang w:val="en-US" w:eastAsia="zh-CN"/>
        </w:rPr>
        <w:t>4、资格审查表</w:t>
      </w:r>
    </w:p>
    <w:tbl>
      <w:tblPr>
        <w:tblStyle w:val="24"/>
        <w:tblW w:w="92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64"/>
        <w:gridCol w:w="3027"/>
        <w:gridCol w:w="3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44"/>
                <w:szCs w:val="44"/>
                <w:u w:val="none"/>
              </w:rPr>
            </w:pPr>
            <w:r>
              <w:rPr>
                <w:rFonts w:hint="eastAsia" w:ascii="仿宋" w:hAnsi="仿宋" w:eastAsia="仿宋" w:cs="仿宋"/>
                <w:b/>
                <w:bCs/>
                <w:i w:val="0"/>
                <w:iCs w:val="0"/>
                <w:color w:val="auto"/>
                <w:kern w:val="0"/>
                <w:sz w:val="44"/>
                <w:szCs w:val="44"/>
                <w:u w:val="none"/>
                <w:lang w:val="en-US" w:eastAsia="zh-CN" w:bidi="ar"/>
              </w:rPr>
              <w:t>资格审查表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单位名称：</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是否有委托证书：</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法定代表人身份证号：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委托人身份证号：</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营业执照号：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发证单位：</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注册资本：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详细地址：</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邮箱：</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经营期限：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经营范围：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相关资质证书编号：</w:t>
            </w:r>
          </w:p>
        </w:tc>
        <w:tc>
          <w:tcPr>
            <w:tcW w:w="3027" w:type="dxa"/>
            <w:tcBorders>
              <w:top w:val="single" w:color="000000" w:sz="4" w:space="0"/>
              <w:left w:val="single" w:color="000000" w:sz="4" w:space="0"/>
              <w:bottom w:val="nil"/>
              <w:right w:val="nil"/>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有效期：</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资质类别：              </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级别：                          </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经济性质：</w:t>
            </w:r>
          </w:p>
        </w:tc>
      </w:tr>
    </w:tbl>
    <w:p>
      <w:pPr>
        <w:pStyle w:val="2"/>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ntury Gothic">
    <w:altName w:val="Segoe Print"/>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7"/>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737"/>
        <w:tab w:val="left" w:pos="5248"/>
        <w:tab w:val="left" w:pos="7558"/>
      </w:tabs>
      <w:jc w:val="center"/>
    </w:pPr>
    <w:r>
      <w:rPr>
        <w:rFonts w:hint="eastAsia"/>
        <w:lang w:val="en-US" w:eastAsia="zh-CN"/>
      </w:rPr>
      <w:drawing>
        <wp:inline distT="0" distB="0" distL="114300" distR="114300">
          <wp:extent cx="3159760" cy="413385"/>
          <wp:effectExtent l="0" t="0" r="0" b="5080"/>
          <wp:docPr id="1" name="图片 1"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透明背景png"/>
                  <pic:cNvPicPr>
                    <a:picLocks noChangeAspect="1"/>
                  </pic:cNvPicPr>
                </pic:nvPicPr>
                <pic:blipFill>
                  <a:blip r:embed="rId1"/>
                  <a:stretch>
                    <a:fillRect/>
                  </a:stretch>
                </pic:blipFill>
                <pic:spPr>
                  <a:xfrm>
                    <a:off x="0" y="0"/>
                    <a:ext cx="3159760" cy="41338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737"/>
        <w:tab w:val="left" w:pos="5248"/>
        <w:tab w:val="left" w:pos="7558"/>
      </w:tabs>
      <w:jc w:val="center"/>
    </w:pPr>
    <w:r>
      <w:rPr>
        <w:rFonts w:hint="eastAsia"/>
        <w:lang w:val="en-US" w:eastAsia="zh-CN"/>
      </w:rPr>
      <w:drawing>
        <wp:inline distT="0" distB="0" distL="114300" distR="114300">
          <wp:extent cx="3159760" cy="413385"/>
          <wp:effectExtent l="0" t="0" r="0" b="5080"/>
          <wp:docPr id="8" name="图片 8"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校名透明背景png"/>
                  <pic:cNvPicPr>
                    <a:picLocks noChangeAspect="1"/>
                  </pic:cNvPicPr>
                </pic:nvPicPr>
                <pic:blipFill>
                  <a:blip r:embed="rId1"/>
                  <a:stretch>
                    <a:fillRect/>
                  </a:stretch>
                </pic:blipFill>
                <pic:spPr>
                  <a:xfrm>
                    <a:off x="0" y="0"/>
                    <a:ext cx="3159760" cy="41338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1CD10B0"/>
    <w:rsid w:val="28425380"/>
    <w:rsid w:val="353A5F8C"/>
    <w:rsid w:val="363D2442"/>
    <w:rsid w:val="43DA7914"/>
    <w:rsid w:val="45E91020"/>
    <w:rsid w:val="47E80418"/>
    <w:rsid w:val="56F670B0"/>
    <w:rsid w:val="57D80427"/>
    <w:rsid w:val="58176E3F"/>
    <w:rsid w:val="586966F6"/>
    <w:rsid w:val="607D036C"/>
    <w:rsid w:val="64131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4">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5">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6">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7">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8">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9">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10">
    <w:name w:val="heading 7"/>
    <w:basedOn w:val="1"/>
    <w:next w:val="1"/>
    <w:link w:val="35"/>
    <w:semiHidden/>
    <w:unhideWhenUsed/>
    <w:qFormat/>
    <w:uiPriority w:val="9"/>
    <w:pPr>
      <w:keepNext/>
      <w:keepLines/>
      <w:spacing w:before="120" w:after="0"/>
      <w:outlineLvl w:val="6"/>
    </w:pPr>
    <w:rPr>
      <w:i/>
      <w:iCs/>
    </w:rPr>
  </w:style>
  <w:style w:type="paragraph" w:styleId="11">
    <w:name w:val="heading 8"/>
    <w:basedOn w:val="1"/>
    <w:next w:val="1"/>
    <w:link w:val="36"/>
    <w:semiHidden/>
    <w:unhideWhenUsed/>
    <w:qFormat/>
    <w:uiPriority w:val="9"/>
    <w:pPr>
      <w:keepNext/>
      <w:keepLines/>
      <w:spacing w:before="120" w:after="0"/>
      <w:outlineLvl w:val="7"/>
    </w:pPr>
    <w:rPr>
      <w:b/>
      <w:bCs/>
    </w:rPr>
  </w:style>
  <w:style w:type="paragraph" w:styleId="12">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after="120" w:line="240" w:lineRule="auto"/>
      <w:ind w:firstLine="420" w:firstLineChars="100"/>
    </w:pPr>
    <w:rPr>
      <w:sz w:val="21"/>
    </w:rPr>
  </w:style>
  <w:style w:type="paragraph" w:styleId="3">
    <w:name w:val="Body Text"/>
    <w:basedOn w:val="1"/>
    <w:link w:val="59"/>
    <w:semiHidden/>
    <w:unhideWhenUsed/>
    <w:qFormat/>
    <w:uiPriority w:val="99"/>
    <w:pPr>
      <w:spacing w:after="120"/>
    </w:pPr>
  </w:style>
  <w:style w:type="paragraph" w:styleId="13">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4">
    <w:name w:val="caption"/>
    <w:basedOn w:val="1"/>
    <w:next w:val="1"/>
    <w:semiHidden/>
    <w:unhideWhenUsed/>
    <w:qFormat/>
    <w:uiPriority w:val="35"/>
    <w:rPr>
      <w:b/>
      <w:bCs/>
      <w:sz w:val="18"/>
      <w:szCs w:val="18"/>
    </w:r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58"/>
    <w:unhideWhenUsed/>
    <w:qFormat/>
    <w:uiPriority w:val="0"/>
    <w:rPr>
      <w:rFonts w:hAnsi="Courier New" w:cs="Courier New" w:asciiTheme="minorEastAsia"/>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4"/>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5"/>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6"/>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7"/>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8"/>
    <w:semiHidden/>
    <w:qFormat/>
    <w:uiPriority w:val="9"/>
    <w:rPr>
      <w:rFonts w:asciiTheme="majorHAnsi" w:hAnsiTheme="majorHAnsi" w:eastAsiaTheme="majorEastAsia" w:cstheme="majorBidi"/>
      <w:b/>
      <w:bCs/>
    </w:rPr>
  </w:style>
  <w:style w:type="character" w:customStyle="1" w:styleId="34">
    <w:name w:val="标题 6 字符"/>
    <w:basedOn w:val="25"/>
    <w:link w:val="9"/>
    <w:semiHidden/>
    <w:qFormat/>
    <w:uiPriority w:val="9"/>
    <w:rPr>
      <w:rFonts w:asciiTheme="majorHAnsi" w:hAnsiTheme="majorHAnsi" w:eastAsiaTheme="majorEastAsia" w:cstheme="majorBidi"/>
      <w:b/>
      <w:bCs/>
      <w:i/>
      <w:iCs/>
    </w:rPr>
  </w:style>
  <w:style w:type="character" w:customStyle="1" w:styleId="35">
    <w:name w:val="标题 7 字符"/>
    <w:basedOn w:val="25"/>
    <w:link w:val="10"/>
    <w:semiHidden/>
    <w:qFormat/>
    <w:uiPriority w:val="9"/>
    <w:rPr>
      <w:i/>
      <w:iCs/>
    </w:rPr>
  </w:style>
  <w:style w:type="character" w:customStyle="1" w:styleId="36">
    <w:name w:val="标题 8 字符"/>
    <w:basedOn w:val="25"/>
    <w:link w:val="11"/>
    <w:semiHidden/>
    <w:qFormat/>
    <w:uiPriority w:val="9"/>
    <w:rPr>
      <w:b/>
      <w:bCs/>
    </w:rPr>
  </w:style>
  <w:style w:type="character" w:customStyle="1" w:styleId="37">
    <w:name w:val="标题 9 字符"/>
    <w:basedOn w:val="25"/>
    <w:link w:val="12"/>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4"/>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qFormat/>
    <w:uiPriority w:val="99"/>
    <w:rPr>
      <w:sz w:val="18"/>
      <w:szCs w:val="18"/>
    </w:rPr>
  </w:style>
  <w:style w:type="character" w:customStyle="1" w:styleId="54">
    <w:name w:val="页脚 字符"/>
    <w:basedOn w:val="25"/>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1"/>
    <w:qFormat/>
    <w:uiPriority w:val="0"/>
    <w:rPr>
      <w:rFonts w:ascii="Times New Roman" w:hAnsi="Times New Roman" w:eastAsia="宋体" w:cs="Times New Roman"/>
      <w:kern w:val="2"/>
      <w:sz w:val="16"/>
      <w:szCs w:val="16"/>
    </w:rPr>
  </w:style>
  <w:style w:type="paragraph" w:customStyle="1" w:styleId="57">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semiHidden/>
    <w:qFormat/>
    <w:uiPriority w:val="99"/>
    <w:rPr>
      <w:rFonts w:hAnsi="Courier New" w:cs="Courier New" w:asciiTheme="minorEastAsia"/>
    </w:rPr>
  </w:style>
  <w:style w:type="character" w:customStyle="1" w:styleId="59">
    <w:name w:val="正文文本 字符"/>
    <w:basedOn w:val="25"/>
    <w:link w:val="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image" Target="media/image3.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7</Pages>
  <Words>418</Words>
  <Characters>2385</Characters>
  <Lines>19</Lines>
  <Paragraphs>5</Paragraphs>
  <TotalTime>6</TotalTime>
  <ScaleCrop>false</ScaleCrop>
  <LinksUpToDate>false</LinksUpToDate>
  <CharactersWithSpaces>2798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Administrator</cp:lastModifiedBy>
  <cp:lastPrinted>2022-04-07T00:47:00Z</cp:lastPrinted>
  <dcterms:modified xsi:type="dcterms:W3CDTF">2022-04-07T01:11:02Z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