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eastAsia" w:ascii="仿宋" w:hAnsi="仿宋" w:eastAsia="仿宋"/>
          <w:color w:val="auto"/>
          <w:sz w:val="24"/>
          <w:szCs w:val="24"/>
          <w:highlight w:val="yellow"/>
          <w:lang w:eastAsia="zh-CN"/>
        </w:rPr>
      </w:pPr>
      <w:bookmarkStart w:id="0" w:name="_Hlk10840310"/>
      <w:r>
        <w:rPr>
          <w:rFonts w:hint="eastAsia" w:ascii="仿宋" w:hAnsi="仿宋" w:eastAsia="仿宋"/>
          <w:color w:val="auto"/>
          <w:sz w:val="24"/>
          <w:szCs w:val="24"/>
          <w:highlight w:val="none"/>
          <w:lang w:eastAsia="zh-CN"/>
        </w:rPr>
        <w:drawing>
          <wp:inline distT="0" distB="0" distL="114300" distR="114300">
            <wp:extent cx="6195060" cy="941705"/>
            <wp:effectExtent l="0" t="0" r="15240" b="10795"/>
            <wp:docPr id="1" name="图片 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7"/>
                    <pic:cNvPicPr>
                      <a:picLocks noChangeAspect="1"/>
                    </pic:cNvPicPr>
                  </pic:nvPicPr>
                  <pic:blipFill>
                    <a:blip r:embed="rId15"/>
                    <a:stretch>
                      <a:fillRect/>
                    </a:stretch>
                  </pic:blipFill>
                  <pic:spPr>
                    <a:xfrm>
                      <a:off x="0" y="0"/>
                      <a:ext cx="6195060" cy="941705"/>
                    </a:xfrm>
                    <a:prstGeom prst="rect">
                      <a:avLst/>
                    </a:prstGeom>
                  </pic:spPr>
                </pic:pic>
              </a:graphicData>
            </a:graphic>
          </wp:inline>
        </w:drawing>
      </w:r>
    </w:p>
    <w:p>
      <w:pPr>
        <w:spacing w:after="0" w:line="500" w:lineRule="exact"/>
        <w:ind w:firstLine="364" w:firstLineChars="152"/>
        <w:jc w:val="left"/>
        <w:rPr>
          <w:rFonts w:hint="eastAsia" w:ascii="仿宋" w:hAnsi="仿宋" w:eastAsia="仿宋"/>
          <w:color w:val="auto"/>
          <w:sz w:val="24"/>
          <w:szCs w:val="24"/>
        </w:rPr>
      </w:pP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电脑CPU采购</w:t>
      </w:r>
      <w:r>
        <w:rPr>
          <w:rFonts w:hint="eastAsia" w:ascii="仿宋" w:hAnsi="仿宋" w:eastAsia="仿宋"/>
          <w:b/>
          <w:color w:val="auto"/>
          <w:sz w:val="44"/>
          <w:szCs w:val="44"/>
        </w:rPr>
        <w:t>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项目编号：XT-GKXJ202</w:t>
      </w:r>
      <w:r>
        <w:rPr>
          <w:rFonts w:hint="eastAsia" w:ascii="仿宋" w:hAnsi="仿宋" w:eastAsia="仿宋"/>
          <w:b/>
          <w:color w:val="auto"/>
          <w:sz w:val="36"/>
          <w:szCs w:val="36"/>
          <w:lang w:val="en-US" w:eastAsia="zh-CN"/>
        </w:rPr>
        <w:t>2</w:t>
      </w:r>
      <w:r>
        <w:rPr>
          <w:rFonts w:hint="eastAsia" w:ascii="仿宋" w:hAnsi="仿宋" w:eastAsia="仿宋"/>
          <w:b/>
          <w:color w:val="auto"/>
          <w:sz w:val="36"/>
          <w:szCs w:val="36"/>
        </w:rPr>
        <w:t>0</w:t>
      </w:r>
      <w:r>
        <w:rPr>
          <w:rFonts w:hint="eastAsia" w:ascii="仿宋" w:hAnsi="仿宋" w:eastAsia="仿宋"/>
          <w:b/>
          <w:color w:val="auto"/>
          <w:sz w:val="36"/>
          <w:szCs w:val="36"/>
          <w:lang w:val="en-US" w:eastAsia="zh-CN"/>
        </w:rPr>
        <w:t>6</w:t>
      </w:r>
    </w:p>
    <w:p>
      <w:pPr>
        <w:spacing w:line="500" w:lineRule="exact"/>
        <w:ind w:firstLine="2331" w:firstLineChars="645"/>
        <w:rPr>
          <w:rFonts w:hint="default" w:ascii="仿宋" w:hAnsi="仿宋" w:eastAsia="仿宋"/>
          <w:b/>
          <w:color w:val="auto"/>
          <w:sz w:val="36"/>
          <w:szCs w:val="36"/>
          <w:lang w:val="en-US" w:eastAsia="zh-CN"/>
        </w:rPr>
      </w:pPr>
      <w:bookmarkStart w:id="1" w:name="_Toc169332792"/>
      <w:bookmarkStart w:id="2" w:name="_Toc160880118"/>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电脑CPU采购项目</w:t>
      </w:r>
    </w:p>
    <w:p>
      <w:pPr>
        <w:spacing w:after="0" w:line="500" w:lineRule="exact"/>
        <w:ind w:firstLine="364" w:firstLineChars="152"/>
        <w:jc w:val="left"/>
        <w:rPr>
          <w:rFonts w:hint="eastAsia" w:ascii="仿宋" w:hAnsi="仿宋" w:eastAsia="仿宋"/>
          <w:color w:val="auto"/>
          <w:sz w:val="24"/>
          <w:szCs w:val="24"/>
        </w:rPr>
      </w:pPr>
    </w:p>
    <w:p>
      <w:pPr>
        <w:spacing w:after="0" w:line="500" w:lineRule="exact"/>
        <w:ind w:firstLine="364" w:firstLineChars="152"/>
        <w:jc w:val="left"/>
        <w:rPr>
          <w:rFonts w:hint="eastAsia" w:ascii="仿宋" w:hAnsi="仿宋" w:eastAsia="仿宋"/>
          <w:color w:val="auto"/>
          <w:sz w:val="24"/>
          <w:szCs w:val="24"/>
        </w:rPr>
      </w:pPr>
    </w:p>
    <w:p>
      <w:pPr>
        <w:pStyle w:val="54"/>
        <w:numPr>
          <w:ilvl w:val="0"/>
          <w:numId w:val="0"/>
        </w:numPr>
        <w:spacing w:after="0" w:line="500" w:lineRule="exact"/>
        <w:ind w:leftChars="0"/>
        <w:jc w:val="center"/>
        <w:rPr>
          <w:rFonts w:hint="eastAsia" w:ascii="仿宋" w:hAnsi="仿宋" w:eastAsia="仿宋"/>
          <w:b/>
          <w:color w:val="auto"/>
          <w:sz w:val="44"/>
          <w:szCs w:val="44"/>
          <w:lang w:val="en-US" w:eastAsia="zh-CN"/>
        </w:rPr>
      </w:pPr>
      <w:r>
        <w:rPr>
          <w:rFonts w:hint="eastAsia" w:ascii="仿宋" w:hAnsi="仿宋" w:eastAsia="仿宋"/>
          <w:b/>
          <w:color w:val="auto"/>
          <w:sz w:val="44"/>
          <w:szCs w:val="44"/>
          <w:lang w:val="en-US" w:eastAsia="zh-CN"/>
        </w:rPr>
        <w:t>一、询价邀请函</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480" w:firstLineChars="200"/>
        <w:rPr>
          <w:rFonts w:hint="eastAsia" w:ascii="仿宋" w:hAnsi="仿宋" w:eastAsia="仿宋" w:cstheme="minorBidi"/>
          <w:color w:val="auto"/>
          <w:sz w:val="24"/>
          <w:szCs w:val="24"/>
          <w:lang w:val="en-US" w:eastAsia="zh-CN" w:bidi="ar-SA"/>
        </w:rPr>
      </w:pPr>
      <w:r>
        <w:rPr>
          <w:rFonts w:hint="eastAsia" w:ascii="仿宋" w:hAnsi="仿宋" w:eastAsia="仿宋" w:cstheme="minorBidi"/>
          <w:color w:val="auto"/>
          <w:sz w:val="24"/>
          <w:szCs w:val="24"/>
          <w:lang w:val="en-US" w:eastAsia="zh-CN" w:bidi="ar-SA"/>
        </w:rPr>
        <w:t>西安铁道技师学院根据使用要求，秉承公开、公平、公正的原则，现将电脑CPU采购项目进行公开询价邀请，欢迎国内意向商家参与报价。</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pPr>
        <w:widowControl w:val="0"/>
        <w:numPr>
          <w:ilvl w:val="1"/>
          <w:numId w:val="1"/>
        </w:numPr>
        <w:spacing w:after="0" w:line="500" w:lineRule="exact"/>
        <w:ind w:left="1079" w:leftChars="0" w:firstLineChars="0"/>
        <w:rPr>
          <w:rFonts w:hint="eastAsia" w:ascii="仿宋" w:hAnsi="仿宋" w:eastAsia="仿宋"/>
          <w:color w:val="auto"/>
          <w:sz w:val="24"/>
          <w:szCs w:val="24"/>
        </w:rPr>
      </w:pPr>
      <w:r>
        <w:rPr>
          <w:rFonts w:hint="eastAsia" w:ascii="仿宋" w:hAnsi="仿宋" w:eastAsia="仿宋"/>
          <w:color w:val="auto"/>
          <w:sz w:val="24"/>
          <w:szCs w:val="24"/>
        </w:rPr>
        <w:t>项目编号：XT-GKXJ202</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0</w:t>
      </w:r>
      <w:r>
        <w:rPr>
          <w:rFonts w:hint="eastAsia" w:ascii="仿宋" w:hAnsi="仿宋" w:eastAsia="仿宋"/>
          <w:color w:val="auto"/>
          <w:sz w:val="24"/>
          <w:szCs w:val="24"/>
          <w:lang w:val="en-US" w:eastAsia="zh-CN"/>
        </w:rPr>
        <w:t>6</w:t>
      </w:r>
    </w:p>
    <w:p>
      <w:pPr>
        <w:widowControl w:val="0"/>
        <w:numPr>
          <w:ilvl w:val="1"/>
          <w:numId w:val="1"/>
        </w:numPr>
        <w:spacing w:after="0" w:line="500" w:lineRule="exact"/>
        <w:ind w:left="1079" w:leftChars="0" w:firstLineChars="0"/>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电脑CPU采购项目</w:t>
      </w:r>
    </w:p>
    <w:p>
      <w:pPr>
        <w:widowControl w:val="0"/>
        <w:numPr>
          <w:ilvl w:val="1"/>
          <w:numId w:val="1"/>
        </w:numPr>
        <w:spacing w:after="0" w:line="500" w:lineRule="exact"/>
        <w:ind w:left="1079" w:leftChars="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ind w:left="1079" w:leftChars="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参与人应具有独立法人资格的生产厂商或授权经销商。</w:t>
      </w:r>
    </w:p>
    <w:p>
      <w:pPr>
        <w:pStyle w:val="54"/>
        <w:numPr>
          <w:ilvl w:val="0"/>
          <w:numId w:val="2"/>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参与人应具有合法有效的营业执照，经营范围应包括电脑设备类资质。</w:t>
      </w:r>
    </w:p>
    <w:p>
      <w:pPr>
        <w:pStyle w:val="54"/>
        <w:numPr>
          <w:ilvl w:val="0"/>
          <w:numId w:val="2"/>
        </w:numPr>
        <w:spacing w:after="0" w:line="500" w:lineRule="exact"/>
        <w:ind w:left="1380" w:leftChars="0" w:firstLineChars="0"/>
        <w:rPr>
          <w:rFonts w:hint="eastAsia" w:ascii="仿宋" w:hAnsi="仿宋" w:eastAsia="仿宋" w:cstheme="minorBidi"/>
          <w:color w:val="auto"/>
          <w:sz w:val="24"/>
          <w:szCs w:val="24"/>
          <w:highlight w:val="none"/>
          <w:lang w:val="en-US" w:eastAsia="zh-CN" w:bidi="ar-SA"/>
        </w:rPr>
      </w:pPr>
      <w:r>
        <w:rPr>
          <w:rFonts w:hint="eastAsia" w:ascii="仿宋" w:hAnsi="仿宋" w:eastAsia="仿宋" w:cstheme="minorBidi"/>
          <w:color w:val="auto"/>
          <w:sz w:val="24"/>
          <w:szCs w:val="24"/>
          <w:highlight w:val="none"/>
          <w:lang w:val="en-US" w:eastAsia="zh-CN" w:bidi="ar-SA"/>
        </w:rPr>
        <w:t>参与人应具有提供电脑设备类</w:t>
      </w:r>
      <w:r>
        <w:rPr>
          <w:rFonts w:hint="eastAsia" w:ascii="仿宋" w:hAnsi="仿宋" w:eastAsia="仿宋" w:cstheme="minorBidi"/>
          <w:color w:val="auto"/>
          <w:sz w:val="24"/>
          <w:szCs w:val="24"/>
          <w:highlight w:val="none"/>
          <w:lang w:val="en-US" w:eastAsia="zh-CN" w:bidi="ar-SA"/>
        </w:rPr>
        <w:tab/>
      </w:r>
      <w:r>
        <w:rPr>
          <w:rFonts w:hint="eastAsia" w:ascii="仿宋" w:hAnsi="仿宋" w:eastAsia="仿宋" w:cstheme="minorBidi"/>
          <w:color w:val="auto"/>
          <w:sz w:val="24"/>
          <w:szCs w:val="24"/>
          <w:highlight w:val="none"/>
          <w:lang w:val="en-US" w:eastAsia="zh-CN" w:bidi="ar-SA"/>
        </w:rPr>
        <w:t>和服务的资格及能力，具备相应的维护保养能力。</w:t>
      </w:r>
    </w:p>
    <w:p>
      <w:pPr>
        <w:widowControl w:val="0"/>
        <w:numPr>
          <w:ilvl w:val="1"/>
          <w:numId w:val="1"/>
        </w:numPr>
        <w:spacing w:after="0" w:line="500" w:lineRule="exact"/>
        <w:ind w:left="1079" w:leftChars="0" w:firstLineChars="0"/>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报价响应文件递交方式：密封报价，按规定时间送达。</w:t>
      </w:r>
    </w:p>
    <w:p>
      <w:pPr>
        <w:widowControl w:val="0"/>
        <w:numPr>
          <w:ilvl w:val="1"/>
          <w:numId w:val="1"/>
        </w:numPr>
        <w:spacing w:after="0" w:line="500" w:lineRule="exact"/>
        <w:ind w:left="1079" w:leftChars="0" w:firstLineChars="0"/>
        <w:rPr>
          <w:rFonts w:hint="eastAsia" w:ascii="仿宋" w:hAnsi="仿宋" w:eastAsia="仿宋"/>
          <w:color w:val="auto"/>
          <w:sz w:val="24"/>
          <w:szCs w:val="24"/>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4</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29</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color w:val="auto"/>
          <w:sz w:val="24"/>
          <w:szCs w:val="24"/>
          <w:shd w:val="clear" w:color="auto" w:fill="FFFFFF"/>
        </w:rPr>
        <w:t>16</w:t>
      </w:r>
      <w:r>
        <w:rPr>
          <w:rFonts w:hint="eastAsia" w:ascii="仿宋" w:hAnsi="仿宋" w:eastAsia="仿宋"/>
          <w:color w:val="auto"/>
          <w:sz w:val="24"/>
          <w:szCs w:val="24"/>
          <w:shd w:val="clear" w:color="auto" w:fill="FFFFFF"/>
        </w:rPr>
        <w:t>:</w:t>
      </w:r>
      <w:r>
        <w:rPr>
          <w:rFonts w:ascii="仿宋" w:hAnsi="仿宋" w:eastAsia="仿宋"/>
          <w:color w:val="auto"/>
          <w:sz w:val="24"/>
          <w:szCs w:val="24"/>
          <w:shd w:val="clear" w:color="auto" w:fill="FFFFFF"/>
        </w:rPr>
        <w:t>00</w:t>
      </w:r>
      <w:r>
        <w:rPr>
          <w:rFonts w:hint="eastAsia" w:ascii="仿宋" w:hAnsi="仿宋" w:eastAsia="仿宋"/>
          <w:color w:val="auto"/>
          <w:sz w:val="24"/>
          <w:szCs w:val="24"/>
          <w:shd w:val="clear" w:color="auto" w:fill="FFFFFF"/>
        </w:rPr>
        <w:t>前（以参与人快递寄出时间为准，邮寄时应提前告知）。</w:t>
      </w:r>
    </w:p>
    <w:p>
      <w:pPr>
        <w:widowControl w:val="0"/>
        <w:numPr>
          <w:ilvl w:val="1"/>
          <w:numId w:val="1"/>
        </w:numPr>
        <w:spacing w:after="0" w:line="500" w:lineRule="exact"/>
        <w:ind w:left="1079" w:leftChars="0" w:firstLineChars="0"/>
        <w:rPr>
          <w:rFonts w:hint="eastAsia"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eastAsia="zh-CN"/>
        </w:rPr>
        <w:t>西安铁道技师学院行政楼</w:t>
      </w:r>
      <w:r>
        <w:rPr>
          <w:rFonts w:hint="eastAsia" w:ascii="仿宋" w:hAnsi="仿宋" w:eastAsia="仿宋"/>
          <w:color w:val="auto"/>
          <w:sz w:val="24"/>
          <w:szCs w:val="24"/>
          <w:lang w:val="en-US" w:eastAsia="zh-CN"/>
        </w:rPr>
        <w:t>北</w:t>
      </w:r>
      <w:r>
        <w:rPr>
          <w:rFonts w:hint="eastAsia" w:ascii="仿宋" w:hAnsi="仿宋" w:eastAsia="仿宋"/>
          <w:color w:val="auto"/>
          <w:sz w:val="24"/>
          <w:szCs w:val="24"/>
          <w:lang w:eastAsia="zh-CN"/>
        </w:rPr>
        <w:t>楼</w:t>
      </w:r>
      <w:r>
        <w:rPr>
          <w:rFonts w:hint="eastAsia" w:ascii="仿宋" w:hAnsi="仿宋" w:eastAsia="仿宋"/>
          <w:color w:val="auto"/>
          <w:sz w:val="24"/>
          <w:szCs w:val="24"/>
          <w:lang w:val="en-US" w:eastAsia="zh-CN"/>
        </w:rPr>
        <w:t>219室</w:t>
      </w:r>
      <w:r>
        <w:rPr>
          <w:rFonts w:hint="eastAsia" w:ascii="仿宋" w:hAnsi="仿宋" w:eastAsia="仿宋"/>
          <w:color w:val="auto"/>
          <w:sz w:val="24"/>
          <w:szCs w:val="24"/>
        </w:rPr>
        <w:t>。</w:t>
      </w:r>
    </w:p>
    <w:p>
      <w:pPr>
        <w:spacing w:after="0" w:line="500" w:lineRule="exact"/>
        <w:ind w:firstLine="1080" w:firstLineChars="45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程老师</w:t>
      </w:r>
      <w:r>
        <w:rPr>
          <w:rFonts w:hint="eastAsia" w:ascii="仿宋" w:hAnsi="仿宋" w:eastAsia="仿宋"/>
          <w:color w:val="auto"/>
          <w:sz w:val="24"/>
          <w:szCs w:val="24"/>
          <w:lang w:eastAsia="zh-CN"/>
        </w:rPr>
        <w:t>；</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18091372420</w:t>
      </w:r>
    </w:p>
    <w:p>
      <w:pPr>
        <w:widowControl w:val="0"/>
        <w:numPr>
          <w:ilvl w:val="1"/>
          <w:numId w:val="1"/>
        </w:numPr>
        <w:spacing w:after="0" w:line="500" w:lineRule="exact"/>
        <w:ind w:left="1079" w:leftChars="0" w:firstLineChars="0"/>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李中传</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13184562464</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ind w:left="1079" w:leftChars="0" w:firstLineChars="0"/>
        <w:rPr>
          <w:rFonts w:ascii="仿宋" w:hAnsi="仿宋" w:eastAsia="仿宋"/>
          <w:color w:val="auto"/>
          <w:sz w:val="24"/>
          <w:szCs w:val="24"/>
        </w:rPr>
      </w:pPr>
      <w:bookmarkStart w:id="4" w:name="_Hlk97917519"/>
      <w:r>
        <w:rPr>
          <w:rFonts w:hint="eastAsia" w:ascii="仿宋" w:hAnsi="仿宋" w:eastAsia="仿宋"/>
          <w:color w:val="auto"/>
          <w:sz w:val="24"/>
          <w:szCs w:val="24"/>
        </w:rPr>
        <w:t>本项目最终成交结果会在中教集团后勤贤知平台“中标信息公示”板块公示，网址：</w:t>
      </w:r>
      <w:r>
        <w:rPr>
          <w:color w:val="auto"/>
          <w:sz w:val="24"/>
          <w:szCs w:val="24"/>
        </w:rPr>
        <w:fldChar w:fldCharType="begin"/>
      </w:r>
      <w:r>
        <w:rPr>
          <w:color w:val="auto"/>
          <w:sz w:val="24"/>
          <w:szCs w:val="24"/>
        </w:rPr>
        <w:instrText xml:space="preserve"> HYPERLINK "http://www.ceghqxz.com" </w:instrText>
      </w:r>
      <w:r>
        <w:rPr>
          <w:color w:val="auto"/>
          <w:sz w:val="24"/>
          <w:szCs w:val="24"/>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firstLine="240" w:firstLineChars="100"/>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二、参与人须知</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1. 所有货物均以人民币报价；</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2. 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3. 报价响应文件用不退色墨水书写或打印，因字迹潦草或表达不清所引起的后果由参与人自负；（正本</w:t>
      </w:r>
      <w:r>
        <w:rPr>
          <w:rFonts w:hint="eastAsia" w:ascii="仿宋" w:hAnsi="仿宋" w:eastAsia="仿宋"/>
          <w:sz w:val="24"/>
          <w:szCs w:val="24"/>
          <w:lang w:val="en-US" w:eastAsia="zh-CN"/>
        </w:rPr>
        <w:t>1</w:t>
      </w:r>
      <w:r>
        <w:rPr>
          <w:rFonts w:hint="eastAsia" w:ascii="仿宋" w:hAnsi="仿宋" w:eastAsia="仿宋"/>
          <w:sz w:val="24"/>
          <w:szCs w:val="24"/>
        </w:rPr>
        <w:t>份副本</w:t>
      </w:r>
      <w:r>
        <w:rPr>
          <w:rFonts w:hint="eastAsia" w:ascii="仿宋" w:hAnsi="仿宋" w:eastAsia="仿宋"/>
          <w:sz w:val="24"/>
          <w:szCs w:val="24"/>
          <w:lang w:val="en-US" w:eastAsia="zh-CN"/>
        </w:rPr>
        <w:t>1</w:t>
      </w:r>
      <w:r>
        <w:rPr>
          <w:rFonts w:hint="eastAsia" w:ascii="仿宋" w:hAnsi="仿宋" w:eastAsia="仿宋"/>
          <w:sz w:val="24"/>
          <w:szCs w:val="24"/>
        </w:rPr>
        <w:t>份）；</w:t>
      </w:r>
    </w:p>
    <w:p>
      <w:pPr>
        <w:widowControl w:val="0"/>
        <w:numPr>
          <w:ilvl w:val="0"/>
          <w:numId w:val="0"/>
        </w:numPr>
        <w:spacing w:after="0" w:line="500" w:lineRule="exact"/>
        <w:ind w:left="660" w:leftChars="0"/>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 xml:space="preserve"> </w:t>
      </w: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0"/>
          <w:numId w:val="0"/>
        </w:numPr>
        <w:spacing w:after="0" w:line="500" w:lineRule="exact"/>
        <w:ind w:left="660" w:leftChars="0"/>
        <w:rPr>
          <w:rFonts w:hint="eastAsia" w:ascii="仿宋" w:hAnsi="仿宋" w:eastAsia="仿宋"/>
          <w:color w:val="auto"/>
          <w:sz w:val="24"/>
          <w:szCs w:val="24"/>
        </w:rPr>
      </w:pPr>
      <w:r>
        <w:rPr>
          <w:rFonts w:hint="eastAsia" w:ascii="仿宋" w:hAnsi="仿宋" w:eastAsia="仿宋"/>
          <w:color w:val="auto"/>
          <w:sz w:val="24"/>
          <w:szCs w:val="24"/>
        </w:rPr>
        <w:t>5.</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一个参与人只能提交一个报价响应文件。本项目不接受联合体报价</w:t>
      </w:r>
      <w:r>
        <w:rPr>
          <w:rFonts w:hint="eastAsia" w:ascii="仿宋" w:hAnsi="仿宋" w:eastAsia="仿宋"/>
          <w:color w:val="auto"/>
          <w:sz w:val="24"/>
          <w:szCs w:val="24"/>
          <w:lang w:eastAsia="zh-CN"/>
        </w:rPr>
        <w:t>，</w:t>
      </w:r>
      <w:r>
        <w:rPr>
          <w:rFonts w:hint="eastAsia" w:ascii="仿宋" w:hAnsi="仿宋" w:eastAsia="仿宋"/>
          <w:color w:val="auto"/>
          <w:sz w:val="24"/>
          <w:szCs w:val="24"/>
        </w:rPr>
        <w:t>但如果参与人之间存在下列互为关联关系情形之一的，不得同时参加本项目报价：</w:t>
      </w:r>
    </w:p>
    <w:p>
      <w:pPr>
        <w:widowControl w:val="0"/>
        <w:tabs>
          <w:tab w:val="left" w:pos="839"/>
        </w:tabs>
        <w:spacing w:after="0" w:line="46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(1) 法定代表人为同一人的两个及两个以上法人；</w:t>
      </w:r>
    </w:p>
    <w:p>
      <w:pPr>
        <w:widowControl w:val="0"/>
        <w:tabs>
          <w:tab w:val="left" w:pos="839"/>
        </w:tabs>
        <w:spacing w:after="0" w:line="46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(2) 母公司、直接或间接持股50％及以上的被投资公司;</w:t>
      </w:r>
    </w:p>
    <w:p>
      <w:pPr>
        <w:widowControl w:val="0"/>
        <w:tabs>
          <w:tab w:val="left" w:pos="839"/>
        </w:tabs>
        <w:spacing w:after="0" w:line="46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(3) 均为同一家母公司直接或间接持股50％及以上的被投资公司。</w:t>
      </w:r>
    </w:p>
    <w:p>
      <w:pPr>
        <w:widowControl w:val="0"/>
        <w:tabs>
          <w:tab w:val="left" w:pos="839"/>
        </w:tabs>
        <w:spacing w:after="0" w:line="46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三、售后服务要求</w:t>
      </w:r>
    </w:p>
    <w:p>
      <w:pPr>
        <w:widowControl w:val="0"/>
        <w:tabs>
          <w:tab w:val="left" w:pos="839"/>
        </w:tabs>
        <w:spacing w:after="0" w:line="460" w:lineRule="exact"/>
        <w:ind w:left="839"/>
        <w:rPr>
          <w:rFonts w:hint="default" w:ascii="仿宋" w:hAnsi="仿宋" w:eastAsia="仿宋"/>
          <w:color w:val="auto"/>
          <w:sz w:val="24"/>
          <w:szCs w:val="24"/>
          <w:lang w:val="en-US" w:eastAsia="zh-CN"/>
        </w:rPr>
      </w:pPr>
      <w:r>
        <w:rPr>
          <w:rFonts w:hint="eastAsia" w:ascii="仿宋" w:hAnsi="仿宋" w:eastAsia="仿宋"/>
          <w:color w:val="auto"/>
          <w:sz w:val="24"/>
          <w:szCs w:val="24"/>
        </w:rPr>
        <w:t>1. 免费保修期</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12个月</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rPr>
        <w:t>2. 应急维修时间安排；</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 维修地点、地址、联系电话及联系人员；</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 维修服务收费标准；</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5</w:t>
      </w:r>
      <w:r>
        <w:rPr>
          <w:rFonts w:hint="eastAsia" w:ascii="仿宋" w:hAnsi="仿宋" w:eastAsia="仿宋"/>
          <w:color w:val="auto"/>
          <w:sz w:val="24"/>
          <w:szCs w:val="24"/>
        </w:rPr>
        <w:t>. 主要零配件及易耗品价格；</w:t>
      </w:r>
    </w:p>
    <w:p>
      <w:pPr>
        <w:widowControl w:val="0"/>
        <w:tabs>
          <w:tab w:val="left" w:pos="839"/>
        </w:tabs>
        <w:spacing w:after="0" w:line="460" w:lineRule="exact"/>
        <w:ind w:left="839"/>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w:t>
      </w:r>
      <w:r>
        <w:rPr>
          <w:rFonts w:hint="eastAsia" w:ascii="仿宋" w:hAnsi="仿宋" w:eastAsia="仿宋"/>
          <w:color w:val="auto"/>
          <w:sz w:val="24"/>
          <w:szCs w:val="24"/>
        </w:rPr>
        <w:t>. 制造商的技术支持；</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四</w:t>
      </w:r>
      <w:r>
        <w:rPr>
          <w:rFonts w:hint="eastAsia" w:ascii="仿宋" w:hAnsi="仿宋" w:eastAsia="仿宋"/>
          <w:color w:val="auto"/>
          <w:sz w:val="24"/>
          <w:szCs w:val="24"/>
        </w:rPr>
        <w:t>、确定成交参与人标准及原则：</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 xml:space="preserve">1. </w:t>
      </w: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widowControl w:val="0"/>
        <w:tabs>
          <w:tab w:val="left" w:pos="839"/>
        </w:tabs>
        <w:spacing w:after="0" w:line="460" w:lineRule="exact"/>
        <w:ind w:left="839"/>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2. </w:t>
      </w:r>
      <w:r>
        <w:rPr>
          <w:rFonts w:hint="eastAsia" w:ascii="仿宋" w:hAnsi="仿宋" w:eastAsia="仿宋"/>
          <w:color w:val="auto"/>
          <w:sz w:val="24"/>
          <w:szCs w:val="24"/>
        </w:rPr>
        <w:t>参与人所投物品符合需求、质量和服务等的要求,经过磋商所报价格为合理价格的参与人为成交参与人。</w:t>
      </w:r>
    </w:p>
    <w:p>
      <w:pPr>
        <w:widowControl w:val="0"/>
        <w:tabs>
          <w:tab w:val="left" w:pos="839"/>
        </w:tabs>
        <w:spacing w:after="0" w:line="460" w:lineRule="exact"/>
        <w:ind w:left="839"/>
        <w:rPr>
          <w:rFonts w:hint="eastAsia" w:ascii="仿宋" w:hAnsi="仿宋" w:eastAsia="仿宋"/>
          <w:color w:val="auto"/>
          <w:sz w:val="24"/>
          <w:szCs w:val="24"/>
        </w:rPr>
      </w:pPr>
      <w:r>
        <w:rPr>
          <w:rFonts w:hint="eastAsia" w:ascii="仿宋" w:hAnsi="仿宋" w:eastAsia="仿宋"/>
          <w:color w:val="auto"/>
          <w:sz w:val="24"/>
          <w:szCs w:val="24"/>
          <w:lang w:val="en-US" w:eastAsia="zh-CN"/>
        </w:rPr>
        <w:t xml:space="preserve">3. </w:t>
      </w:r>
      <w:r>
        <w:rPr>
          <w:rFonts w:hint="eastAsia" w:ascii="仿宋" w:hAnsi="仿宋" w:eastAsia="仿宋"/>
          <w:color w:val="auto"/>
          <w:sz w:val="24"/>
          <w:szCs w:val="24"/>
        </w:rPr>
        <w:t>最低报价不作为成交的保证。</w:t>
      </w:r>
    </w:p>
    <w:p>
      <w:pPr>
        <w:widowControl w:val="0"/>
        <w:tabs>
          <w:tab w:val="left" w:pos="839"/>
        </w:tabs>
        <w:spacing w:after="0" w:line="460" w:lineRule="exact"/>
        <w:ind w:left="839"/>
        <w:rPr>
          <w:rFonts w:hint="eastAsia" w:ascii="仿宋" w:hAnsi="仿宋" w:eastAsia="仿宋"/>
          <w:color w:val="auto"/>
          <w:sz w:val="24"/>
          <w:szCs w:val="24"/>
        </w:rPr>
      </w:pPr>
    </w:p>
    <w:p>
      <w:pPr>
        <w:pStyle w:val="54"/>
        <w:spacing w:after="0" w:line="500" w:lineRule="exact"/>
        <w:ind w:left="7513" w:firstLine="142" w:firstLineChars="59"/>
        <w:jc w:val="right"/>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西安铁道技师学院</w:t>
      </w:r>
    </w:p>
    <w:p>
      <w:pPr>
        <w:widowControl w:val="0"/>
        <w:tabs>
          <w:tab w:val="left" w:pos="839"/>
        </w:tabs>
        <w:spacing w:after="0" w:line="460" w:lineRule="exact"/>
        <w:ind w:left="839"/>
        <w:jc w:val="right"/>
        <w:rPr>
          <w:rFonts w:hint="eastAsia" w:ascii="仿宋" w:hAnsi="仿宋" w:eastAsia="仿宋"/>
          <w:color w:val="auto"/>
          <w:sz w:val="28"/>
          <w:szCs w:val="28"/>
        </w:rPr>
      </w:pPr>
      <w:r>
        <w:rPr>
          <w:rFonts w:hint="eastAsia" w:ascii="仿宋" w:hAnsi="仿宋" w:eastAsia="仿宋"/>
          <w:b/>
          <w:bCs/>
          <w:color w:val="auto"/>
          <w:sz w:val="24"/>
          <w:szCs w:val="24"/>
          <w:lang w:val="en-US" w:eastAsia="zh-CN"/>
        </w:rPr>
        <w:t>2022</w:t>
      </w:r>
      <w:r>
        <w:rPr>
          <w:rFonts w:hint="eastAsia" w:ascii="仿宋" w:hAnsi="仿宋" w:eastAsia="仿宋"/>
          <w:b/>
          <w:bCs/>
          <w:color w:val="auto"/>
          <w:sz w:val="24"/>
          <w:szCs w:val="24"/>
        </w:rPr>
        <w:t>年</w:t>
      </w:r>
      <w:r>
        <w:rPr>
          <w:rFonts w:hint="eastAsia" w:ascii="仿宋" w:hAnsi="仿宋" w:eastAsia="仿宋"/>
          <w:b/>
          <w:bCs/>
          <w:color w:val="auto"/>
          <w:sz w:val="24"/>
          <w:szCs w:val="24"/>
          <w:lang w:val="en-US" w:eastAsia="zh-CN"/>
        </w:rPr>
        <w:t>4</w:t>
      </w:r>
      <w:r>
        <w:rPr>
          <w:rFonts w:hint="eastAsia" w:ascii="仿宋" w:hAnsi="仿宋" w:eastAsia="仿宋"/>
          <w:b/>
          <w:bCs/>
          <w:color w:val="auto"/>
          <w:sz w:val="24"/>
          <w:szCs w:val="24"/>
        </w:rPr>
        <w:t>月</w:t>
      </w:r>
      <w:r>
        <w:rPr>
          <w:rFonts w:hint="eastAsia" w:ascii="仿宋" w:hAnsi="仿宋" w:eastAsia="仿宋"/>
          <w:b/>
          <w:bCs/>
          <w:color w:val="auto"/>
          <w:sz w:val="24"/>
          <w:szCs w:val="24"/>
          <w:lang w:val="en-US" w:eastAsia="zh-CN"/>
        </w:rPr>
        <w:t>25</w:t>
      </w:r>
      <w:r>
        <w:rPr>
          <w:rFonts w:hint="eastAsia" w:ascii="仿宋" w:hAnsi="仿宋" w:eastAsia="仿宋"/>
          <w:b/>
          <w:bCs/>
          <w:color w:val="auto"/>
          <w:sz w:val="24"/>
          <w:szCs w:val="24"/>
        </w:rPr>
        <w:t>日</w:t>
      </w:r>
    </w:p>
    <w:p>
      <w:pPr>
        <w:pStyle w:val="54"/>
        <w:numPr>
          <w:ilvl w:val="0"/>
          <w:numId w:val="3"/>
        </w:numPr>
        <w:spacing w:after="0" w:line="500" w:lineRule="exact"/>
        <w:ind w:left="0" w:leftChars="0" w:firstLine="0" w:firstLineChars="0"/>
        <w:jc w:val="center"/>
        <w:rPr>
          <w:rFonts w:hint="eastAsia" w:ascii="仿宋" w:hAnsi="仿宋" w:eastAsia="仿宋"/>
          <w:b/>
          <w:color w:val="auto"/>
          <w:sz w:val="48"/>
          <w:szCs w:val="48"/>
        </w:rPr>
      </w:pPr>
      <w:r>
        <w:rPr>
          <w:rFonts w:hint="eastAsia" w:ascii="仿宋" w:hAnsi="仿宋" w:eastAsia="仿宋"/>
          <w:b/>
          <w:color w:val="auto"/>
          <w:sz w:val="48"/>
          <w:szCs w:val="48"/>
        </w:rPr>
        <w:t>公开询价货物一览表</w:t>
      </w:r>
      <w:bookmarkEnd w:id="0"/>
    </w:p>
    <w:p>
      <w:pPr>
        <w:pStyle w:val="54"/>
        <w:numPr>
          <w:ilvl w:val="0"/>
          <w:numId w:val="0"/>
        </w:numPr>
        <w:spacing w:after="0" w:line="500" w:lineRule="exact"/>
        <w:jc w:val="both"/>
        <w:rPr>
          <w:rFonts w:hint="eastAsia" w:ascii="仿宋" w:hAnsi="仿宋" w:eastAsia="仿宋"/>
          <w:b/>
          <w:color w:val="auto"/>
          <w:sz w:val="48"/>
          <w:szCs w:val="48"/>
        </w:rPr>
      </w:pPr>
    </w:p>
    <w:tbl>
      <w:tblPr>
        <w:tblStyle w:val="23"/>
        <w:tblW w:w="9952" w:type="dxa"/>
        <w:jc w:val="center"/>
        <w:tblLayout w:type="fixed"/>
        <w:tblCellMar>
          <w:top w:w="0" w:type="dxa"/>
          <w:left w:w="108" w:type="dxa"/>
          <w:bottom w:w="0" w:type="dxa"/>
          <w:right w:w="108" w:type="dxa"/>
        </w:tblCellMar>
      </w:tblPr>
      <w:tblGrid>
        <w:gridCol w:w="747"/>
        <w:gridCol w:w="1269"/>
        <w:gridCol w:w="2633"/>
        <w:gridCol w:w="761"/>
        <w:gridCol w:w="840"/>
        <w:gridCol w:w="1370"/>
        <w:gridCol w:w="1350"/>
        <w:gridCol w:w="982"/>
      </w:tblGrid>
      <w:tr>
        <w:tblPrEx>
          <w:tblCellMar>
            <w:top w:w="0" w:type="dxa"/>
            <w:left w:w="108" w:type="dxa"/>
            <w:bottom w:w="0" w:type="dxa"/>
            <w:right w:w="108" w:type="dxa"/>
          </w:tblCellMar>
        </w:tblPrEx>
        <w:trPr>
          <w:trHeight w:val="49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序号</w:t>
            </w:r>
          </w:p>
        </w:tc>
        <w:tc>
          <w:tcPr>
            <w:tcW w:w="12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lang w:val="en-US" w:eastAsia="zh-CN"/>
              </w:rPr>
              <w:t>货物</w:t>
            </w:r>
            <w:r>
              <w:rPr>
                <w:rFonts w:hint="eastAsia" w:ascii="仿宋" w:hAnsi="仿宋" w:eastAsia="仿宋" w:cs="Tahoma"/>
                <w:b/>
                <w:bCs/>
                <w:color w:val="auto"/>
                <w:sz w:val="24"/>
                <w:szCs w:val="24"/>
              </w:rPr>
              <w:t>名称</w:t>
            </w:r>
          </w:p>
        </w:tc>
        <w:tc>
          <w:tcPr>
            <w:tcW w:w="263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规格型号（技术参数）</w:t>
            </w:r>
          </w:p>
        </w:tc>
        <w:tc>
          <w:tcPr>
            <w:tcW w:w="7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单位</w:t>
            </w:r>
          </w:p>
        </w:tc>
        <w:tc>
          <w:tcPr>
            <w:tcW w:w="8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数量</w:t>
            </w:r>
          </w:p>
        </w:tc>
        <w:tc>
          <w:tcPr>
            <w:tcW w:w="13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单价（元）</w:t>
            </w:r>
          </w:p>
        </w:tc>
        <w:tc>
          <w:tcPr>
            <w:tcW w:w="13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总价（元）</w:t>
            </w:r>
          </w:p>
        </w:tc>
        <w:tc>
          <w:tcPr>
            <w:tcW w:w="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4"/>
                <w:szCs w:val="24"/>
              </w:rPr>
            </w:pPr>
            <w:r>
              <w:rPr>
                <w:rFonts w:hint="eastAsia" w:ascii="仿宋" w:hAnsi="仿宋" w:eastAsia="仿宋" w:cs="Tahoma"/>
                <w:b/>
                <w:bCs/>
                <w:color w:val="auto"/>
                <w:sz w:val="24"/>
                <w:szCs w:val="24"/>
              </w:rPr>
              <w:t>备注</w:t>
            </w:r>
          </w:p>
        </w:tc>
      </w:tr>
      <w:tr>
        <w:tblPrEx>
          <w:tblCellMar>
            <w:top w:w="0" w:type="dxa"/>
            <w:left w:w="108" w:type="dxa"/>
            <w:bottom w:w="0" w:type="dxa"/>
            <w:right w:w="108" w:type="dxa"/>
          </w:tblCellMar>
        </w:tblPrEx>
        <w:trPr>
          <w:trHeight w:val="804" w:hRule="atLeast"/>
          <w:jc w:val="center"/>
        </w:trPr>
        <w:tc>
          <w:tcPr>
            <w:tcW w:w="747"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r>
              <w:rPr>
                <w:rFonts w:hint="eastAsia" w:ascii="仿宋" w:hAnsi="仿宋" w:eastAsia="仿宋" w:cs="Tahoma"/>
                <w:color w:val="auto"/>
                <w:sz w:val="24"/>
                <w:szCs w:val="24"/>
              </w:rPr>
              <w:t>1</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电脑CPU</w:t>
            </w:r>
          </w:p>
        </w:tc>
        <w:tc>
          <w:tcPr>
            <w:tcW w:w="2633"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英特尔酷睿I5-8500</w:t>
            </w:r>
          </w:p>
        </w:tc>
        <w:tc>
          <w:tcPr>
            <w:tcW w:w="7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块</w:t>
            </w:r>
          </w:p>
        </w:tc>
        <w:tc>
          <w:tcPr>
            <w:tcW w:w="8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4"/>
                <w:szCs w:val="24"/>
                <w:lang w:val="en-US" w:eastAsia="zh-CN"/>
              </w:rPr>
            </w:pPr>
            <w:r>
              <w:rPr>
                <w:rFonts w:hint="eastAsia" w:ascii="仿宋" w:hAnsi="仿宋" w:eastAsia="仿宋" w:cs="Tahoma"/>
                <w:color w:val="auto"/>
                <w:sz w:val="24"/>
                <w:szCs w:val="24"/>
                <w:lang w:val="en-US" w:eastAsia="zh-CN"/>
              </w:rPr>
              <w:t>49</w:t>
            </w:r>
          </w:p>
        </w:tc>
        <w:tc>
          <w:tcPr>
            <w:tcW w:w="13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13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c>
          <w:tcPr>
            <w:tcW w:w="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4"/>
                <w:szCs w:val="24"/>
              </w:rPr>
            </w:pPr>
          </w:p>
        </w:tc>
      </w:tr>
    </w:tbl>
    <w:p>
      <w:pPr>
        <w:spacing w:line="40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注：</w:t>
      </w:r>
    </w:p>
    <w:p>
      <w:pPr>
        <w:numPr>
          <w:ilvl w:val="0"/>
          <w:numId w:val="4"/>
        </w:numPr>
        <w:spacing w:after="0" w:line="44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4"/>
        </w:numPr>
        <w:spacing w:after="0" w:line="44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参与人所投商品需要提供品牌、规格型号等真实详细信息，禁止复制采购人所提供的参考参数。</w:t>
      </w:r>
    </w:p>
    <w:p>
      <w:pPr>
        <w:numPr>
          <w:ilvl w:val="0"/>
          <w:numId w:val="4"/>
        </w:numPr>
        <w:spacing w:after="0" w:line="440" w:lineRule="exact"/>
        <w:rPr>
          <w:rFonts w:ascii="仿宋" w:hAnsi="仿宋" w:eastAsia="仿宋"/>
          <w:b w:val="0"/>
          <w:bCs w:val="0"/>
          <w:color w:val="auto"/>
          <w:sz w:val="24"/>
          <w:szCs w:val="24"/>
        </w:rPr>
      </w:pPr>
      <w:r>
        <w:rPr>
          <w:rFonts w:hint="eastAsia" w:ascii="仿宋" w:hAnsi="仿宋" w:eastAsia="仿宋"/>
          <w:b w:val="0"/>
          <w:bCs w:val="0"/>
          <w:color w:val="auto"/>
          <w:sz w:val="24"/>
          <w:szCs w:val="24"/>
        </w:rPr>
        <w:t>参与人所投商品报价应包含税费、运输费、搬运费、整体实施、安装调试费、售后服务等一切费用。</w:t>
      </w:r>
    </w:p>
    <w:p>
      <w:pPr>
        <w:rPr>
          <w:rFonts w:ascii="仿宋" w:hAnsi="仿宋" w:eastAsia="仿宋"/>
          <w:b/>
          <w:color w:val="auto"/>
          <w:sz w:val="36"/>
          <w:szCs w:val="36"/>
        </w:rPr>
        <w:sectPr>
          <w:headerReference r:id="rId6" w:type="first"/>
          <w:footerReference r:id="rId8" w:type="first"/>
          <w:headerReference r:id="rId5" w:type="default"/>
          <w:footerReference r:id="rId7" w:type="default"/>
          <w:pgSz w:w="11906" w:h="16838"/>
          <w:pgMar w:top="1440" w:right="1133" w:bottom="1440" w:left="993" w:header="851" w:footer="227" w:gutter="0"/>
          <w:pgNumType w:fmt="decimal"/>
          <w:cols w:space="425" w:num="1"/>
          <w:titlePg/>
          <w:docGrid w:type="lines" w:linePitch="312" w:charSpace="0"/>
        </w:sectPr>
      </w:pPr>
      <w:r>
        <w:rPr>
          <w:rFonts w:ascii="仿宋" w:hAnsi="仿宋" w:eastAsia="仿宋"/>
          <w:b/>
          <w:color w:val="auto"/>
          <w:sz w:val="36"/>
          <w:szCs w:val="36"/>
        </w:rPr>
        <w:br w:type="page"/>
      </w:r>
    </w:p>
    <w:p>
      <w:pPr>
        <w:rPr>
          <w:rFonts w:ascii="仿宋" w:hAnsi="仿宋" w:eastAsia="仿宋"/>
          <w:b/>
          <w:color w:val="auto"/>
          <w:sz w:val="36"/>
          <w:szCs w:val="36"/>
        </w:rPr>
      </w:pPr>
    </w:p>
    <w:p>
      <w:pPr>
        <w:spacing w:line="240" w:lineRule="auto"/>
        <w:jc w:val="center"/>
        <w:rPr>
          <w:rFonts w:hint="eastAsia" w:ascii="仿宋" w:hAnsi="仿宋" w:eastAsia="仿宋"/>
          <w:b/>
          <w:color w:val="auto"/>
          <w:sz w:val="72"/>
          <w:szCs w:val="72"/>
          <w:lang w:eastAsia="zh-CN"/>
        </w:rPr>
      </w:pPr>
      <w:r>
        <w:rPr>
          <w:rFonts w:hint="eastAsia" w:ascii="仿宋" w:hAnsi="仿宋" w:eastAsia="仿宋"/>
          <w:b/>
          <w:color w:val="auto"/>
          <w:sz w:val="72"/>
          <w:szCs w:val="72"/>
          <w:lang w:eastAsia="zh-CN"/>
        </w:rPr>
        <w:drawing>
          <wp:inline distT="0" distB="0" distL="114300" distR="114300">
            <wp:extent cx="5909945" cy="941705"/>
            <wp:effectExtent l="0" t="0" r="14605" b="10795"/>
            <wp:docPr id="2" name="图片 2"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7"/>
                    <pic:cNvPicPr>
                      <a:picLocks noChangeAspect="1"/>
                    </pic:cNvPicPr>
                  </pic:nvPicPr>
                  <pic:blipFill>
                    <a:blip r:embed="rId15"/>
                    <a:stretch>
                      <a:fillRect/>
                    </a:stretch>
                  </pic:blipFill>
                  <pic:spPr>
                    <a:xfrm>
                      <a:off x="0" y="0"/>
                      <a:ext cx="5909945" cy="941705"/>
                    </a:xfrm>
                    <a:prstGeom prst="rect">
                      <a:avLst/>
                    </a:prstGeom>
                  </pic:spPr>
                </pic:pic>
              </a:graphicData>
            </a:graphic>
          </wp:inline>
        </w:drawing>
      </w:r>
    </w:p>
    <w:p>
      <w:pPr>
        <w:spacing w:line="1000" w:lineRule="exact"/>
        <w:jc w:val="center"/>
        <w:rPr>
          <w:rFonts w:ascii="仿宋" w:hAnsi="仿宋" w:eastAsia="仿宋"/>
          <w:b/>
          <w:color w:val="auto"/>
          <w:sz w:val="52"/>
          <w:szCs w:val="52"/>
          <w:highlight w:val="none"/>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电脑</w:t>
      </w:r>
      <w:r>
        <w:rPr>
          <w:rFonts w:hint="eastAsia" w:ascii="仿宋" w:hAnsi="仿宋" w:eastAsia="仿宋"/>
          <w:b/>
          <w:color w:val="auto"/>
          <w:sz w:val="44"/>
          <w:szCs w:val="44"/>
          <w:highlight w:val="none"/>
          <w:lang w:val="en-US" w:eastAsia="zh-CN"/>
        </w:rPr>
        <w:t>CPU采购</w:t>
      </w:r>
      <w:r>
        <w:rPr>
          <w:rFonts w:hint="eastAsia" w:ascii="仿宋" w:hAnsi="仿宋" w:eastAsia="仿宋"/>
          <w:b/>
          <w:color w:val="auto"/>
          <w:sz w:val="44"/>
          <w:szCs w:val="44"/>
          <w:highlight w:val="none"/>
        </w:rPr>
        <w:t>项目</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报</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响</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color w:val="auto"/>
          <w:sz w:val="72"/>
          <w:szCs w:val="72"/>
          <w:highlight w:val="none"/>
        </w:rPr>
      </w:pPr>
      <w:r>
        <w:rPr>
          <w:rFonts w:hint="eastAsia" w:ascii="仿宋" w:hAnsi="仿宋" w:eastAsia="仿宋"/>
          <w:b/>
          <w:color w:val="auto"/>
          <w:sz w:val="72"/>
          <w:szCs w:val="72"/>
          <w:highlight w:val="none"/>
        </w:rPr>
        <w:t>应</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highlight w:val="none"/>
        </w:rPr>
      </w:pPr>
      <w:r>
        <w:rPr>
          <w:rFonts w:hint="eastAsia" w:ascii="仿宋" w:hAnsi="仿宋" w:eastAsia="仿宋"/>
          <w:b/>
          <w:color w:val="auto"/>
          <w:sz w:val="72"/>
          <w:szCs w:val="72"/>
          <w:highlight w:val="none"/>
        </w:rPr>
        <w:t>文</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highlight w:val="none"/>
        </w:rPr>
      </w:pPr>
      <w:r>
        <w:rPr>
          <w:rFonts w:hint="eastAsia" w:ascii="仿宋" w:hAnsi="仿宋" w:eastAsia="仿宋"/>
          <w:b/>
          <w:color w:val="auto"/>
          <w:sz w:val="72"/>
          <w:szCs w:val="72"/>
          <w:highlight w:val="none"/>
        </w:rPr>
        <w:t>件</w:t>
      </w:r>
    </w:p>
    <w:p>
      <w:pPr>
        <w:spacing w:line="580" w:lineRule="exact"/>
        <w:jc w:val="both"/>
        <w:rPr>
          <w:rFonts w:ascii="仿宋" w:hAnsi="仿宋" w:eastAsia="仿宋"/>
          <w:b/>
          <w:color w:val="auto"/>
          <w:sz w:val="72"/>
          <w:szCs w:val="72"/>
          <w:highlight w:val="none"/>
        </w:rPr>
      </w:pP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参与人名称（公司全称）：</w:t>
      </w:r>
      <w:r>
        <w:rPr>
          <w:rFonts w:ascii="仿宋" w:hAnsi="仿宋" w:eastAsia="仿宋"/>
          <w:b/>
          <w:color w:val="auto"/>
          <w:sz w:val="36"/>
          <w:szCs w:val="36"/>
          <w:highlight w:val="none"/>
        </w:rPr>
        <w:t>XXXX</w:t>
      </w:r>
    </w:p>
    <w:p>
      <w:pPr>
        <w:spacing w:line="500" w:lineRule="exact"/>
        <w:ind w:firstLine="2331" w:firstLineChars="645"/>
        <w:rPr>
          <w:rFonts w:ascii="仿宋" w:hAnsi="仿宋" w:eastAsia="仿宋"/>
          <w:b/>
          <w:bCs/>
          <w:color w:val="auto"/>
          <w:sz w:val="30"/>
          <w:szCs w:val="30"/>
          <w:highlight w:val="none"/>
        </w:rPr>
      </w:pPr>
      <w:r>
        <w:rPr>
          <w:rFonts w:hint="eastAsia" w:ascii="仿宋" w:hAnsi="仿宋" w:eastAsia="仿宋"/>
          <w:b/>
          <w:color w:val="auto"/>
          <w:sz w:val="36"/>
          <w:szCs w:val="36"/>
          <w:highlight w:val="none"/>
        </w:rPr>
        <w:t>参与人授权代表：X</w:t>
      </w:r>
      <w:r>
        <w:rPr>
          <w:rFonts w:ascii="仿宋" w:hAnsi="仿宋" w:eastAsia="仿宋"/>
          <w:b/>
          <w:color w:val="auto"/>
          <w:sz w:val="36"/>
          <w:szCs w:val="36"/>
          <w:highlight w:val="none"/>
        </w:rPr>
        <w:t>XXX</w:t>
      </w:r>
    </w:p>
    <w:p>
      <w:pPr>
        <w:jc w:val="both"/>
        <w:rPr>
          <w:rFonts w:hint="eastAsia"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0" w:type="first"/>
          <w:headerReference r:id="rId9"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color w:val="auto"/>
          <w:sz w:val="24"/>
          <w:szCs w:val="24"/>
        </w:rPr>
      </w:pPr>
      <w:bookmarkStart w:id="5" w:name="_Toc235438274"/>
      <w:bookmarkStart w:id="6" w:name="_Toc267060453"/>
      <w:bookmarkStart w:id="7" w:name="_Toc203355733"/>
      <w:bookmarkStart w:id="8" w:name="_Toc160880529"/>
      <w:bookmarkStart w:id="9" w:name="_Toc217891402"/>
      <w:bookmarkStart w:id="10" w:name="_Toc249325711"/>
      <w:bookmarkStart w:id="11" w:name="_Toc213755995"/>
      <w:bookmarkStart w:id="12" w:name="_Toc213755858"/>
      <w:bookmarkStart w:id="13" w:name="_Toc266868937"/>
      <w:bookmarkStart w:id="14" w:name="_Toc192663835"/>
      <w:bookmarkStart w:id="15" w:name="_Toc169332838"/>
      <w:bookmarkStart w:id="16" w:name="_Toc191803626"/>
      <w:bookmarkStart w:id="17" w:name="_Toc235437991"/>
      <w:bookmarkStart w:id="18" w:name="_Toc267059806"/>
      <w:bookmarkStart w:id="19" w:name="_Toc255975007"/>
      <w:bookmarkStart w:id="20" w:name="_Toc267059030"/>
      <w:bookmarkStart w:id="21" w:name="_Toc259692647"/>
      <w:bookmarkStart w:id="22" w:name="_Toc235438344"/>
      <w:bookmarkStart w:id="23" w:name="_Toc223146608"/>
      <w:bookmarkStart w:id="24" w:name="_Toc267060208"/>
      <w:bookmarkStart w:id="25" w:name="_Toc192996446"/>
      <w:bookmarkStart w:id="26" w:name="_Toc180302913"/>
      <w:bookmarkStart w:id="27" w:name="_Toc267059653"/>
      <w:bookmarkStart w:id="28" w:name="_Toc266870432"/>
      <w:bookmarkStart w:id="29" w:name="_Toc169332949"/>
      <w:bookmarkStart w:id="30" w:name="_Toc253066614"/>
      <w:bookmarkStart w:id="31" w:name="_Toc192996338"/>
      <w:bookmarkStart w:id="32" w:name="_Toc267059181"/>
      <w:bookmarkStart w:id="33" w:name="_Toc182372782"/>
      <w:bookmarkStart w:id="34" w:name="_Toc181436461"/>
      <w:bookmarkStart w:id="35" w:name="_Toc251586231"/>
      <w:bookmarkStart w:id="36" w:name="_Toc267060321"/>
      <w:bookmarkStart w:id="37" w:name="_Toc211917116"/>
      <w:bookmarkStart w:id="38" w:name="_Toc192663686"/>
      <w:bookmarkStart w:id="39" w:name="_Toc230071147"/>
      <w:bookmarkStart w:id="40" w:name="_Toc273178698"/>
      <w:bookmarkStart w:id="41" w:name="_Toc182805217"/>
      <w:bookmarkStart w:id="42" w:name="_Toc236021449"/>
      <w:bookmarkStart w:id="43" w:name="_Toc258401256"/>
      <w:bookmarkStart w:id="44" w:name="_Toc251613829"/>
      <w:bookmarkStart w:id="45" w:name="_Toc213208766"/>
      <w:bookmarkStart w:id="46" w:name="_Toc191802690"/>
      <w:bookmarkStart w:id="47" w:name="_Toc170798793"/>
      <w:bookmarkStart w:id="48" w:name="_Toc213756051"/>
      <w:bookmarkStart w:id="49" w:name="_Toc160880160"/>
      <w:bookmarkStart w:id="50" w:name="_Toc267060068"/>
      <w:bookmarkStart w:id="51" w:name="_Toc267059539"/>
      <w:bookmarkStart w:id="52" w:name="_Toc193160448"/>
      <w:bookmarkStart w:id="53" w:name="_Toc259692740"/>
      <w:bookmarkStart w:id="54" w:name="_Toc259520865"/>
      <w:bookmarkStart w:id="55" w:name="_Toc192664153"/>
      <w:bookmarkStart w:id="56" w:name="_Toc191783222"/>
      <w:bookmarkStart w:id="57" w:name="_Toc267059919"/>
      <w:bookmarkStart w:id="58" w:name="_Toc225669322"/>
      <w:bookmarkStart w:id="59" w:name="_Toc219800243"/>
      <w:bookmarkStart w:id="60" w:name="_Toc213755939"/>
      <w:bookmarkStart w:id="61" w:name="_Toc177985469"/>
      <w:bookmarkStart w:id="62" w:name="_Toc227058530"/>
      <w:bookmarkStart w:id="63" w:name="_Toc266870907"/>
      <w:bookmarkStart w:id="64" w:name="_Toc266868670"/>
      <w:bookmarkStart w:id="65" w:name="_Toc181436565"/>
      <w:bookmarkStart w:id="66" w:name="_Toc191789329"/>
      <w:bookmarkStart w:id="67" w:name="_Toc254790899"/>
      <w:bookmarkStart w:id="68" w:name="_Toc266870833"/>
      <w:bookmarkStart w:id="69" w:name="_Toc193165734"/>
      <w:bookmarkStart w:id="70" w:name="_Toc232302115"/>
      <w:r>
        <w:rPr>
          <w:rFonts w:hint="eastAsia" w:ascii="仿宋" w:hAnsi="仿宋" w:eastAsia="仿宋"/>
          <w:b/>
          <w:bCs/>
          <w:color w:val="auto"/>
          <w:sz w:val="24"/>
          <w:szCs w:val="24"/>
        </w:rPr>
        <w:t>1、</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ascii="仿宋" w:hAnsi="仿宋" w:eastAsia="仿宋"/>
          <w:b/>
          <w:bCs/>
          <w:color w:val="auto"/>
          <w:sz w:val="24"/>
          <w:szCs w:val="24"/>
        </w:rPr>
        <w:t>询价响应函</w:t>
      </w:r>
    </w:p>
    <w:p>
      <w:pPr>
        <w:spacing w:after="0" w:line="480" w:lineRule="exact"/>
        <w:rPr>
          <w:rFonts w:hint="eastAsia" w:ascii="仿宋" w:hAnsi="仿宋" w:eastAsia="仿宋"/>
          <w:color w:val="auto"/>
          <w:sz w:val="24"/>
          <w:szCs w:val="24"/>
          <w:lang w:eastAsia="zh-CN"/>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西安铁道技师学院</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rPr>
          <w:rFonts w:ascii="仿宋" w:hAnsi="仿宋" w:eastAsia="仿宋"/>
          <w:color w:val="auto"/>
          <w:sz w:val="24"/>
          <w:szCs w:val="24"/>
          <w:u w:val="single"/>
        </w:rPr>
      </w:pPr>
      <w:bookmarkStart w:id="137" w:name="_GoBack"/>
      <w:r>
        <w:rPr>
          <w:rFonts w:hint="eastAsia" w:ascii="仿宋" w:hAnsi="仿宋" w:eastAsia="仿宋"/>
          <w:color w:val="auto"/>
          <w:sz w:val="24"/>
          <w:szCs w:val="24"/>
        </w:rPr>
        <w:t xml:space="preserve">      </w:t>
      </w:r>
    </w:p>
    <w:bookmarkEnd w:id="137"/>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pPr>
        <w:pStyle w:val="56"/>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3"/>
        <w:tblW w:w="9848" w:type="dxa"/>
        <w:tblInd w:w="-5" w:type="dxa"/>
        <w:tblLayout w:type="fixed"/>
        <w:tblCellMar>
          <w:top w:w="0" w:type="dxa"/>
          <w:left w:w="108" w:type="dxa"/>
          <w:bottom w:w="0" w:type="dxa"/>
          <w:right w:w="108" w:type="dxa"/>
        </w:tblCellMar>
      </w:tblPr>
      <w:tblGrid>
        <w:gridCol w:w="643"/>
        <w:gridCol w:w="1269"/>
        <w:gridCol w:w="3095"/>
        <w:gridCol w:w="673"/>
        <w:gridCol w:w="657"/>
        <w:gridCol w:w="1179"/>
        <w:gridCol w:w="1350"/>
        <w:gridCol w:w="982"/>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26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lang w:val="en-US" w:eastAsia="zh-CN"/>
              </w:rPr>
              <w:t>货物</w:t>
            </w:r>
            <w:r>
              <w:rPr>
                <w:rFonts w:hint="eastAsia" w:ascii="仿宋" w:hAnsi="仿宋" w:eastAsia="仿宋" w:cs="Tahoma"/>
                <w:b/>
                <w:bCs/>
                <w:color w:val="auto"/>
                <w:sz w:val="20"/>
                <w:szCs w:val="20"/>
              </w:rPr>
              <w:t>名称</w:t>
            </w:r>
          </w:p>
        </w:tc>
        <w:tc>
          <w:tcPr>
            <w:tcW w:w="30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规格型号（技术参数）</w:t>
            </w:r>
          </w:p>
        </w:tc>
        <w:tc>
          <w:tcPr>
            <w:tcW w:w="6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117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13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1265"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0"/>
                <w:szCs w:val="20"/>
              </w:rPr>
            </w:pPr>
            <w:r>
              <w:rPr>
                <w:rFonts w:hint="eastAsia" w:ascii="仿宋" w:hAnsi="仿宋" w:eastAsia="仿宋" w:cs="Tahoma"/>
                <w:color w:val="auto"/>
                <w:sz w:val="20"/>
                <w:szCs w:val="20"/>
              </w:rPr>
              <w:t>1</w:t>
            </w:r>
          </w:p>
        </w:tc>
        <w:tc>
          <w:tcPr>
            <w:tcW w:w="12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电脑CPU</w:t>
            </w:r>
          </w:p>
        </w:tc>
        <w:tc>
          <w:tcPr>
            <w:tcW w:w="3095"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英特尔酷睿I5-8500</w:t>
            </w:r>
          </w:p>
        </w:tc>
        <w:tc>
          <w:tcPr>
            <w:tcW w:w="6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块</w:t>
            </w:r>
          </w:p>
        </w:tc>
        <w:tc>
          <w:tcPr>
            <w:tcW w:w="65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49</w:t>
            </w:r>
          </w:p>
        </w:tc>
        <w:tc>
          <w:tcPr>
            <w:tcW w:w="117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0"/>
                <w:szCs w:val="20"/>
              </w:rPr>
            </w:pPr>
          </w:p>
        </w:tc>
        <w:tc>
          <w:tcPr>
            <w:tcW w:w="13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0"/>
                <w:szCs w:val="20"/>
              </w:rPr>
            </w:pPr>
          </w:p>
        </w:tc>
        <w:tc>
          <w:tcPr>
            <w:tcW w:w="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color w:val="auto"/>
                <w:sz w:val="20"/>
                <w:szCs w:val="20"/>
              </w:rPr>
            </w:pPr>
          </w:p>
        </w:tc>
      </w:tr>
    </w:tbl>
    <w:p>
      <w:pPr>
        <w:spacing w:line="380" w:lineRule="exact"/>
        <w:ind w:left="147" w:leftChars="67"/>
        <w:rPr>
          <w:rFonts w:ascii="仿宋" w:hAnsi="仿宋" w:eastAsia="仿宋"/>
          <w:color w:val="auto"/>
          <w:sz w:val="24"/>
          <w:szCs w:val="24"/>
        </w:rPr>
      </w:pPr>
    </w:p>
    <w:p>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lang w:val="zh-CN"/>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960"/>
        <w:jc w:val="right"/>
        <w:rPr>
          <w:rFonts w:ascii="仿宋" w:hAnsi="仿宋" w:eastAsia="仿宋"/>
          <w:color w:val="auto"/>
          <w:sz w:val="24"/>
          <w:szCs w:val="24"/>
          <w:lang w:val="zh-CN"/>
        </w:rPr>
      </w:pP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2" w:type="first"/>
          <w:headerReference r:id="rId11" w:type="default"/>
          <w:footerReference r:id="rId13" w:type="default"/>
          <w:type w:val="continuous"/>
          <w:pgSz w:w="11906" w:h="16838"/>
          <w:pgMar w:top="1440" w:right="1416" w:bottom="1440" w:left="1134" w:header="851" w:footer="992" w:gutter="0"/>
          <w:pgNumType w:fmt="decimal"/>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71" w:name="_Toc236021457"/>
      <w:bookmarkStart w:id="72" w:name="_Toc266868679"/>
      <w:bookmarkStart w:id="73" w:name="_Toc192996343"/>
      <w:bookmarkStart w:id="74" w:name="_Toc235438281"/>
      <w:bookmarkStart w:id="75" w:name="_Toc213755864"/>
      <w:bookmarkStart w:id="76" w:name="_Toc225669328"/>
      <w:bookmarkStart w:id="77" w:name="_Toc227058536"/>
      <w:bookmarkStart w:id="78" w:name="_Toc169332843"/>
      <w:bookmarkStart w:id="79" w:name="_Toc203355738"/>
      <w:bookmarkStart w:id="80" w:name="_Toc267059544"/>
      <w:bookmarkStart w:id="81" w:name="_Toc160880165"/>
      <w:bookmarkStart w:id="82" w:name="_Toc266870441"/>
      <w:bookmarkStart w:id="83" w:name="_Toc182805222"/>
      <w:bookmarkStart w:id="84" w:name="_Toc258401265"/>
      <w:bookmarkStart w:id="85" w:name="_Toc266870839"/>
      <w:bookmarkStart w:id="86" w:name="_Toc267059035"/>
      <w:bookmarkStart w:id="87" w:name="_Toc213756001"/>
      <w:bookmarkStart w:id="88" w:name="_Toc267060076"/>
      <w:bookmarkStart w:id="89" w:name="_Toc249325720"/>
      <w:bookmarkStart w:id="90" w:name="_Toc255975016"/>
      <w:bookmarkStart w:id="91" w:name="_Toc219800249"/>
      <w:bookmarkStart w:id="92" w:name="_Toc192996451"/>
      <w:bookmarkStart w:id="93" w:name="_Toc273178703"/>
      <w:bookmarkStart w:id="94" w:name="_Toc254790909"/>
      <w:bookmarkStart w:id="95" w:name="_Toc267060461"/>
      <w:bookmarkStart w:id="96" w:name="_Toc213756057"/>
      <w:bookmarkStart w:id="97" w:name="_Toc192663840"/>
      <w:bookmarkStart w:id="98" w:name="_Toc181436466"/>
      <w:bookmarkStart w:id="99" w:name="_Toc235437998"/>
      <w:bookmarkStart w:id="100" w:name="_Toc267060326"/>
      <w:bookmarkStart w:id="101" w:name="_Toc253066624"/>
      <w:bookmarkStart w:id="102" w:name="_Toc180302918"/>
      <w:bookmarkStart w:id="103" w:name="_Toc251586241"/>
      <w:bookmarkStart w:id="104" w:name="_Toc251613839"/>
      <w:bookmarkStart w:id="105" w:name="_Toc267059658"/>
      <w:bookmarkStart w:id="106" w:name="_Toc217891408"/>
      <w:bookmarkStart w:id="107" w:name="_Toc267059811"/>
      <w:bookmarkStart w:id="108" w:name="_Toc191803631"/>
      <w:bookmarkStart w:id="109" w:name="_Toc169332954"/>
      <w:bookmarkStart w:id="110" w:name="_Toc235438352"/>
      <w:bookmarkStart w:id="111" w:name="_Toc182372787"/>
      <w:bookmarkStart w:id="112" w:name="_Toc223146614"/>
      <w:bookmarkStart w:id="113" w:name="_Toc267060216"/>
      <w:bookmarkStart w:id="114" w:name="_Toc267059924"/>
      <w:bookmarkStart w:id="115" w:name="_Toc191802695"/>
      <w:bookmarkStart w:id="116" w:name="_Toc177985474"/>
      <w:bookmarkStart w:id="117" w:name="_Toc213208771"/>
      <w:bookmarkStart w:id="118" w:name="_Toc267059186"/>
      <w:bookmarkStart w:id="119" w:name="_Toc192664158"/>
      <w:bookmarkStart w:id="120" w:name="_Toc181436570"/>
      <w:bookmarkStart w:id="121" w:name="_Toc193160453"/>
      <w:bookmarkStart w:id="122" w:name="_Toc259692749"/>
      <w:bookmarkStart w:id="123" w:name="_Toc232302122"/>
      <w:bookmarkStart w:id="124" w:name="_Toc191789334"/>
      <w:bookmarkStart w:id="125" w:name="_Toc213755945"/>
      <w:bookmarkStart w:id="126" w:name="_Toc259520874"/>
      <w:bookmarkStart w:id="127" w:name="_Toc266870916"/>
      <w:bookmarkStart w:id="128" w:name="_Toc192663691"/>
      <w:bookmarkStart w:id="129" w:name="_Toc211917121"/>
      <w:bookmarkStart w:id="130" w:name="_Toc191783227"/>
      <w:bookmarkStart w:id="131" w:name="_Toc259692656"/>
      <w:bookmarkStart w:id="132" w:name="_Toc160880534"/>
      <w:bookmarkStart w:id="133" w:name="_Toc230071153"/>
      <w:bookmarkStart w:id="134" w:name="_Toc266868943"/>
      <w:bookmarkStart w:id="135" w:name="_Toc193165739"/>
      <w:bookmarkStart w:id="136" w:name="_Toc170798798"/>
    </w:p>
    <w:p>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hint="eastAsia" w:ascii="仿宋" w:hAnsi="仿宋" w:eastAsia="仿宋"/>
          <w:b/>
          <w:bCs/>
          <w:color w:val="auto"/>
          <w:sz w:val="24"/>
          <w:szCs w:val="24"/>
        </w:rPr>
        <w:t>参与人资质材料</w:t>
      </w:r>
    </w:p>
    <w:p>
      <w:pPr>
        <w:pStyle w:val="39"/>
        <w:rPr>
          <w:color w:val="auto"/>
          <w:sz w:val="24"/>
          <w:szCs w:val="24"/>
        </w:rPr>
      </w:pP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4"/>
        <w:numPr>
          <w:ilvl w:val="0"/>
          <w:numId w:val="5"/>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pPr>
        <w:pStyle w:val="54"/>
        <w:numPr>
          <w:ilvl w:val="0"/>
          <w:numId w:val="5"/>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pPr>
        <w:pStyle w:val="54"/>
        <w:numPr>
          <w:ilvl w:val="0"/>
          <w:numId w:val="5"/>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pPr>
        <w:spacing w:line="380" w:lineRule="exact"/>
        <w:rPr>
          <w:rFonts w:ascii="仿宋" w:hAnsi="仿宋" w:eastAsia="仿宋"/>
          <w:color w:val="auto"/>
          <w:sz w:val="24"/>
          <w:szCs w:val="24"/>
        </w:rPr>
      </w:pPr>
    </w:p>
    <w:p>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sectPr>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4" name="图片 4"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3" name="图片 3"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8473B"/>
    <w:multiLevelType w:val="singleLevel"/>
    <w:tmpl w:val="A138473B"/>
    <w:lvl w:ilvl="0" w:tentative="0">
      <w:start w:val="2"/>
      <w:numFmt w:val="chineseCounting"/>
      <w:suff w:val="nothing"/>
      <w:lvlText w:val="%1、"/>
      <w:lvlJc w:val="left"/>
      <w:rPr>
        <w:rFonts w:hint="eastAsia"/>
      </w:rPr>
    </w:lvl>
  </w:abstractNum>
  <w:abstractNum w:abstractNumId="1">
    <w:nsid w:val="047476F1"/>
    <w:multiLevelType w:val="multilevel"/>
    <w:tmpl w:val="047476F1"/>
    <w:lvl w:ilvl="0" w:tentative="0">
      <w:start w:val="1"/>
      <w:numFmt w:val="decimal"/>
      <w:lvlText w:val="（%1）"/>
      <w:lvlJc w:val="left"/>
      <w:pPr>
        <w:ind w:left="1380" w:hanging="72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107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664708"/>
    <w:rsid w:val="036D1D2F"/>
    <w:rsid w:val="045419BD"/>
    <w:rsid w:val="04D07A99"/>
    <w:rsid w:val="0A424F95"/>
    <w:rsid w:val="0B316DB7"/>
    <w:rsid w:val="0BF978D5"/>
    <w:rsid w:val="14031D00"/>
    <w:rsid w:val="14E12DEF"/>
    <w:rsid w:val="16704C38"/>
    <w:rsid w:val="19CB4D45"/>
    <w:rsid w:val="1CAF05CE"/>
    <w:rsid w:val="1CD228E7"/>
    <w:rsid w:val="1CF44167"/>
    <w:rsid w:val="1DEF0B38"/>
    <w:rsid w:val="1DF61EC7"/>
    <w:rsid w:val="1F3A4035"/>
    <w:rsid w:val="1FBE07C2"/>
    <w:rsid w:val="25F0544D"/>
    <w:rsid w:val="29070C18"/>
    <w:rsid w:val="29736AC1"/>
    <w:rsid w:val="2A866380"/>
    <w:rsid w:val="2C5F157F"/>
    <w:rsid w:val="2D293008"/>
    <w:rsid w:val="2F4258F6"/>
    <w:rsid w:val="30A25EDE"/>
    <w:rsid w:val="31B9528D"/>
    <w:rsid w:val="34B32B6D"/>
    <w:rsid w:val="35266ABC"/>
    <w:rsid w:val="3581487C"/>
    <w:rsid w:val="36D631BB"/>
    <w:rsid w:val="3C37397E"/>
    <w:rsid w:val="3F314044"/>
    <w:rsid w:val="46947011"/>
    <w:rsid w:val="48FA020D"/>
    <w:rsid w:val="48FD6941"/>
    <w:rsid w:val="49290AF3"/>
    <w:rsid w:val="492B03C7"/>
    <w:rsid w:val="49B8259D"/>
    <w:rsid w:val="4BD266F5"/>
    <w:rsid w:val="4CBB002E"/>
    <w:rsid w:val="510C3894"/>
    <w:rsid w:val="5733442A"/>
    <w:rsid w:val="5A3E5A0E"/>
    <w:rsid w:val="5C6C4B26"/>
    <w:rsid w:val="5DE27796"/>
    <w:rsid w:val="5E696C56"/>
    <w:rsid w:val="5F381638"/>
    <w:rsid w:val="60CF38D6"/>
    <w:rsid w:val="66E8749F"/>
    <w:rsid w:val="6C6F3633"/>
    <w:rsid w:val="6D3451EC"/>
    <w:rsid w:val="6E3B25AB"/>
    <w:rsid w:val="6E4B58CE"/>
    <w:rsid w:val="71722787"/>
    <w:rsid w:val="75C873B3"/>
    <w:rsid w:val="781F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3.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2268</Words>
  <Characters>2438</Characters>
  <Lines>19</Lines>
  <Paragraphs>5</Paragraphs>
  <TotalTime>9</TotalTime>
  <ScaleCrop>false</ScaleCrop>
  <LinksUpToDate>false</LinksUpToDate>
  <CharactersWithSpaces>2667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lenovo</cp:lastModifiedBy>
  <dcterms:modified xsi:type="dcterms:W3CDTF">2022-04-25T09:03:02Z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543BA75E2916466CA86A53F842034759</vt:lpwstr>
  </property>
  <property fmtid="{D5CDD505-2E9C-101B-9397-08002B2CF9AE}" pid="4" name="commondata">
    <vt:lpwstr>eyJoZGlkIjoiZWY5ZWUxY2Q5NjNiYWI4ZmExZGZlZWJlNDRlNDE2YzYifQ==</vt:lpwstr>
  </property>
</Properties>
</file>