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jc w:val="center"/>
        <w:outlineLvl w:val="0"/>
        <w:rPr>
          <w:rFonts w:ascii="仿宋" w:hAnsi="仿宋" w:eastAsia="仿宋"/>
          <w:b/>
          <w:color w:val="auto"/>
          <w:sz w:val="44"/>
          <w:szCs w:val="44"/>
        </w:rPr>
      </w:pPr>
      <w:bookmarkStart w:id="0" w:name="_Toc267060407"/>
      <w:bookmarkStart w:id="1" w:name="_Toc267059899"/>
      <w:bookmarkStart w:id="2" w:name="_Toc170798743"/>
      <w:bookmarkStart w:id="3" w:name="_Toc235437942"/>
      <w:bookmarkStart w:id="4" w:name="_Toc235438297"/>
      <w:bookmarkStart w:id="5" w:name="_Toc259520819"/>
      <w:bookmarkStart w:id="6" w:name="_Toc207014580"/>
      <w:bookmarkStart w:id="7" w:name="_Toc273178686"/>
      <w:bookmarkStart w:id="8" w:name="_Toc211937196"/>
      <w:bookmarkStart w:id="9" w:name="_Toc255974963"/>
      <w:bookmarkStart w:id="10" w:name="_Toc212454753"/>
      <w:bookmarkStart w:id="11" w:name="_Toc169332904"/>
      <w:bookmarkStart w:id="12" w:name="_Toc267059010"/>
      <w:bookmarkStart w:id="13" w:name="_Toc251613780"/>
      <w:bookmarkStart w:id="14" w:name="_Toc216241307"/>
      <w:bookmarkStart w:id="15" w:name="_Toc267059161"/>
      <w:bookmarkStart w:id="16" w:name="_Toc219800200"/>
      <w:bookmarkStart w:id="17" w:name="_Toc177985424"/>
      <w:bookmarkStart w:id="18" w:name="_Toc267060022"/>
      <w:bookmarkStart w:id="19" w:name="_Toc212530253"/>
      <w:bookmarkStart w:id="20" w:name="_Toc253066567"/>
      <w:bookmarkStart w:id="21" w:name="_Toc266870861"/>
      <w:bookmarkStart w:id="22" w:name="_Toc258401210"/>
      <w:bookmarkStart w:id="23" w:name="_Toc259692693"/>
      <w:bookmarkStart w:id="24" w:name="_Toc266870386"/>
      <w:bookmarkStart w:id="25" w:name="_Toc235438227"/>
      <w:bookmarkStart w:id="26" w:name="_Toc217891359"/>
      <w:bookmarkStart w:id="27" w:name="_Toc266868624"/>
      <w:bookmarkStart w:id="28" w:name="_Toc212526081"/>
      <w:bookmarkStart w:id="29" w:name="_Toc267059786"/>
      <w:bookmarkStart w:id="30" w:name="_Toc267059633"/>
      <w:bookmarkStart w:id="31" w:name="_Toc160880487"/>
      <w:bookmarkStart w:id="32" w:name="_Toc266868924"/>
      <w:bookmarkStart w:id="33" w:name="_Toc169332794"/>
      <w:bookmarkStart w:id="34" w:name="_Toc249325665"/>
      <w:bookmarkStart w:id="35" w:name="_Toc236021402"/>
      <w:bookmarkStart w:id="36" w:name="_Toc251586187"/>
      <w:bookmarkStart w:id="37" w:name="_Toc259692600"/>
      <w:bookmarkStart w:id="38" w:name="_Toc227058483"/>
      <w:bookmarkStart w:id="39" w:name="_Toc223146565"/>
      <w:bookmarkStart w:id="40" w:name="_Toc267059519"/>
      <w:bookmarkStart w:id="41" w:name="_Toc254790852"/>
      <w:bookmarkStart w:id="42" w:name="_Toc225669277"/>
      <w:bookmarkStart w:id="43" w:name="_Toc212456146"/>
      <w:bookmarkStart w:id="44" w:name="_Toc267060162"/>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ascii="仿宋" w:hAnsi="仿宋" w:eastAsia="仿宋"/>
          <w:color w:val="000000"/>
          <w:sz w:val="24"/>
          <w:szCs w:val="24"/>
        </w:rPr>
      </w:pPr>
      <w:bookmarkStart w:id="45" w:name="_Hlk10840310"/>
      <w:r>
        <w:rPr>
          <w:rFonts w:hint="eastAsia" w:ascii="仿宋" w:hAnsi="仿宋" w:eastAsia="仿宋"/>
          <w:color w:val="000000"/>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广东白云学院虚拟化主机安全管理系统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项目编号：A20220502</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项目名称：广东白云学院虚拟化主机安全管理系统采购</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供安全管理系统</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，具备相应的维护能力。</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color w:val="000000"/>
          <w:sz w:val="24"/>
          <w:szCs w:val="24"/>
        </w:rPr>
        <w:t>参与人须有良好的商业信誉和健全的财务制度，有依法缴纳税金的良好记录。</w:t>
      </w:r>
    </w:p>
    <w:p>
      <w:pPr>
        <w:pStyle w:val="55"/>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参与人具有三年以上（包括三年）两个以上同类项目销售和良好的售后服务应用成功案例,近三年未发生重大安全或质量事故。</w:t>
      </w:r>
    </w:p>
    <w:p>
      <w:pPr>
        <w:widowControl w:val="0"/>
        <w:numPr>
          <w:ilvl w:val="1"/>
          <w:numId w:val="1"/>
        </w:numPr>
        <w:spacing w:after="0" w:line="500" w:lineRule="exact"/>
        <w:rPr>
          <w:rFonts w:ascii="仿宋" w:hAnsi="仿宋" w:eastAsia="仿宋"/>
          <w:b/>
          <w:bCs/>
          <w:color w:val="C00000"/>
          <w:sz w:val="24"/>
          <w:szCs w:val="24"/>
        </w:rPr>
      </w:pPr>
      <w:r>
        <w:rPr>
          <w:rFonts w:hint="eastAsia" w:ascii="仿宋" w:hAnsi="仿宋" w:eastAsia="仿宋"/>
          <w:sz w:val="24"/>
          <w:szCs w:val="24"/>
        </w:rPr>
        <w:t>报价响应文件递交方式：密封报价，按规定时间送达或邮寄。</w:t>
      </w:r>
      <w:r>
        <w:rPr>
          <w:rFonts w:hint="eastAsia" w:ascii="仿宋" w:hAnsi="仿宋" w:eastAsia="仿宋"/>
          <w:b/>
          <w:bCs/>
          <w:color w:val="C00000"/>
          <w:sz w:val="24"/>
          <w:szCs w:val="24"/>
        </w:rPr>
        <w:t>请在密封封面注明联系人及联系方式。</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：2022年5</w:t>
      </w:r>
      <w:r>
        <w:rPr>
          <w:rFonts w:ascii="仿宋" w:hAnsi="仿宋" w:eastAsia="仿宋"/>
          <w:sz w:val="24"/>
          <w:szCs w:val="24"/>
          <w:shd w:val="clear" w:color="auto" w:fill="FFFFFF"/>
        </w:rPr>
        <w:t>月</w:t>
      </w:r>
      <w:r>
        <w:rPr>
          <w:rFonts w:hint="eastAsia" w:ascii="仿宋" w:hAnsi="仿宋" w:eastAsia="仿宋"/>
          <w:sz w:val="24"/>
          <w:szCs w:val="24"/>
          <w:shd w:val="clear" w:color="auto" w:fill="FFFFFF"/>
        </w:rPr>
        <w:t>1</w:t>
      </w:r>
      <w:r>
        <w:rPr>
          <w:rFonts w:hint="eastAsia" w:ascii="仿宋" w:hAnsi="仿宋" w:eastAsia="仿宋"/>
          <w:sz w:val="24"/>
          <w:szCs w:val="24"/>
          <w:shd w:val="clear" w:color="auto" w:fill="FFFFFF"/>
          <w:lang w:val="en-US" w:eastAsia="zh-CN"/>
        </w:rPr>
        <w:t>7</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前（以参与人快递寄出时间为准，邮寄时应提前告知）。</w:t>
      </w:r>
    </w:p>
    <w:p>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报价响应文件递交地点：广州市白云区钟落潭镇九佛西路280号。</w:t>
      </w:r>
    </w:p>
    <w:p>
      <w:pPr>
        <w:pStyle w:val="55"/>
        <w:spacing w:after="0" w:line="500" w:lineRule="exact"/>
        <w:ind w:left="839" w:firstLine="0" w:firstLineChars="0"/>
        <w:rPr>
          <w:rFonts w:ascii="仿宋" w:hAnsi="仿宋" w:eastAsia="仿宋"/>
          <w:sz w:val="24"/>
          <w:szCs w:val="24"/>
        </w:rPr>
      </w:pPr>
      <w:r>
        <w:rPr>
          <w:rFonts w:hint="eastAsia" w:ascii="仿宋" w:hAnsi="仿宋" w:eastAsia="仿宋"/>
          <w:sz w:val="24"/>
          <w:szCs w:val="24"/>
        </w:rPr>
        <w:t>联系人：黄灿俞；联系电话：13826471351</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b/>
          <w:bCs/>
          <w:sz w:val="24"/>
          <w:szCs w:val="24"/>
        </w:rPr>
        <w:t>公开询价邀请函列示内容存有疑问的</w:t>
      </w:r>
      <w:r>
        <w:rPr>
          <w:rFonts w:hint="eastAsia" w:ascii="仿宋" w:hAnsi="仿宋" w:eastAsia="仿宋"/>
          <w:sz w:val="24"/>
          <w:szCs w:val="24"/>
        </w:rPr>
        <w:t>，请在报价响应文件递交截止之日前，将问题以书面形式（有效签署的原件并加盖公章）提交至学校业务对接人，联系人：黄灿俞；联系电话：13826471351。采购人不对超时提交及未加盖公章的质疑文件进行回复。</w:t>
      </w:r>
    </w:p>
    <w:p>
      <w:pPr>
        <w:widowControl w:val="0"/>
        <w:numPr>
          <w:ilvl w:val="1"/>
          <w:numId w:val="1"/>
        </w:numPr>
        <w:spacing w:after="0" w:line="460" w:lineRule="exact"/>
        <w:rPr>
          <w:rFonts w:ascii="仿宋" w:hAnsi="仿宋" w:eastAsia="仿宋"/>
          <w:sz w:val="24"/>
          <w:szCs w:val="24"/>
        </w:rPr>
      </w:pPr>
      <w:bookmarkStart w:id="46" w:name="_Hlk97917519"/>
      <w:r>
        <w:rPr>
          <w:rFonts w:hint="eastAsia" w:ascii="仿宋" w:hAnsi="仿宋" w:eastAsia="仿宋"/>
          <w:sz w:val="24"/>
          <w:szCs w:val="24"/>
        </w:rPr>
        <w:t>本项目最终成交结果会在中教集团后勤贤知平台“中标信息公示”板块公示，网址：</w:t>
      </w:r>
      <w:r>
        <w:fldChar w:fldCharType="begin"/>
      </w:r>
      <w:r>
        <w:instrText xml:space="preserve"> HYPERLINK "http://www.ceghqxz.com" </w:instrText>
      </w:r>
      <w: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sz w:val="24"/>
          <w:szCs w:val="24"/>
        </w:rPr>
        <w:t>。参加本项目的参与人如对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，须由参与人填写并加盖公章（正本一份副本一份）；</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5"/>
        <w:widowControl w:val="0"/>
        <w:numPr>
          <w:ilvl w:val="3"/>
          <w:numId w:val="4"/>
        </w:numPr>
        <w:spacing w:after="0" w:line="500" w:lineRule="exact"/>
        <w:ind w:left="865" w:hanging="425" w:firstLineChars="0"/>
        <w:jc w:val="left"/>
        <w:rPr>
          <w:rFonts w:ascii="仿宋" w:hAnsi="仿宋" w:eastAsia="仿宋"/>
          <w:sz w:val="24"/>
          <w:szCs w:val="24"/>
        </w:rPr>
      </w:pPr>
      <w:r>
        <w:rPr>
          <w:rFonts w:hint="eastAsia" w:ascii="仿宋" w:hAnsi="仿宋" w:eastAsia="仿宋"/>
          <w:sz w:val="24"/>
          <w:szCs w:val="24"/>
        </w:rPr>
        <w:t>免费维修期:不少于24个月；</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ind w:firstLine="0" w:firstLineChars="0"/>
        <w:jc w:val="left"/>
        <w:rPr>
          <w:rFonts w:ascii="仿宋" w:hAnsi="仿宋" w:eastAsia="仿宋"/>
          <w:sz w:val="24"/>
          <w:szCs w:val="24"/>
        </w:rPr>
      </w:pPr>
    </w:p>
    <w:p>
      <w:pPr>
        <w:pStyle w:val="55"/>
        <w:spacing w:after="0" w:line="500" w:lineRule="exact"/>
        <w:ind w:left="7513" w:firstLine="141" w:firstLineChars="59"/>
        <w:jc w:val="left"/>
        <w:rPr>
          <w:rFonts w:ascii="仿宋" w:hAnsi="仿宋" w:eastAsia="仿宋"/>
          <w:sz w:val="24"/>
          <w:szCs w:val="24"/>
        </w:rPr>
      </w:pPr>
      <w:r>
        <w:rPr>
          <w:rFonts w:hint="eastAsia" w:ascii="仿宋" w:hAnsi="仿宋" w:eastAsia="仿宋"/>
          <w:sz w:val="24"/>
          <w:szCs w:val="24"/>
        </w:rPr>
        <w:t>广东白云学院</w:t>
      </w:r>
    </w:p>
    <w:p>
      <w:pPr>
        <w:pStyle w:val="55"/>
        <w:spacing w:after="0" w:line="500" w:lineRule="exact"/>
        <w:ind w:left="7371" w:firstLine="0" w:firstLineChars="0"/>
        <w:jc w:val="left"/>
        <w:rPr>
          <w:rFonts w:ascii="仿宋" w:hAnsi="仿宋" w:eastAsia="仿宋"/>
          <w:sz w:val="24"/>
          <w:szCs w:val="24"/>
        </w:rPr>
      </w:pPr>
      <w:r>
        <w:rPr>
          <w:rFonts w:hint="eastAsia" w:ascii="仿宋" w:hAnsi="仿宋" w:eastAsia="仿宋"/>
          <w:sz w:val="24"/>
          <w:szCs w:val="24"/>
        </w:rPr>
        <w:t>2022年5月7日</w:t>
      </w:r>
    </w:p>
    <w:p>
      <w:pPr>
        <w:pStyle w:val="55"/>
        <w:spacing w:after="0" w:line="500" w:lineRule="exact"/>
        <w:ind w:left="851" w:firstLine="0" w:firstLineChars="0"/>
        <w:jc w:val="center"/>
        <w:rPr>
          <w:rFonts w:ascii="仿宋" w:hAnsi="仿宋" w:eastAsia="仿宋"/>
          <w:b/>
          <w:sz w:val="44"/>
          <w:szCs w:val="44"/>
        </w:rPr>
      </w:pPr>
      <w:r>
        <w:rPr>
          <w:rFonts w:ascii="仿宋" w:hAnsi="仿宋" w:eastAsia="仿宋"/>
          <w:color w:val="FF0000"/>
          <w:sz w:val="28"/>
          <w:szCs w:val="28"/>
        </w:rPr>
        <w:br w:type="page"/>
      </w:r>
      <w:bookmarkEnd w:id="45"/>
      <w:r>
        <w:rPr>
          <w:rFonts w:hint="eastAsia" w:ascii="仿宋" w:hAnsi="仿宋" w:eastAsia="仿宋"/>
          <w:b/>
          <w:sz w:val="44"/>
          <w:szCs w:val="44"/>
        </w:rPr>
        <w:t>公开询价货物一览表</w:t>
      </w:r>
    </w:p>
    <w:p>
      <w:pPr>
        <w:pStyle w:val="55"/>
        <w:spacing w:after="0" w:line="500" w:lineRule="exact"/>
        <w:ind w:left="851" w:firstLine="0" w:firstLineChars="0"/>
        <w:jc w:val="center"/>
        <w:rPr>
          <w:rFonts w:ascii="仿宋" w:hAnsi="仿宋" w:eastAsia="仿宋"/>
          <w:b/>
          <w:sz w:val="44"/>
          <w:szCs w:val="44"/>
        </w:rPr>
      </w:pPr>
    </w:p>
    <w:tbl>
      <w:tblPr>
        <w:tblStyle w:val="24"/>
        <w:tblW w:w="4772" w:type="pct"/>
        <w:tblInd w:w="0" w:type="dxa"/>
        <w:tblLayout w:type="fixed"/>
        <w:tblCellMar>
          <w:top w:w="0" w:type="dxa"/>
          <w:left w:w="108" w:type="dxa"/>
          <w:bottom w:w="0" w:type="dxa"/>
          <w:right w:w="108" w:type="dxa"/>
        </w:tblCellMar>
      </w:tblPr>
      <w:tblGrid>
        <w:gridCol w:w="629"/>
        <w:gridCol w:w="1063"/>
        <w:gridCol w:w="2835"/>
        <w:gridCol w:w="769"/>
        <w:gridCol w:w="639"/>
        <w:gridCol w:w="1273"/>
        <w:gridCol w:w="1275"/>
        <w:gridCol w:w="1057"/>
      </w:tblGrid>
      <w:tr>
        <w:tblPrEx>
          <w:tblCellMar>
            <w:top w:w="0" w:type="dxa"/>
            <w:left w:w="108" w:type="dxa"/>
            <w:bottom w:w="0" w:type="dxa"/>
            <w:right w:w="108" w:type="dxa"/>
          </w:tblCellMar>
        </w:tblPrEx>
        <w:trPr>
          <w:trHeight w:val="492"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5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48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规格型号（技术参数）</w:t>
            </w:r>
            <w:bookmarkEnd w:id="47"/>
          </w:p>
        </w:tc>
        <w:tc>
          <w:tcPr>
            <w:tcW w:w="40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66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66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1223" w:hRule="atLeast"/>
        </w:trPr>
        <w:tc>
          <w:tcPr>
            <w:tcW w:w="32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5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虚拟化主机安全管理系统</w:t>
            </w:r>
          </w:p>
        </w:tc>
        <w:tc>
          <w:tcPr>
            <w:tcW w:w="1485"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cs="Tahoma"/>
                <w:color w:val="000000"/>
                <w:sz w:val="20"/>
                <w:szCs w:val="20"/>
              </w:rPr>
              <w:t>具体技术参数见</w:t>
            </w:r>
          </w:p>
          <w:p>
            <w:pPr>
              <w:rPr>
                <w:rFonts w:ascii="仿宋" w:hAnsi="仿宋" w:eastAsia="仿宋" w:cs="Tahoma"/>
                <w:color w:val="000000"/>
                <w:sz w:val="20"/>
                <w:szCs w:val="20"/>
              </w:rPr>
            </w:pPr>
            <w:r>
              <w:rPr>
                <w:rFonts w:hint="eastAsia" w:ascii="仿宋" w:hAnsi="仿宋" w:eastAsia="仿宋" w:cs="Tahoma"/>
                <w:color w:val="000000"/>
                <w:sz w:val="20"/>
                <w:szCs w:val="20"/>
              </w:rPr>
              <w:t>附件一：项目介绍</w:t>
            </w:r>
          </w:p>
        </w:tc>
        <w:tc>
          <w:tcPr>
            <w:tcW w:w="40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年</w:t>
            </w:r>
          </w:p>
        </w:tc>
        <w:tc>
          <w:tcPr>
            <w:tcW w:w="3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66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pStyle w:val="55"/>
        <w:spacing w:after="0" w:line="500" w:lineRule="exact"/>
        <w:ind w:firstLine="0" w:firstLineChars="0"/>
        <w:rPr>
          <w:rFonts w:ascii="仿宋" w:hAnsi="仿宋" w:eastAsia="仿宋"/>
          <w:b/>
          <w:sz w:val="24"/>
          <w:szCs w:val="24"/>
        </w:rPr>
      </w:pPr>
      <w:r>
        <w:rPr>
          <w:rFonts w:hint="eastAsia" w:ascii="仿宋" w:hAnsi="仿宋" w:eastAsia="仿宋"/>
          <w:b/>
          <w:sz w:val="24"/>
          <w:szCs w:val="24"/>
        </w:rPr>
        <w:t>附件一：项目介绍</w:t>
      </w:r>
    </w:p>
    <w:p>
      <w:pPr>
        <w:spacing w:line="400" w:lineRule="exact"/>
        <w:rPr>
          <w:rFonts w:ascii="仿宋" w:hAnsi="仿宋" w:eastAsia="仿宋"/>
          <w:b/>
          <w:bCs/>
        </w:rPr>
      </w:pPr>
      <w:r>
        <w:rPr>
          <w:rFonts w:hint="eastAsia" w:ascii="仿宋" w:hAnsi="仿宋" w:eastAsia="仿宋"/>
          <w:b/>
          <w:bCs/>
        </w:rPr>
        <w:t>一、项目背景</w:t>
      </w:r>
    </w:p>
    <w:p>
      <w:pPr>
        <w:spacing w:line="400" w:lineRule="exact"/>
        <w:ind w:firstLine="440" w:firstLineChars="200"/>
        <w:rPr>
          <w:rFonts w:ascii="仿宋" w:hAnsi="仿宋" w:eastAsia="仿宋"/>
        </w:rPr>
      </w:pPr>
      <w:r>
        <w:rPr>
          <w:rFonts w:hint="eastAsia" w:ascii="仿宋" w:hAnsi="仿宋" w:eastAsia="仿宋"/>
        </w:rPr>
        <w:t>广东白云学院作为民办高校，网络安全的建设水平将影响全校师生的教学和生活，学校于2018年12月部署了主机安全管理</w:t>
      </w:r>
      <w:r>
        <w:rPr>
          <w:rFonts w:hint="eastAsia" w:ascii="仿宋" w:hAnsi="仿宋" w:eastAsia="仿宋"/>
          <w:highlight w:val="none"/>
        </w:rPr>
        <w:t>系统</w:t>
      </w:r>
      <w:r>
        <w:rPr>
          <w:rFonts w:hint="eastAsia" w:ascii="仿宋" w:hAnsi="仿宋" w:eastAsia="仿宋"/>
        </w:rPr>
        <w:t>，由于学校信息化的发展，数据中心主机终端增加，原主机安全管理系统已不满足需要，丞需重新建设一套主机安全管理系统，实现对我校数据中心所有主机的统一安全管理。</w:t>
      </w:r>
    </w:p>
    <w:p>
      <w:pPr>
        <w:spacing w:line="400" w:lineRule="exact"/>
        <w:rPr>
          <w:rFonts w:ascii="仿宋" w:hAnsi="仿宋" w:eastAsia="仿宋"/>
          <w:b/>
          <w:bCs/>
        </w:rPr>
      </w:pPr>
      <w:r>
        <w:rPr>
          <w:rFonts w:hint="eastAsia" w:ascii="仿宋" w:hAnsi="仿宋" w:eastAsia="仿宋"/>
          <w:b/>
          <w:bCs/>
        </w:rPr>
        <w:t>二、采购内容</w:t>
      </w:r>
    </w:p>
    <w:p>
      <w:pPr>
        <w:spacing w:line="400" w:lineRule="exact"/>
        <w:rPr>
          <w:rFonts w:ascii="仿宋" w:hAnsi="仿宋" w:eastAsia="仿宋"/>
        </w:rPr>
      </w:pPr>
      <w:r>
        <w:rPr>
          <w:rFonts w:hint="eastAsia" w:ascii="仿宋" w:hAnsi="仿宋" w:eastAsia="仿宋"/>
          <w:b/>
          <w:bCs/>
        </w:rPr>
        <w:t xml:space="preserve">   </w:t>
      </w:r>
      <w:r>
        <w:rPr>
          <w:rFonts w:hint="eastAsia" w:ascii="仿宋" w:hAnsi="仿宋" w:eastAsia="仿宋"/>
        </w:rPr>
        <w:t>新增一套服务器主机安全管理软件，按年支付服务费，服务器防护授权150个，要求能够部署在不同的云平台之上（</w:t>
      </w:r>
      <w:r>
        <w:rPr>
          <w:rFonts w:hint="eastAsia" w:ascii="仿宋" w:hAnsi="仿宋" w:eastAsia="仿宋"/>
          <w:highlight w:val="none"/>
        </w:rPr>
        <w:t>包括私有云平台、公有云平台</w:t>
      </w:r>
      <w:r>
        <w:rPr>
          <w:rFonts w:hint="eastAsia" w:ascii="仿宋" w:hAnsi="仿宋" w:eastAsia="仿宋"/>
        </w:rPr>
        <w:t>），并对所有主机端进行统一管理。产品的防护内容包括：主机病毒查杀、漏洞管理、安全监控、安全防护、数据中心资产管理等。</w:t>
      </w:r>
    </w:p>
    <w:p>
      <w:pPr>
        <w:spacing w:line="400" w:lineRule="exact"/>
        <w:rPr>
          <w:rFonts w:ascii="仿宋" w:hAnsi="仿宋" w:eastAsia="仿宋"/>
          <w:b/>
          <w:bCs/>
        </w:rPr>
      </w:pPr>
      <w:r>
        <w:rPr>
          <w:rFonts w:hint="eastAsia" w:ascii="仿宋" w:hAnsi="仿宋" w:eastAsia="仿宋"/>
          <w:b/>
          <w:bCs/>
        </w:rPr>
        <w:t>三、具体参数要求</w:t>
      </w:r>
    </w:p>
    <w:p>
      <w:pPr>
        <w:spacing w:line="400" w:lineRule="exact"/>
        <w:rPr>
          <w:rFonts w:ascii="仿宋" w:hAnsi="仿宋" w:eastAsia="仿宋"/>
        </w:rPr>
      </w:pPr>
      <w:r>
        <w:rPr>
          <w:rFonts w:hint="eastAsia" w:ascii="仿宋" w:hAnsi="仿宋" w:eastAsia="仿宋"/>
        </w:rPr>
        <w:t>1.具备Windows 2008、Windows 2012、Windows 2016、Windows 2019、Oracle、Red Hat、SUSE、CentOS、Ubuntu、Debian、Fedora、OpenSuse、amazon、BC-linux等操作系统的统一安全管理；</w:t>
      </w:r>
    </w:p>
    <w:p>
      <w:pPr>
        <w:spacing w:line="400" w:lineRule="exact"/>
        <w:rPr>
          <w:rFonts w:ascii="仿宋" w:hAnsi="仿宋" w:eastAsia="仿宋"/>
        </w:rPr>
      </w:pPr>
      <w:r>
        <w:rPr>
          <w:rFonts w:hint="eastAsia" w:ascii="仿宋" w:hAnsi="仿宋" w:eastAsia="仿宋"/>
        </w:rPr>
        <w:t>2.信息资产管理。能够通过管理平台自动识别信息资产，并对信息资产进行统一管理。分主机、Web站点、Web容器、Web应用、端口、数据库、进程、第三方组件、环境变量、内核模块等多个维度进行统一的管理和清点资产概况。</w:t>
      </w:r>
    </w:p>
    <w:p>
      <w:pPr>
        <w:spacing w:line="400" w:lineRule="exact"/>
        <w:rPr>
          <w:rFonts w:ascii="仿宋" w:hAnsi="仿宋" w:eastAsia="仿宋"/>
          <w:highlight w:val="none"/>
        </w:rPr>
      </w:pPr>
      <w:r>
        <w:rPr>
          <w:rFonts w:hint="eastAsia" w:ascii="仿宋" w:hAnsi="仿宋" w:eastAsia="仿宋"/>
        </w:rPr>
        <w:t>3.漏洞扫描及管理。具备对系统服务弱口令、系统服务和应用服务的漏洞检测，提供漏洞描述、漏洞类型、威胁等级、修复方案、参考链接、披露事件、CVE 编号等功能。具备对window和linux系统漏洞进行检测，提供漏洞描述、漏洞类型、威胁等级、修复方案、参考链接、披露事件、CVE 编号等，</w:t>
      </w:r>
      <w:r>
        <w:rPr>
          <w:rFonts w:hint="eastAsia" w:ascii="仿宋" w:hAnsi="仿宋" w:eastAsia="仿宋"/>
          <w:highlight w:val="none"/>
        </w:rPr>
        <w:t>具备windows漏洞一键修复。</w:t>
      </w:r>
    </w:p>
    <w:p>
      <w:pPr>
        <w:spacing w:line="400" w:lineRule="exact"/>
        <w:rPr>
          <w:rFonts w:ascii="仿宋" w:hAnsi="仿宋" w:eastAsia="仿宋"/>
        </w:rPr>
      </w:pPr>
      <w:r>
        <w:rPr>
          <w:rFonts w:hint="eastAsia" w:ascii="仿宋" w:hAnsi="仿宋" w:eastAsia="仿宋"/>
        </w:rPr>
        <w:t>4.病毒查杀。具备静态扫描和动态实时检测两种方式对落盘文件进行病毒查杀，具备自定义扫描目录。具备对检测的病毒木马进行处置，处置操作包括隔离、删除、信任、下载病毒文件分析，同时具备配置自动隔离策略。</w:t>
      </w:r>
    </w:p>
    <w:p>
      <w:pPr>
        <w:spacing w:line="400" w:lineRule="exact"/>
        <w:rPr>
          <w:rFonts w:ascii="仿宋" w:hAnsi="仿宋" w:eastAsia="仿宋"/>
        </w:rPr>
      </w:pPr>
      <w:r>
        <w:rPr>
          <w:rFonts w:hint="eastAsia" w:ascii="仿宋" w:hAnsi="仿宋" w:eastAsia="仿宋"/>
        </w:rPr>
        <w:t>5.安全防御。具备端口安全防护、暴力破解防护、扫描防护、病毒防护、IP黑白名单设置、进程行为控制、</w:t>
      </w:r>
      <w:r>
        <w:rPr>
          <w:rFonts w:hint="eastAsia" w:ascii="仿宋" w:hAnsi="仿宋" w:eastAsia="仿宋"/>
          <w:highlight w:val="none"/>
        </w:rPr>
        <w:t>文件防护、注册表防护、账号防护等功能，同时具备自定义白名单，可</w:t>
      </w:r>
      <w:r>
        <w:rPr>
          <w:rFonts w:hint="eastAsia" w:ascii="仿宋" w:hAnsi="仿宋" w:eastAsia="仿宋"/>
        </w:rPr>
        <w:t xml:space="preserve">通过对各类攻击事件的采集分析生成攻击趋势图、攻击分布图等图表。 </w:t>
      </w:r>
    </w:p>
    <w:p>
      <w:pPr>
        <w:spacing w:line="400" w:lineRule="exact"/>
        <w:rPr>
          <w:rFonts w:ascii="仿宋" w:hAnsi="仿宋" w:eastAsia="仿宋"/>
        </w:rPr>
      </w:pPr>
      <w:r>
        <w:rPr>
          <w:rFonts w:hint="eastAsia" w:ascii="仿宋" w:hAnsi="仿宋" w:eastAsia="仿宋"/>
        </w:rPr>
        <w:t>6.入侵防护。具备同一时间段对主机多个端口尝试连接的扫描探测行为进行拦截，并自动封禁IP。可设置入侵扫描的阈值，生成入侵扫描告警可罗列出扫描的端口详细信息。</w:t>
      </w:r>
    </w:p>
    <w:p>
      <w:pPr>
        <w:spacing w:line="400" w:lineRule="exact"/>
        <w:rPr>
          <w:rFonts w:ascii="仿宋" w:hAnsi="仿宋" w:eastAsia="仿宋"/>
          <w:highlight w:val="none"/>
        </w:rPr>
      </w:pPr>
      <w:r>
        <w:rPr>
          <w:rFonts w:hint="eastAsia" w:ascii="仿宋" w:hAnsi="仿宋" w:eastAsia="仿宋"/>
          <w:highlight w:val="none"/>
        </w:rPr>
        <w:t>7.溯源分析及告警处置。具备数据溯源功能并能够根据威胁攻击形成攻击链路图，并生成相应的告警信息。</w:t>
      </w:r>
    </w:p>
    <w:p>
      <w:pPr>
        <w:spacing w:line="400" w:lineRule="exact"/>
        <w:rPr>
          <w:rFonts w:ascii="仿宋" w:hAnsi="仿宋" w:eastAsia="仿宋"/>
          <w:highlight w:val="none"/>
        </w:rPr>
      </w:pPr>
      <w:r>
        <w:rPr>
          <w:rFonts w:hint="eastAsia" w:ascii="仿宋" w:hAnsi="仿宋" w:eastAsia="仿宋"/>
        </w:rPr>
        <w:t>8.合规性标准管理。具备等保二级、三级、CIS、弱口令等基线检测，并提供修复方案，</w:t>
      </w:r>
      <w:r>
        <w:rPr>
          <w:rFonts w:hint="eastAsia" w:ascii="仿宋" w:hAnsi="仿宋" w:eastAsia="仿宋"/>
          <w:highlight w:val="none"/>
        </w:rPr>
        <w:t>支持自定义基线，生成检测结果。</w:t>
      </w:r>
    </w:p>
    <w:p>
      <w:pPr>
        <w:spacing w:line="400" w:lineRule="exact"/>
        <w:rPr>
          <w:rFonts w:ascii="仿宋" w:hAnsi="仿宋" w:eastAsia="仿宋"/>
        </w:rPr>
      </w:pPr>
      <w:r>
        <w:rPr>
          <w:rFonts w:hint="eastAsia" w:ascii="仿宋" w:hAnsi="仿宋" w:eastAsia="仿宋"/>
        </w:rPr>
        <w:t>9.日常扫描报告。具备设置周期或定时扫描功能，系统会按照设置规则定时执行体检命令并提供相关报告。</w:t>
      </w:r>
    </w:p>
    <w:p>
      <w:pPr>
        <w:spacing w:line="400" w:lineRule="exact"/>
        <w:rPr>
          <w:rFonts w:ascii="仿宋" w:hAnsi="仿宋" w:eastAsia="仿宋"/>
        </w:rPr>
      </w:pPr>
      <w:r>
        <w:rPr>
          <w:rFonts w:hint="eastAsia" w:ascii="仿宋" w:hAnsi="仿宋" w:eastAsia="仿宋"/>
        </w:rPr>
        <w:t>10.查询统计报表。可自定义时间区间分析生成全站攻击趋势、攻击类型分布、资产分布、漏洞风险分布、漏洞发现趋势、入侵威胁分布、入侵威胁发现趋势、新增监控异常分布、监控异常变化趋势等图表。</w:t>
      </w:r>
    </w:p>
    <w:p>
      <w:pPr>
        <w:spacing w:line="400" w:lineRule="exact"/>
        <w:rPr>
          <w:rFonts w:ascii="仿宋" w:hAnsi="仿宋" w:eastAsia="仿宋"/>
          <w:b/>
          <w:bCs/>
          <w:highlight w:val="none"/>
        </w:rPr>
      </w:pPr>
      <w:r>
        <w:rPr>
          <w:rFonts w:hint="eastAsia" w:ascii="仿宋" w:hAnsi="仿宋" w:eastAsia="仿宋"/>
          <w:b/>
          <w:bCs/>
          <w:highlight w:val="none"/>
        </w:rPr>
        <w:t>四、产品资质</w:t>
      </w:r>
    </w:p>
    <w:p>
      <w:pPr>
        <w:spacing w:line="360" w:lineRule="exact"/>
        <w:rPr>
          <w:rFonts w:ascii="仿宋" w:hAnsi="仿宋" w:eastAsia="仿宋"/>
          <w:b/>
          <w:bCs/>
          <w:highlight w:val="none"/>
        </w:rPr>
      </w:pPr>
      <w:r>
        <w:rPr>
          <w:rFonts w:hint="eastAsia" w:ascii="仿宋" w:hAnsi="仿宋" w:eastAsia="仿宋"/>
          <w:b/>
          <w:bCs/>
          <w:highlight w:val="none"/>
        </w:rPr>
        <w:t>产品具备国家相关安全资质、产品登记及相关安全检测等证明文件。</w:t>
      </w:r>
    </w:p>
    <w:p>
      <w:pPr>
        <w:spacing w:line="400" w:lineRule="exact"/>
        <w:rPr>
          <w:rFonts w:ascii="仿宋" w:hAnsi="仿宋" w:eastAsia="仿宋"/>
          <w:sz w:val="20"/>
          <w:szCs w:val="20"/>
        </w:rPr>
      </w:pPr>
    </w:p>
    <w:p>
      <w:pPr>
        <w:spacing w:line="400" w:lineRule="exact"/>
        <w:rPr>
          <w:rFonts w:ascii="仿宋" w:hAnsi="仿宋" w:eastAsia="仿宋"/>
        </w:rPr>
      </w:pPr>
      <w:r>
        <w:rPr>
          <w:rFonts w:hint="eastAsia" w:ascii="仿宋" w:hAnsi="仿宋" w:eastAsia="仿宋"/>
        </w:rPr>
        <w:t>注：</w:t>
      </w:r>
    </w:p>
    <w:p>
      <w:pPr>
        <w:numPr>
          <w:ilvl w:val="0"/>
          <w:numId w:val="6"/>
        </w:numPr>
        <w:spacing w:after="0" w:line="400" w:lineRule="exact"/>
        <w:rPr>
          <w:rFonts w:ascii="仿宋" w:hAnsi="仿宋" w:eastAsia="仿宋"/>
          <w:bCs/>
        </w:rPr>
      </w:pPr>
      <w:r>
        <w:rPr>
          <w:rFonts w:hint="eastAsia" w:ascii="仿宋" w:hAnsi="仿宋" w:eastAsia="仿宋"/>
          <w:bCs/>
        </w:rPr>
        <w:t>本项目采用“公开询价”方式进行，《公开询价货物一览表》中所描述的内容均为采购人根据自身需求提供的技术要求，除采购人特殊要求外，参与人可根据以上信息在满足采购人要求基础上提供优化方案及所匹配产品，采购人将优先选择性价比高且符合要求的产品。</w:t>
      </w:r>
    </w:p>
    <w:p>
      <w:pPr>
        <w:numPr>
          <w:ilvl w:val="0"/>
          <w:numId w:val="6"/>
        </w:numPr>
        <w:spacing w:after="0" w:line="400" w:lineRule="exact"/>
        <w:rPr>
          <w:rFonts w:ascii="仿宋" w:hAnsi="仿宋" w:eastAsia="仿宋"/>
          <w:bCs/>
        </w:rPr>
      </w:pPr>
      <w:r>
        <w:rPr>
          <w:rFonts w:hint="eastAsia" w:ascii="仿宋" w:hAnsi="仿宋" w:eastAsia="仿宋"/>
          <w:bCs/>
        </w:rPr>
        <w:t>参与人所投商品需要提供品牌、规格型号等真实详细信息，禁止复制采购人所提供的参考参数。</w:t>
      </w:r>
    </w:p>
    <w:p>
      <w:pPr>
        <w:numPr>
          <w:ilvl w:val="0"/>
          <w:numId w:val="6"/>
        </w:numPr>
        <w:spacing w:after="0" w:line="400" w:lineRule="exact"/>
        <w:rPr>
          <w:rFonts w:ascii="仿宋" w:hAnsi="仿宋" w:eastAsia="仿宋"/>
          <w:bCs/>
        </w:rPr>
      </w:pPr>
      <w:r>
        <w:rPr>
          <w:rFonts w:hint="eastAsia" w:ascii="仿宋" w:hAnsi="仿宋" w:eastAsia="仿宋"/>
          <w:bCs/>
        </w:rPr>
        <w:t>参与人所投商品报价应包含税费、整体实施、安装调试费、售后服务等一切费用。</w:t>
      </w:r>
    </w:p>
    <w:p>
      <w:pPr>
        <w:numPr>
          <w:ilvl w:val="0"/>
          <w:numId w:val="6"/>
        </w:numPr>
        <w:spacing w:after="0" w:line="400" w:lineRule="exact"/>
        <w:rPr>
          <w:rFonts w:ascii="仿宋" w:hAnsi="仿宋" w:eastAsia="仿宋"/>
          <w:bCs/>
        </w:rPr>
      </w:pPr>
      <w:r>
        <w:rPr>
          <w:rFonts w:hint="eastAsia" w:ascii="仿宋" w:hAnsi="仿宋" w:eastAsia="仿宋"/>
          <w:b/>
        </w:rPr>
        <w:t>参与人须提供管理</w:t>
      </w:r>
      <w:r>
        <w:rPr>
          <w:rFonts w:hint="eastAsia" w:ascii="仿宋" w:hAnsi="仿宋" w:eastAsia="仿宋"/>
          <w:b/>
          <w:lang w:val="en-US" w:eastAsia="zh-CN"/>
        </w:rPr>
        <w:t>系统</w:t>
      </w:r>
      <w:r>
        <w:rPr>
          <w:rFonts w:hint="eastAsia" w:ascii="仿宋" w:hAnsi="仿宋" w:eastAsia="仿宋"/>
          <w:b/>
        </w:rPr>
        <w:t>演示及试用。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bookmarkStart w:id="180" w:name="_GoBack"/>
      <w:bookmarkEnd w:id="180"/>
      <w:r>
        <w:rPr>
          <w:rFonts w:ascii="仿宋" w:hAnsi="仿宋" w:eastAsia="仿宋"/>
          <w:b/>
          <w:color w:val="FF0000"/>
          <w:sz w:val="36"/>
          <w:szCs w:val="36"/>
        </w:rPr>
        <w:br w:type="page"/>
      </w:r>
    </w:p>
    <w:p>
      <w:pPr>
        <w:rPr>
          <w:rFonts w:ascii="仿宋" w:hAnsi="仿宋" w:eastAsia="仿宋"/>
          <w:b/>
          <w:color w:val="FF0000"/>
          <w:sz w:val="36"/>
          <w:szCs w:val="36"/>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1440180</wp:posOffset>
            </wp:positionH>
            <wp:positionV relativeFrom="paragraph">
              <wp:posOffset>472440</wp:posOffset>
            </wp:positionV>
            <wp:extent cx="3086100" cy="64452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86100" cy="644525"/>
                    </a:xfrm>
                    <a:prstGeom prst="rect">
                      <a:avLst/>
                    </a:prstGeom>
                    <a:noFill/>
                    <a:ln>
                      <a:noFill/>
                    </a:ln>
                  </pic:spPr>
                </pic:pic>
              </a:graphicData>
            </a:graphic>
          </wp:anchor>
        </w:drawing>
      </w:r>
    </w:p>
    <w:p>
      <w:pPr>
        <w:spacing w:line="1000" w:lineRule="exact"/>
        <w:rPr>
          <w:rFonts w:ascii="仿宋" w:hAnsi="仿宋" w:eastAsia="仿宋"/>
          <w:b/>
          <w:sz w:val="72"/>
          <w:szCs w:val="72"/>
        </w:rPr>
      </w:pPr>
    </w:p>
    <w:p>
      <w:pPr>
        <w:spacing w:line="1000" w:lineRule="exact"/>
        <w:jc w:val="center"/>
        <w:rPr>
          <w:rFonts w:ascii="仿宋" w:hAnsi="仿宋" w:eastAsia="仿宋"/>
          <w:b/>
          <w:sz w:val="56"/>
          <w:szCs w:val="56"/>
        </w:rPr>
      </w:pPr>
      <w:r>
        <w:rPr>
          <w:rFonts w:hint="eastAsia" w:ascii="仿宋" w:hAnsi="仿宋" w:eastAsia="仿宋"/>
          <w:b/>
          <w:sz w:val="56"/>
          <w:szCs w:val="56"/>
        </w:rPr>
        <w:t>广东白云学院</w:t>
      </w:r>
    </w:p>
    <w:p>
      <w:pPr>
        <w:spacing w:line="1000" w:lineRule="exact"/>
        <w:jc w:val="center"/>
        <w:rPr>
          <w:rFonts w:ascii="仿宋" w:hAnsi="仿宋" w:eastAsia="仿宋"/>
          <w:b/>
          <w:sz w:val="44"/>
          <w:szCs w:val="44"/>
        </w:rPr>
      </w:pPr>
      <w:r>
        <w:rPr>
          <w:rFonts w:hint="eastAsia" w:ascii="仿宋" w:hAnsi="仿宋" w:eastAsia="仿宋"/>
          <w:b/>
          <w:sz w:val="44"/>
          <w:szCs w:val="44"/>
        </w:rPr>
        <w:t>关于虚拟化主机安全管理系统项目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249325711"/>
      <w:bookmarkStart w:id="49" w:name="_Toc235438344"/>
      <w:bookmarkStart w:id="50" w:name="_Toc267059806"/>
      <w:bookmarkStart w:id="51" w:name="_Toc193165734"/>
      <w:bookmarkStart w:id="52" w:name="_Toc235437991"/>
      <w:bookmarkStart w:id="53" w:name="_Toc267059539"/>
      <w:bookmarkStart w:id="54" w:name="_Toc213755858"/>
      <w:bookmarkStart w:id="55" w:name="_Toc266868937"/>
      <w:bookmarkStart w:id="56" w:name="_Toc182805217"/>
      <w:bookmarkStart w:id="57" w:name="_Toc258401256"/>
      <w:bookmarkStart w:id="58" w:name="_Toc191802690"/>
      <w:bookmarkStart w:id="59" w:name="_Toc213756051"/>
      <w:bookmarkStart w:id="60" w:name="_Toc267059030"/>
      <w:bookmarkStart w:id="61" w:name="_Toc267059181"/>
      <w:bookmarkStart w:id="62" w:name="_Toc266870907"/>
      <w:bookmarkStart w:id="63" w:name="_Toc160880160"/>
      <w:bookmarkStart w:id="64" w:name="_Toc193160448"/>
      <w:bookmarkStart w:id="65" w:name="_Toc211917116"/>
      <w:bookmarkStart w:id="66" w:name="_Toc177985469"/>
      <w:bookmarkStart w:id="67" w:name="_Toc181436461"/>
      <w:bookmarkStart w:id="68" w:name="_Toc236021449"/>
      <w:bookmarkStart w:id="69" w:name="_Toc267059919"/>
      <w:bookmarkStart w:id="70" w:name="_Toc219800243"/>
      <w:bookmarkStart w:id="71" w:name="_Toc254790899"/>
      <w:bookmarkStart w:id="72" w:name="_Toc217891402"/>
      <w:bookmarkStart w:id="73" w:name="_Toc170798793"/>
      <w:bookmarkStart w:id="74" w:name="_Toc267060068"/>
      <w:bookmarkStart w:id="75" w:name="_Toc192996338"/>
      <w:bookmarkStart w:id="76" w:name="_Toc273178698"/>
      <w:bookmarkStart w:id="77" w:name="_Toc266870432"/>
      <w:bookmarkStart w:id="78" w:name="_Toc267059653"/>
      <w:bookmarkStart w:id="79" w:name="_Toc181436565"/>
      <w:bookmarkStart w:id="80" w:name="_Toc251586231"/>
      <w:bookmarkStart w:id="81" w:name="_Toc259520865"/>
      <w:bookmarkStart w:id="82" w:name="_Toc192663686"/>
      <w:bookmarkStart w:id="83" w:name="_Toc160880529"/>
      <w:bookmarkStart w:id="84" w:name="_Toc191789329"/>
      <w:bookmarkStart w:id="85" w:name="_Toc266868670"/>
      <w:bookmarkStart w:id="86" w:name="_Toc213755939"/>
      <w:bookmarkStart w:id="87" w:name="_Toc253066614"/>
      <w:bookmarkStart w:id="88" w:name="_Toc169332838"/>
      <w:bookmarkStart w:id="89" w:name="_Toc230071147"/>
      <w:bookmarkStart w:id="90" w:name="_Toc192663835"/>
      <w:bookmarkStart w:id="91" w:name="_Toc203355733"/>
      <w:bookmarkStart w:id="92" w:name="_Toc259692740"/>
      <w:bookmarkStart w:id="93" w:name="_Toc191803626"/>
      <w:bookmarkStart w:id="94" w:name="_Toc191783222"/>
      <w:bookmarkStart w:id="95" w:name="_Toc213208766"/>
      <w:bookmarkStart w:id="96" w:name="_Toc192664153"/>
      <w:bookmarkStart w:id="97" w:name="_Toc169332949"/>
      <w:bookmarkStart w:id="98" w:name="_Toc267060453"/>
      <w:bookmarkStart w:id="99" w:name="_Toc232302115"/>
      <w:bookmarkStart w:id="100" w:name="_Toc267060208"/>
      <w:bookmarkStart w:id="101" w:name="_Toc266870833"/>
      <w:bookmarkStart w:id="102" w:name="_Toc259692647"/>
      <w:bookmarkStart w:id="103" w:name="_Toc235438274"/>
      <w:bookmarkStart w:id="104" w:name="_Toc192996446"/>
      <w:bookmarkStart w:id="105" w:name="_Toc182372782"/>
      <w:bookmarkStart w:id="106" w:name="_Toc255975007"/>
      <w:bookmarkStart w:id="107" w:name="_Toc225669322"/>
      <w:bookmarkStart w:id="108" w:name="_Toc227058530"/>
      <w:bookmarkStart w:id="109" w:name="_Toc180302913"/>
      <w:bookmarkStart w:id="110" w:name="_Toc267060321"/>
      <w:bookmarkStart w:id="111" w:name="_Toc223146608"/>
      <w:bookmarkStart w:id="112" w:name="_Toc213755995"/>
      <w:bookmarkStart w:id="113" w:name="_Toc251613829"/>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致：广东白云学院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4"/>
        <w:tblW w:w="4701" w:type="pct"/>
        <w:tblInd w:w="0" w:type="dxa"/>
        <w:tblLayout w:type="fixed"/>
        <w:tblCellMar>
          <w:top w:w="0" w:type="dxa"/>
          <w:left w:w="108" w:type="dxa"/>
          <w:bottom w:w="0" w:type="dxa"/>
          <w:right w:w="108" w:type="dxa"/>
        </w:tblCellMar>
      </w:tblPr>
      <w:tblGrid>
        <w:gridCol w:w="718"/>
        <w:gridCol w:w="1159"/>
        <w:gridCol w:w="2716"/>
        <w:gridCol w:w="736"/>
        <w:gridCol w:w="785"/>
        <w:gridCol w:w="1073"/>
        <w:gridCol w:w="1048"/>
        <w:gridCol w:w="765"/>
      </w:tblGrid>
      <w:tr>
        <w:tblPrEx>
          <w:tblCellMar>
            <w:top w:w="0" w:type="dxa"/>
            <w:left w:w="108" w:type="dxa"/>
            <w:bottom w:w="0" w:type="dxa"/>
            <w:right w:w="108" w:type="dxa"/>
          </w:tblCellMar>
        </w:tblPrEx>
        <w:trPr>
          <w:trHeight w:val="492" w:hRule="atLeast"/>
        </w:trPr>
        <w:tc>
          <w:tcPr>
            <w:tcW w:w="39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64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50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40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59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8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192996343"/>
      <w:bookmarkStart w:id="115" w:name="_Toc259692749"/>
      <w:bookmarkStart w:id="116" w:name="_Toc236021457"/>
      <w:bookmarkStart w:id="117" w:name="_Toc235438352"/>
      <w:bookmarkStart w:id="118" w:name="_Toc213756057"/>
      <w:bookmarkStart w:id="119" w:name="_Toc255975016"/>
      <w:bookmarkStart w:id="120" w:name="_Toc181436466"/>
      <w:bookmarkStart w:id="121" w:name="_Toc235437998"/>
      <w:bookmarkStart w:id="122" w:name="_Toc230071153"/>
      <w:bookmarkStart w:id="123" w:name="_Toc219800249"/>
      <w:bookmarkStart w:id="124" w:name="_Toc251586241"/>
      <w:bookmarkStart w:id="125" w:name="_Toc160880534"/>
      <w:bookmarkStart w:id="126" w:name="_Toc267060326"/>
      <w:bookmarkStart w:id="127" w:name="_Toc266870441"/>
      <w:bookmarkStart w:id="128" w:name="_Toc253066624"/>
      <w:bookmarkStart w:id="129" w:name="_Toc251613839"/>
      <w:bookmarkStart w:id="130" w:name="_Toc191789334"/>
      <w:bookmarkStart w:id="131" w:name="_Toc267059658"/>
      <w:bookmarkStart w:id="132" w:name="_Toc177985474"/>
      <w:bookmarkStart w:id="133" w:name="_Toc181436570"/>
      <w:bookmarkStart w:id="134" w:name="_Toc273178703"/>
      <w:bookmarkStart w:id="135" w:name="_Toc259520874"/>
      <w:bookmarkStart w:id="136" w:name="_Toc259692656"/>
      <w:bookmarkStart w:id="137" w:name="_Toc266870916"/>
      <w:bookmarkStart w:id="138" w:name="_Toc193160453"/>
      <w:bookmarkStart w:id="139" w:name="_Toc213756001"/>
      <w:bookmarkStart w:id="140" w:name="_Toc267059186"/>
      <w:bookmarkStart w:id="141" w:name="_Toc223146614"/>
      <w:bookmarkStart w:id="142" w:name="_Toc225669328"/>
      <w:bookmarkStart w:id="143" w:name="_Toc267059035"/>
      <w:bookmarkStart w:id="144" w:name="_Toc160880165"/>
      <w:bookmarkStart w:id="145" w:name="_Toc217891408"/>
      <w:bookmarkStart w:id="146" w:name="_Toc192663840"/>
      <w:bookmarkStart w:id="147" w:name="_Toc211917121"/>
      <w:bookmarkStart w:id="148" w:name="_Toc213755945"/>
      <w:bookmarkStart w:id="149" w:name="_Toc267060076"/>
      <w:bookmarkStart w:id="150" w:name="_Toc227058536"/>
      <w:bookmarkStart w:id="151" w:name="_Toc249325720"/>
      <w:bookmarkStart w:id="152" w:name="_Toc267059811"/>
      <w:bookmarkStart w:id="153" w:name="_Toc191803631"/>
      <w:bookmarkStart w:id="154" w:name="_Toc180302918"/>
      <w:bookmarkStart w:id="155" w:name="_Toc169332954"/>
      <w:bookmarkStart w:id="156" w:name="_Toc258401265"/>
      <w:bookmarkStart w:id="157" w:name="_Toc235438281"/>
      <w:bookmarkStart w:id="158" w:name="_Toc266868943"/>
      <w:bookmarkStart w:id="159" w:name="_Toc192663691"/>
      <w:bookmarkStart w:id="160" w:name="_Toc192996451"/>
      <w:bookmarkStart w:id="161" w:name="_Toc203355738"/>
      <w:bookmarkStart w:id="162" w:name="_Toc193165739"/>
      <w:bookmarkStart w:id="163" w:name="_Toc267059544"/>
      <w:bookmarkStart w:id="164" w:name="_Toc191802695"/>
      <w:bookmarkStart w:id="165" w:name="_Toc192664158"/>
      <w:bookmarkStart w:id="166" w:name="_Toc232302122"/>
      <w:bookmarkStart w:id="167" w:name="_Toc182805222"/>
      <w:bookmarkStart w:id="168" w:name="_Toc254790909"/>
      <w:bookmarkStart w:id="169" w:name="_Toc170798798"/>
      <w:bookmarkStart w:id="170" w:name="_Toc267060216"/>
      <w:bookmarkStart w:id="171" w:name="_Toc182372787"/>
      <w:bookmarkStart w:id="172" w:name="_Toc266868679"/>
      <w:bookmarkStart w:id="173" w:name="_Toc169332843"/>
      <w:bookmarkStart w:id="174" w:name="_Toc267059924"/>
      <w:bookmarkStart w:id="175" w:name="_Toc191783227"/>
      <w:bookmarkStart w:id="176" w:name="_Toc213755864"/>
      <w:bookmarkStart w:id="177" w:name="_Toc266870839"/>
      <w:bookmarkStart w:id="178" w:name="_Toc267060461"/>
      <w:bookmarkStart w:id="179" w:name="_Toc213208771"/>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提供虚拟化主机安全管理系统的资格及能力证明材料复印件</w:t>
      </w:r>
    </w:p>
    <w:p>
      <w:pPr>
        <w:spacing w:line="380" w:lineRule="exact"/>
        <w:rPr>
          <w:rFonts w:ascii="仿宋" w:hAnsi="仿宋" w:eastAsia="仿宋"/>
          <w:b/>
          <w:bCs/>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61312" behindDoc="0" locked="0" layoutInCell="1" allowOverlap="1">
          <wp:simplePos x="0" y="0"/>
          <wp:positionH relativeFrom="column">
            <wp:posOffset>2216785</wp:posOffset>
          </wp:positionH>
          <wp:positionV relativeFrom="paragraph">
            <wp:posOffset>-138430</wp:posOffset>
          </wp:positionV>
          <wp:extent cx="1809115" cy="295275"/>
          <wp:effectExtent l="0" t="0" r="63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911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2216785</wp:posOffset>
          </wp:positionH>
          <wp:positionV relativeFrom="paragraph">
            <wp:posOffset>-138430</wp:posOffset>
          </wp:positionV>
          <wp:extent cx="1732915" cy="295275"/>
          <wp:effectExtent l="0" t="0" r="63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32915" cy="2952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20"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ZWZlY2M2NTQwZjJjY2E0YWM1ZGQ3MmY0MjY3MjQifQ=="/>
  </w:docVars>
  <w:rsids>
    <w:rsidRoot w:val="007B0F09"/>
    <w:rsid w:val="0000490C"/>
    <w:rsid w:val="0003788B"/>
    <w:rsid w:val="000569E1"/>
    <w:rsid w:val="00057A51"/>
    <w:rsid w:val="00074B20"/>
    <w:rsid w:val="00082572"/>
    <w:rsid w:val="000934D4"/>
    <w:rsid w:val="000C3E2B"/>
    <w:rsid w:val="000F4F45"/>
    <w:rsid w:val="001037BF"/>
    <w:rsid w:val="0013118F"/>
    <w:rsid w:val="00136A53"/>
    <w:rsid w:val="001561E9"/>
    <w:rsid w:val="00176967"/>
    <w:rsid w:val="00176CD4"/>
    <w:rsid w:val="001772BC"/>
    <w:rsid w:val="00182C6E"/>
    <w:rsid w:val="001A5B43"/>
    <w:rsid w:val="001A7645"/>
    <w:rsid w:val="001B16D6"/>
    <w:rsid w:val="001B719E"/>
    <w:rsid w:val="001C6943"/>
    <w:rsid w:val="00235C32"/>
    <w:rsid w:val="00244E90"/>
    <w:rsid w:val="0024690E"/>
    <w:rsid w:val="002657F7"/>
    <w:rsid w:val="002772BB"/>
    <w:rsid w:val="002A0474"/>
    <w:rsid w:val="002A633A"/>
    <w:rsid w:val="002B6EF4"/>
    <w:rsid w:val="002C2C3D"/>
    <w:rsid w:val="002C4297"/>
    <w:rsid w:val="002C5D35"/>
    <w:rsid w:val="00306C9B"/>
    <w:rsid w:val="00320C30"/>
    <w:rsid w:val="0033335F"/>
    <w:rsid w:val="00334E6F"/>
    <w:rsid w:val="003570A0"/>
    <w:rsid w:val="003625B6"/>
    <w:rsid w:val="0036595B"/>
    <w:rsid w:val="0037674B"/>
    <w:rsid w:val="0038676F"/>
    <w:rsid w:val="003B4853"/>
    <w:rsid w:val="003C09AD"/>
    <w:rsid w:val="003C60EF"/>
    <w:rsid w:val="003E6439"/>
    <w:rsid w:val="003F20A6"/>
    <w:rsid w:val="00404FA2"/>
    <w:rsid w:val="004242F4"/>
    <w:rsid w:val="0043243C"/>
    <w:rsid w:val="00441955"/>
    <w:rsid w:val="00447890"/>
    <w:rsid w:val="0045117A"/>
    <w:rsid w:val="0045571D"/>
    <w:rsid w:val="004B66B1"/>
    <w:rsid w:val="004F6AE0"/>
    <w:rsid w:val="00502F52"/>
    <w:rsid w:val="00520B4D"/>
    <w:rsid w:val="0053766E"/>
    <w:rsid w:val="00582530"/>
    <w:rsid w:val="00590957"/>
    <w:rsid w:val="005914DC"/>
    <w:rsid w:val="005917BF"/>
    <w:rsid w:val="005A5A4D"/>
    <w:rsid w:val="005B5A2D"/>
    <w:rsid w:val="005E3E63"/>
    <w:rsid w:val="005F125A"/>
    <w:rsid w:val="005F1FC8"/>
    <w:rsid w:val="005F7D3E"/>
    <w:rsid w:val="00611861"/>
    <w:rsid w:val="00630374"/>
    <w:rsid w:val="0064362D"/>
    <w:rsid w:val="00667BCF"/>
    <w:rsid w:val="00684E56"/>
    <w:rsid w:val="00694E60"/>
    <w:rsid w:val="0069669C"/>
    <w:rsid w:val="006B47F4"/>
    <w:rsid w:val="006B5B3D"/>
    <w:rsid w:val="006D2FCE"/>
    <w:rsid w:val="006F3C71"/>
    <w:rsid w:val="006F5FBA"/>
    <w:rsid w:val="007033CB"/>
    <w:rsid w:val="00740E85"/>
    <w:rsid w:val="00754818"/>
    <w:rsid w:val="007A6B0D"/>
    <w:rsid w:val="007B0F09"/>
    <w:rsid w:val="007B2319"/>
    <w:rsid w:val="00820908"/>
    <w:rsid w:val="00820F76"/>
    <w:rsid w:val="00865B30"/>
    <w:rsid w:val="00866542"/>
    <w:rsid w:val="00874219"/>
    <w:rsid w:val="0087518C"/>
    <w:rsid w:val="00884BF1"/>
    <w:rsid w:val="008902DC"/>
    <w:rsid w:val="008A71B5"/>
    <w:rsid w:val="008C000D"/>
    <w:rsid w:val="008C7622"/>
    <w:rsid w:val="008C7FF6"/>
    <w:rsid w:val="008E5D51"/>
    <w:rsid w:val="009123D7"/>
    <w:rsid w:val="00916532"/>
    <w:rsid w:val="00916EFC"/>
    <w:rsid w:val="00923C7E"/>
    <w:rsid w:val="00936704"/>
    <w:rsid w:val="0093697D"/>
    <w:rsid w:val="0094170D"/>
    <w:rsid w:val="009606BC"/>
    <w:rsid w:val="00967E57"/>
    <w:rsid w:val="00981D35"/>
    <w:rsid w:val="00994E59"/>
    <w:rsid w:val="009B3CA3"/>
    <w:rsid w:val="009B7DAD"/>
    <w:rsid w:val="009C247D"/>
    <w:rsid w:val="009E0F85"/>
    <w:rsid w:val="009F6A34"/>
    <w:rsid w:val="00A066FB"/>
    <w:rsid w:val="00A148CE"/>
    <w:rsid w:val="00A24465"/>
    <w:rsid w:val="00A313B2"/>
    <w:rsid w:val="00A40610"/>
    <w:rsid w:val="00A4220E"/>
    <w:rsid w:val="00A44A63"/>
    <w:rsid w:val="00A45704"/>
    <w:rsid w:val="00A64A5B"/>
    <w:rsid w:val="00AA3427"/>
    <w:rsid w:val="00AA3C64"/>
    <w:rsid w:val="00AC4579"/>
    <w:rsid w:val="00AD29A3"/>
    <w:rsid w:val="00AE22F5"/>
    <w:rsid w:val="00AF3C2A"/>
    <w:rsid w:val="00B14C37"/>
    <w:rsid w:val="00B51EE9"/>
    <w:rsid w:val="00B54440"/>
    <w:rsid w:val="00B554E7"/>
    <w:rsid w:val="00B556FC"/>
    <w:rsid w:val="00B7278F"/>
    <w:rsid w:val="00B72EA9"/>
    <w:rsid w:val="00B8370E"/>
    <w:rsid w:val="00B83714"/>
    <w:rsid w:val="00B87E5D"/>
    <w:rsid w:val="00BD49FB"/>
    <w:rsid w:val="00BD51D2"/>
    <w:rsid w:val="00BD7232"/>
    <w:rsid w:val="00BE1921"/>
    <w:rsid w:val="00C035B5"/>
    <w:rsid w:val="00C1787D"/>
    <w:rsid w:val="00C26563"/>
    <w:rsid w:val="00C36718"/>
    <w:rsid w:val="00C37C5A"/>
    <w:rsid w:val="00C56F2C"/>
    <w:rsid w:val="00C66E1E"/>
    <w:rsid w:val="00C676BA"/>
    <w:rsid w:val="00C81AB4"/>
    <w:rsid w:val="00C857BF"/>
    <w:rsid w:val="00CA25CB"/>
    <w:rsid w:val="00CA6CB6"/>
    <w:rsid w:val="00CA786D"/>
    <w:rsid w:val="00D02C2F"/>
    <w:rsid w:val="00D2102C"/>
    <w:rsid w:val="00D260D0"/>
    <w:rsid w:val="00D36D52"/>
    <w:rsid w:val="00D56DEA"/>
    <w:rsid w:val="00D57B8A"/>
    <w:rsid w:val="00D60F0E"/>
    <w:rsid w:val="00D8646A"/>
    <w:rsid w:val="00D9150A"/>
    <w:rsid w:val="00DC516E"/>
    <w:rsid w:val="00DD0541"/>
    <w:rsid w:val="00E11567"/>
    <w:rsid w:val="00E3310A"/>
    <w:rsid w:val="00E33B9E"/>
    <w:rsid w:val="00E33C1C"/>
    <w:rsid w:val="00E34C27"/>
    <w:rsid w:val="00E40327"/>
    <w:rsid w:val="00E47041"/>
    <w:rsid w:val="00E77225"/>
    <w:rsid w:val="00E95973"/>
    <w:rsid w:val="00E9685C"/>
    <w:rsid w:val="00EB749E"/>
    <w:rsid w:val="00EC5ADC"/>
    <w:rsid w:val="00ED2437"/>
    <w:rsid w:val="00EE3803"/>
    <w:rsid w:val="00EF0982"/>
    <w:rsid w:val="00F0149B"/>
    <w:rsid w:val="00F03D28"/>
    <w:rsid w:val="00F21640"/>
    <w:rsid w:val="00F24554"/>
    <w:rsid w:val="00F82182"/>
    <w:rsid w:val="00F8646A"/>
    <w:rsid w:val="00F876DE"/>
    <w:rsid w:val="00FC4F79"/>
    <w:rsid w:val="00FC5C73"/>
    <w:rsid w:val="00FF1750"/>
    <w:rsid w:val="00FF655F"/>
    <w:rsid w:val="07ED64FD"/>
    <w:rsid w:val="0A9C4EDC"/>
    <w:rsid w:val="0FC21884"/>
    <w:rsid w:val="111A5F86"/>
    <w:rsid w:val="11FA587E"/>
    <w:rsid w:val="13BB51A2"/>
    <w:rsid w:val="1B69364D"/>
    <w:rsid w:val="1BCD70C6"/>
    <w:rsid w:val="1C113B32"/>
    <w:rsid w:val="224756FE"/>
    <w:rsid w:val="262F5066"/>
    <w:rsid w:val="3C1D50CE"/>
    <w:rsid w:val="3F9D3CF8"/>
    <w:rsid w:val="41106989"/>
    <w:rsid w:val="493F74D5"/>
    <w:rsid w:val="49CD228A"/>
    <w:rsid w:val="4B154D62"/>
    <w:rsid w:val="4CCF1328"/>
    <w:rsid w:val="52F50356"/>
    <w:rsid w:val="53ED0D6B"/>
    <w:rsid w:val="56D43705"/>
    <w:rsid w:val="59A821EB"/>
    <w:rsid w:val="5FAD1AA2"/>
    <w:rsid w:val="608157AF"/>
    <w:rsid w:val="67BB5392"/>
    <w:rsid w:val="68146AA3"/>
    <w:rsid w:val="6BEA4B5C"/>
    <w:rsid w:val="6D2124BE"/>
    <w:rsid w:val="719C00B6"/>
    <w:rsid w:val="75396D99"/>
    <w:rsid w:val="77EE3E51"/>
    <w:rsid w:val="780B50FD"/>
    <w:rsid w:val="7D47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5"/>
    <w:link w:val="6"/>
    <w:semiHidden/>
    <w:qFormat/>
    <w:uiPriority w:val="9"/>
    <w:rPr>
      <w:rFonts w:asciiTheme="majorHAnsi" w:hAnsiTheme="majorHAnsi" w:eastAsiaTheme="majorEastAsia" w:cstheme="majorBidi"/>
      <w:b/>
      <w:bCs/>
    </w:rPr>
  </w:style>
  <w:style w:type="character" w:customStyle="1" w:styleId="34">
    <w:name w:val="标题 6 Char"/>
    <w:basedOn w:val="25"/>
    <w:link w:val="7"/>
    <w:semiHidden/>
    <w:qFormat/>
    <w:uiPriority w:val="9"/>
    <w:rPr>
      <w:rFonts w:asciiTheme="majorHAnsi" w:hAnsiTheme="majorHAnsi" w:eastAsiaTheme="majorEastAsia" w:cstheme="majorBidi"/>
      <w:b/>
      <w:bCs/>
      <w:i/>
      <w:iCs/>
    </w:rPr>
  </w:style>
  <w:style w:type="character" w:customStyle="1" w:styleId="35">
    <w:name w:val="标题 7 Char"/>
    <w:basedOn w:val="25"/>
    <w:link w:val="8"/>
    <w:semiHidden/>
    <w:qFormat/>
    <w:uiPriority w:val="9"/>
    <w:rPr>
      <w:i/>
      <w:iCs/>
    </w:rPr>
  </w:style>
  <w:style w:type="character" w:customStyle="1" w:styleId="36">
    <w:name w:val="标题 8 Char"/>
    <w:basedOn w:val="25"/>
    <w:link w:val="9"/>
    <w:semiHidden/>
    <w:qFormat/>
    <w:uiPriority w:val="9"/>
    <w:rPr>
      <w:b/>
      <w:bCs/>
    </w:rPr>
  </w:style>
  <w:style w:type="character" w:customStyle="1" w:styleId="37">
    <w:name w:val="标题 9 Char"/>
    <w:basedOn w:val="25"/>
    <w:link w:val="10"/>
    <w:semiHidden/>
    <w:qFormat/>
    <w:uiPriority w:val="9"/>
    <w:rPr>
      <w:i/>
      <w:iCs/>
    </w:rPr>
  </w:style>
  <w:style w:type="character" w:customStyle="1" w:styleId="38">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5"/>
    <w:link w:val="43"/>
    <w:qFormat/>
    <w:uiPriority w:val="30"/>
    <w:rPr>
      <w:rFonts w:asciiTheme="majorHAnsi" w:hAnsiTheme="majorHAnsi" w:eastAsiaTheme="majorEastAsia" w:cstheme="majorBidi"/>
      <w:sz w:val="26"/>
      <w:szCs w:val="26"/>
    </w:rPr>
  </w:style>
  <w:style w:type="character" w:customStyle="1" w:styleId="45">
    <w:name w:val="不明显强调1"/>
    <w:basedOn w:val="25"/>
    <w:qFormat/>
    <w:uiPriority w:val="19"/>
    <w:rPr>
      <w:i/>
      <w:iCs/>
      <w:color w:val="auto"/>
    </w:rPr>
  </w:style>
  <w:style w:type="character" w:customStyle="1" w:styleId="46">
    <w:name w:val="明显强调1"/>
    <w:basedOn w:val="25"/>
    <w:qFormat/>
    <w:uiPriority w:val="21"/>
    <w:rPr>
      <w:b/>
      <w:bCs/>
      <w:i/>
      <w:iCs/>
      <w:color w:val="auto"/>
    </w:rPr>
  </w:style>
  <w:style w:type="character" w:customStyle="1" w:styleId="47">
    <w:name w:val="不明显参考1"/>
    <w:basedOn w:val="25"/>
    <w:qFormat/>
    <w:uiPriority w:val="31"/>
    <w:rPr>
      <w:smallCaps/>
      <w:color w:val="auto"/>
      <w:u w:val="single" w:color="7E7E7E" w:themeColor="text1" w:themeTint="80"/>
    </w:rPr>
  </w:style>
  <w:style w:type="character" w:customStyle="1" w:styleId="48">
    <w:name w:val="明显参考1"/>
    <w:basedOn w:val="25"/>
    <w:qFormat/>
    <w:uiPriority w:val="32"/>
    <w:rPr>
      <w:b/>
      <w:bCs/>
      <w:smallCaps/>
      <w:color w:val="auto"/>
      <w:u w:val="single"/>
    </w:rPr>
  </w:style>
  <w:style w:type="character" w:customStyle="1" w:styleId="49">
    <w:name w:val="书籍标题1"/>
    <w:basedOn w:val="25"/>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5"/>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5"/>
    <w:link w:val="18"/>
    <w:qFormat/>
    <w:uiPriority w:val="99"/>
    <w:rPr>
      <w:sz w:val="18"/>
      <w:szCs w:val="18"/>
    </w:rPr>
  </w:style>
  <w:style w:type="character" w:customStyle="1" w:styleId="54">
    <w:name w:val="页脚 Char"/>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5"/>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5"/>
    <w:link w:val="15"/>
    <w:semiHidden/>
    <w:qFormat/>
    <w:uiPriority w:val="99"/>
    <w:rPr>
      <w:rFonts w:hAnsi="Courier New" w:cs="Courier New" w:asciiTheme="minorEastAsia"/>
    </w:rPr>
  </w:style>
  <w:style w:type="character" w:customStyle="1" w:styleId="59">
    <w:name w:val="正文文本 Char"/>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Char"/>
    <w:basedOn w:val="25"/>
    <w:link w:val="16"/>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08F31-0BA0-4403-8938-EF28A8BDDE86}">
  <ds:schemaRefs/>
</ds:datastoreItem>
</file>

<file path=docProps/app.xml><?xml version="1.0" encoding="utf-8"?>
<Properties xmlns="http://schemas.openxmlformats.org/officeDocument/2006/extended-properties" xmlns:vt="http://schemas.openxmlformats.org/officeDocument/2006/docPropsVTypes">
  <Template>Normal</Template>
  <Pages>8</Pages>
  <Words>3477</Words>
  <Characters>3728</Characters>
  <Lines>29</Lines>
  <Paragraphs>8</Paragraphs>
  <TotalTime>41</TotalTime>
  <ScaleCrop>false</ScaleCrop>
  <LinksUpToDate>false</LinksUpToDate>
  <CharactersWithSpaces>3948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2022-05-06T08:19:00Z</dcterms:created>
  <dc:creator>树亮 门</dc:creator>
  <cp:lastModifiedBy>蔡君君</cp:lastModifiedBy>
  <dcterms:modified xsi:type="dcterms:W3CDTF">2022-05-07T07:45:08Z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B02C74FE8D3641B8BDF69458EC069B91</vt:lpwstr>
  </property>
</Properties>
</file>