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rPr>
          <w:color w:val="000000" w:themeColor="text1"/>
          <w14:textFill>
            <w14:solidFill>
              <w14:schemeClr w14:val="tx1"/>
            </w14:solidFill>
          </w14:textFill>
        </w:rPr>
      </w:pPr>
      <w:bookmarkStart w:id="0" w:name="_Hlk38472698"/>
      <w:bookmarkStart w:id="1" w:name="_Toc258401210"/>
      <w:bookmarkStart w:id="2" w:name="_Toc207014580"/>
      <w:bookmarkStart w:id="3" w:name="_Toc212456146"/>
      <w:bookmarkStart w:id="4" w:name="_Toc212454753"/>
      <w:bookmarkStart w:id="5" w:name="_Toc235438297"/>
      <w:bookmarkStart w:id="6" w:name="_Toc251613780"/>
      <w:bookmarkStart w:id="7" w:name="_Toc216241307"/>
      <w:bookmarkStart w:id="8" w:name="_Toc217891359"/>
      <w:bookmarkStart w:id="9" w:name="_Toc235438227"/>
      <w:bookmarkStart w:id="10" w:name="_Toc170798743"/>
      <w:bookmarkStart w:id="11" w:name="_Toc251586187"/>
      <w:bookmarkStart w:id="12" w:name="_Toc255974963"/>
      <w:bookmarkStart w:id="13" w:name="_Toc212526081"/>
      <w:bookmarkStart w:id="14" w:name="_Toc169332794"/>
      <w:bookmarkStart w:id="15" w:name="_Toc254790852"/>
      <w:bookmarkStart w:id="16" w:name="_Toc227058483"/>
      <w:bookmarkStart w:id="17" w:name="_Toc160880487"/>
      <w:bookmarkStart w:id="18" w:name="_Toc249325665"/>
      <w:bookmarkStart w:id="19" w:name="_Toc253066567"/>
      <w:bookmarkStart w:id="20" w:name="_Toc223146565"/>
      <w:bookmarkStart w:id="21" w:name="_Toc236021402"/>
      <w:bookmarkStart w:id="22" w:name="_Toc177985424"/>
      <w:bookmarkStart w:id="23" w:name="_Toc219800200"/>
      <w:bookmarkStart w:id="24" w:name="_Toc211937196"/>
      <w:bookmarkStart w:id="25" w:name="_Toc235437942"/>
      <w:bookmarkStart w:id="26" w:name="_Toc169332904"/>
      <w:bookmarkStart w:id="27" w:name="_Toc225669277"/>
      <w:bookmarkStart w:id="28" w:name="_Toc212530253"/>
      <w:bookmarkStart w:id="29" w:name="_Toc267059633"/>
      <w:bookmarkStart w:id="30" w:name="_Toc267059786"/>
      <w:bookmarkStart w:id="31" w:name="_Toc267059519"/>
      <w:bookmarkStart w:id="32" w:name="_Toc266868924"/>
      <w:bookmarkStart w:id="33" w:name="_Toc267060022"/>
      <w:bookmarkStart w:id="34" w:name="_Toc259520819"/>
      <w:bookmarkStart w:id="35" w:name="_Toc267060162"/>
      <w:bookmarkStart w:id="36" w:name="_Toc273178686"/>
      <w:bookmarkStart w:id="37" w:name="_Toc267059010"/>
      <w:bookmarkStart w:id="38" w:name="_Toc266868624"/>
      <w:bookmarkStart w:id="39" w:name="_Toc259692600"/>
      <w:bookmarkStart w:id="40" w:name="_Toc259692693"/>
      <w:bookmarkStart w:id="41" w:name="_Toc267059899"/>
      <w:bookmarkStart w:id="42" w:name="_Toc267059161"/>
      <w:bookmarkStart w:id="43" w:name="_Toc267060407"/>
      <w:bookmarkStart w:id="44" w:name="_Toc266870386"/>
      <w:bookmarkStart w:id="45" w:name="_Toc266870861"/>
      <w:r>
        <w:rPr>
          <w:rFonts w:ascii="Times New Roman" w:hAnsi="Times New Roman" w:cs="Times New Roman"/>
          <w:color w:val="000000" w:themeColor="text1"/>
          <w:spacing w:val="-23"/>
          <w14:textFill>
            <w14:solidFill>
              <w14:schemeClr w14:val="tx1"/>
            </w14:solidFill>
          </w14:textFill>
        </w:rPr>
        <w:drawing>
          <wp:anchor distT="0" distB="0" distL="114300" distR="114300" simplePos="0" relativeHeight="251660288" behindDoc="0" locked="0" layoutInCell="1" allowOverlap="1">
            <wp:simplePos x="0" y="0"/>
            <wp:positionH relativeFrom="column">
              <wp:posOffset>-7620</wp:posOffset>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End w:id="0"/>
    </w:p>
    <w:p>
      <w:pPr>
        <w:pStyle w:val="40"/>
        <w:jc w:val="center"/>
        <w:rPr>
          <w:rFonts w:ascii="仿宋" w:hAnsi="仿宋" w:eastAsia="仿宋"/>
          <w:b/>
          <w:color w:val="000000" w:themeColor="text1"/>
          <w:sz w:val="40"/>
          <w14:textFill>
            <w14:solidFill>
              <w14:schemeClr w14:val="tx1"/>
            </w14:solidFill>
          </w14:textFill>
        </w:rPr>
      </w:pPr>
      <w:bookmarkStart w:id="46" w:name="OLE_LINK42"/>
      <w:bookmarkStart w:id="47" w:name="OLE_LINK41"/>
      <w:bookmarkStart w:id="48" w:name="OLE_LINK38"/>
      <w:bookmarkStart w:id="49" w:name="OLE_LINK37"/>
      <w:r>
        <w:rPr>
          <w:rFonts w:hint="eastAsia" w:ascii="仿宋" w:hAnsi="仿宋" w:eastAsia="仿宋"/>
          <w:b/>
          <w:color w:val="000000" w:themeColor="text1"/>
          <w:sz w:val="40"/>
          <w14:textFill>
            <w14:solidFill>
              <w14:schemeClr w14:val="tx1"/>
            </w14:solidFill>
          </w14:textFill>
        </w:rPr>
        <w:t>关于重庆外语外事学院</w:t>
      </w:r>
      <w:bookmarkStart w:id="50" w:name="OLE_LINK2"/>
      <w:bookmarkStart w:id="51" w:name="OLE_LINK3"/>
      <w:r>
        <w:rPr>
          <w:rFonts w:hint="eastAsia" w:ascii="仿宋" w:hAnsi="仿宋" w:eastAsia="仿宋"/>
          <w:b/>
          <w:color w:val="000000" w:themeColor="text1"/>
          <w:sz w:val="40"/>
          <w14:textFill>
            <w14:solidFill>
              <w14:schemeClr w14:val="tx1"/>
            </w14:solidFill>
          </w14:textFill>
        </w:rPr>
        <w:t>教学楼教室定制公告栏</w:t>
      </w:r>
    </w:p>
    <w:p>
      <w:pPr>
        <w:pStyle w:val="40"/>
        <w:jc w:val="center"/>
        <w:rPr>
          <w:b/>
          <w:color w:val="000000" w:themeColor="text1"/>
          <w14:textFill>
            <w14:solidFill>
              <w14:schemeClr w14:val="tx1"/>
            </w14:solidFill>
          </w14:textFill>
        </w:rPr>
      </w:pPr>
      <w:r>
        <w:rPr>
          <w:rFonts w:hint="eastAsia" w:ascii="仿宋" w:hAnsi="仿宋" w:eastAsia="仿宋"/>
          <w:b/>
          <w:color w:val="000000" w:themeColor="text1"/>
          <w:sz w:val="40"/>
          <w14:textFill>
            <w14:solidFill>
              <w14:schemeClr w14:val="tx1"/>
            </w14:solidFill>
          </w14:textFill>
        </w:rPr>
        <w:t>采购项目</w:t>
      </w:r>
      <w:bookmarkEnd w:id="46"/>
      <w:bookmarkEnd w:id="47"/>
      <w:bookmarkEnd w:id="50"/>
      <w:bookmarkEnd w:id="51"/>
    </w:p>
    <w:bookmarkEnd w:id="48"/>
    <w:bookmarkEnd w:id="49"/>
    <w:p>
      <w:pPr>
        <w:pStyle w:val="40"/>
        <w:jc w:val="center"/>
        <w:rPr>
          <w:rFonts w:ascii="仿宋" w:hAnsi="仿宋" w:eastAsia="仿宋"/>
          <w:b/>
          <w:color w:val="000000" w:themeColor="text1"/>
          <w:sz w:val="40"/>
          <w14:textFill>
            <w14:solidFill>
              <w14:schemeClr w14:val="tx1"/>
            </w14:solidFill>
          </w14:textFill>
        </w:rPr>
      </w:pP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公</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开</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询</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价</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邀</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请</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函</w:t>
      </w:r>
    </w:p>
    <w:p>
      <w:pPr>
        <w:spacing w:line="500" w:lineRule="exact"/>
        <w:rPr>
          <w:rFonts w:ascii="Times New Roman" w:hAnsi="Times New Roman" w:eastAsia="仿宋" w:cs="Times New Roman"/>
          <w:b/>
          <w:color w:val="000000" w:themeColor="text1"/>
          <w:sz w:val="32"/>
          <w:szCs w:val="36"/>
          <w14:textFill>
            <w14:solidFill>
              <w14:schemeClr w14:val="tx1"/>
            </w14:solidFill>
          </w14:textFill>
        </w:rPr>
      </w:pPr>
      <w:r>
        <w:rPr>
          <w:rFonts w:ascii="Times New Roman" w:hAnsi="Times New Roman" w:eastAsia="仿宋" w:cs="Times New Roman"/>
          <w:b/>
          <w:color w:val="000000" w:themeColor="text1"/>
          <w:sz w:val="32"/>
          <w:szCs w:val="36"/>
          <w14:textFill>
            <w14:solidFill>
              <w14:schemeClr w14:val="tx1"/>
            </w14:solidFill>
          </w14:textFill>
        </w:rPr>
        <w:t>项目编号：</w:t>
      </w:r>
      <w:bookmarkStart w:id="52" w:name="_Toc160880118"/>
      <w:bookmarkStart w:id="53" w:name="_Toc160880485"/>
      <w:bookmarkStart w:id="54" w:name="_Toc169332792"/>
      <w:r>
        <w:rPr>
          <w:rFonts w:ascii="Times New Roman" w:hAnsi="Times New Roman" w:eastAsia="仿宋" w:cs="Times New Roman"/>
          <w:b/>
          <w:color w:val="000000" w:themeColor="text1"/>
          <w:sz w:val="32"/>
          <w:szCs w:val="36"/>
          <w14:textFill>
            <w14:solidFill>
              <w14:schemeClr w14:val="tx1"/>
            </w14:solidFill>
          </w14:textFill>
        </w:rPr>
        <w:t>IFS-2022024</w:t>
      </w:r>
    </w:p>
    <w:p>
      <w:pPr>
        <w:pStyle w:val="52"/>
        <w:spacing w:line="360" w:lineRule="auto"/>
        <w:outlineLvl w:val="0"/>
        <w:rPr>
          <w:rFonts w:ascii="Times New Roman" w:eastAsia="仿宋"/>
          <w:b/>
          <w:color w:val="000000" w:themeColor="text1"/>
          <w:sz w:val="32"/>
          <w:szCs w:val="36"/>
          <w14:textFill>
            <w14:solidFill>
              <w14:schemeClr w14:val="tx1"/>
            </w14:solidFill>
          </w14:textFill>
        </w:rPr>
      </w:pPr>
      <w:r>
        <w:rPr>
          <w:rFonts w:ascii="Times New Roman" w:eastAsia="仿宋"/>
          <w:b/>
          <w:color w:val="000000" w:themeColor="text1"/>
          <w:sz w:val="32"/>
          <w:szCs w:val="36"/>
          <w14:textFill>
            <w14:solidFill>
              <w14:schemeClr w14:val="tx1"/>
            </w14:solidFill>
          </w14:textFill>
        </w:rPr>
        <w:t>项目名称</w:t>
      </w:r>
      <w:bookmarkEnd w:id="52"/>
      <w:bookmarkEnd w:id="53"/>
      <w:bookmarkEnd w:id="54"/>
      <w:r>
        <w:rPr>
          <w:rFonts w:ascii="Times New Roman" w:eastAsia="仿宋"/>
          <w:b/>
          <w:color w:val="000000" w:themeColor="text1"/>
          <w:sz w:val="32"/>
          <w:szCs w:val="36"/>
          <w14:textFill>
            <w14:solidFill>
              <w14:schemeClr w14:val="tx1"/>
            </w14:solidFill>
          </w14:textFill>
        </w:rPr>
        <w:t>：</w:t>
      </w:r>
      <w:bookmarkStart w:id="55" w:name="OLE_LINK6"/>
      <w:bookmarkStart w:id="56" w:name="OLE_LINK7"/>
      <w:r>
        <w:rPr>
          <w:rFonts w:hint="eastAsia" w:ascii="Times New Roman" w:eastAsia="仿宋"/>
          <w:b/>
          <w:color w:val="000000" w:themeColor="text1"/>
          <w:sz w:val="32"/>
          <w:szCs w:val="36"/>
          <w14:textFill>
            <w14:solidFill>
              <w14:schemeClr w14:val="tx1"/>
            </w14:solidFill>
          </w14:textFill>
        </w:rPr>
        <w:t>教学楼教室定制公告栏采购项目</w:t>
      </w:r>
      <w:bookmarkEnd w:id="55"/>
      <w:bookmarkEnd w:id="56"/>
      <w:r>
        <w:rPr>
          <w:rFonts w:hint="eastAsia" w:ascii="Times New Roman" w:eastAsia="仿宋"/>
          <w:b/>
          <w:color w:val="000000" w:themeColor="text1"/>
          <w:sz w:val="32"/>
          <w:szCs w:val="36"/>
          <w14:textFill>
            <w14:solidFill>
              <w14:schemeClr w14:val="tx1"/>
            </w14:solidFill>
          </w14:textFill>
        </w:rPr>
        <w:t xml:space="preserve"> </w:t>
      </w:r>
    </w:p>
    <w:p>
      <w:pPr>
        <w:pStyle w:val="52"/>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b/>
          <w:color w:val="000000" w:themeColor="text1"/>
          <w:sz w:val="44"/>
          <w:szCs w:val="44"/>
          <w14:textFill>
            <w14:solidFill>
              <w14:schemeClr w14:val="tx1"/>
            </w14:solidFill>
          </w14:textFill>
        </w:rPr>
        <w:t>函</w:t>
      </w:r>
    </w:p>
    <w:p>
      <w:pPr>
        <w:spacing w:after="0" w:line="500" w:lineRule="exact"/>
        <w:ind w:firstLine="565" w:firstLineChars="202"/>
        <w:jc w:val="left"/>
        <w:rPr>
          <w:rFonts w:ascii="仿宋" w:hAnsi="仿宋" w:eastAsia="仿宋"/>
          <w:color w:val="000000" w:themeColor="text1"/>
          <w:sz w:val="28"/>
          <w:szCs w:val="28"/>
          <w14:textFill>
            <w14:solidFill>
              <w14:schemeClr w14:val="tx1"/>
            </w14:solidFill>
          </w14:textFill>
        </w:rPr>
      </w:pPr>
      <w:bookmarkStart w:id="57" w:name="_Hlk10840310"/>
      <w:r>
        <w:rPr>
          <w:rFonts w:hint="eastAsia" w:ascii="仿宋" w:hAnsi="仿宋" w:eastAsia="仿宋"/>
          <w:color w:val="000000" w:themeColor="text1"/>
          <w:sz w:val="28"/>
          <w:szCs w:val="28"/>
          <w14:textFill>
            <w14:solidFill>
              <w14:schemeClr w14:val="tx1"/>
            </w14:solidFill>
          </w14:textFill>
        </w:rPr>
        <w:t>重庆外语外事学院始建于2001年，是纳入国家普通高等教育招生计划、具有学士学位授予权的全日制普通本科高等学校。学校占地面积100公顷，学生规模1.8万余人。根据需要，对重庆外语外事学院</w:t>
      </w:r>
      <w:bookmarkStart w:id="58" w:name="OLE_LINK8"/>
      <w:bookmarkStart w:id="59" w:name="OLE_LINK9"/>
      <w:r>
        <w:rPr>
          <w:rFonts w:hint="eastAsia" w:ascii="仿宋" w:hAnsi="仿宋" w:eastAsia="仿宋"/>
          <w:color w:val="000000" w:themeColor="text1"/>
          <w:sz w:val="28"/>
          <w:szCs w:val="28"/>
          <w14:textFill>
            <w14:solidFill>
              <w14:schemeClr w14:val="tx1"/>
            </w14:solidFill>
          </w14:textFill>
        </w:rPr>
        <w:t>教学楼教室定制公告栏采购项目</w:t>
      </w:r>
      <w:bookmarkEnd w:id="58"/>
      <w:bookmarkEnd w:id="59"/>
      <w:r>
        <w:rPr>
          <w:rFonts w:hint="eastAsia" w:ascii="仿宋" w:hAnsi="仿宋" w:eastAsia="仿宋"/>
          <w:color w:val="000000" w:themeColor="text1"/>
          <w:sz w:val="28"/>
          <w:szCs w:val="28"/>
          <w14:textFill>
            <w14:solidFill>
              <w14:schemeClr w14:val="tx1"/>
            </w14:solidFill>
          </w14:textFill>
        </w:rPr>
        <w:t>进行公开询价，欢迎国内合格参与人参与。</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bookmarkStart w:id="60" w:name="OLE_LINK34"/>
      <w:r>
        <w:rPr>
          <w:rFonts w:hint="eastAsia" w:ascii="仿宋" w:hAnsi="仿宋" w:eastAsia="仿宋"/>
          <w:color w:val="000000" w:themeColor="text1"/>
          <w:sz w:val="28"/>
          <w:szCs w:val="28"/>
          <w14:textFill>
            <w14:solidFill>
              <w14:schemeClr w14:val="tx1"/>
            </w14:solidFill>
          </w14:textFill>
        </w:rPr>
        <w:t>教学楼教室定制公告栏采购项目</w:t>
      </w:r>
      <w:bookmarkEnd w:id="60"/>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数量及主要技术要求:详见《公开询价货物一览表》。</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pStyle w:val="55"/>
        <w:numPr>
          <w:ilvl w:val="0"/>
          <w:numId w:val="2"/>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参与人应具有独立法人资格的生产厂商或授权经销商。</w:t>
      </w:r>
    </w:p>
    <w:p>
      <w:pPr>
        <w:pStyle w:val="55"/>
        <w:numPr>
          <w:ilvl w:val="0"/>
          <w:numId w:val="2"/>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参与人应具有合法有效的营业执照，经营范围应包括广告设计、制作、印刷品印制资质。</w:t>
      </w:r>
    </w:p>
    <w:p>
      <w:pPr>
        <w:pStyle w:val="55"/>
        <w:numPr>
          <w:ilvl w:val="0"/>
          <w:numId w:val="2"/>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w:t>
      </w:r>
      <w:r>
        <w:rPr>
          <w:rFonts w:hint="eastAsia" w:ascii="仿宋" w:hAnsi="仿宋" w:eastAsia="仿宋"/>
          <w:color w:val="000000" w:themeColor="text1"/>
          <w:sz w:val="28"/>
          <w:szCs w:val="28"/>
          <w14:textFill>
            <w14:solidFill>
              <w14:schemeClr w14:val="tx1"/>
            </w14:solidFill>
          </w14:textFill>
        </w:rPr>
        <w:t>广告设计、制作公告栏设备和服务</w:t>
      </w:r>
      <w:r>
        <w:rPr>
          <w:rFonts w:ascii="仿宋" w:hAnsi="仿宋" w:eastAsia="仿宋"/>
          <w:color w:val="000000" w:themeColor="text1"/>
          <w:sz w:val="28"/>
          <w:szCs w:val="28"/>
          <w14:textFill>
            <w14:solidFill>
              <w14:schemeClr w14:val="tx1"/>
            </w14:solidFill>
          </w14:textFill>
        </w:rPr>
        <w:t>的资格</w:t>
      </w:r>
      <w:r>
        <w:rPr>
          <w:rFonts w:hint="eastAsia" w:ascii="仿宋" w:hAnsi="仿宋" w:eastAsia="仿宋"/>
          <w:color w:val="000000" w:themeColor="text1"/>
          <w:sz w:val="28"/>
          <w:szCs w:val="28"/>
          <w14:textFill>
            <w14:solidFill>
              <w14:schemeClr w14:val="tx1"/>
            </w14:solidFill>
          </w14:textFill>
        </w:rPr>
        <w:t>及</w:t>
      </w:r>
      <w:r>
        <w:rPr>
          <w:rFonts w:ascii="仿宋" w:hAnsi="仿宋" w:eastAsia="仿宋"/>
          <w:color w:val="000000" w:themeColor="text1"/>
          <w:sz w:val="28"/>
          <w:szCs w:val="28"/>
          <w14:textFill>
            <w14:solidFill>
              <w14:schemeClr w14:val="tx1"/>
            </w14:solidFill>
          </w14:textFill>
        </w:rPr>
        <w:t>能力</w:t>
      </w:r>
      <w:r>
        <w:rPr>
          <w:rFonts w:hint="eastAsia" w:ascii="仿宋" w:hAnsi="仿宋" w:eastAsia="仿宋"/>
          <w:color w:val="000000" w:themeColor="text1"/>
          <w:sz w:val="28"/>
          <w:szCs w:val="28"/>
          <w14:textFill>
            <w14:solidFill>
              <w14:schemeClr w14:val="tx1"/>
            </w14:solidFill>
          </w14:textFill>
        </w:rPr>
        <w:t>，具备相应的后期维护保养能力。</w:t>
      </w:r>
    </w:p>
    <w:p>
      <w:pPr>
        <w:pStyle w:val="55"/>
        <w:widowControl w:val="0"/>
        <w:numPr>
          <w:ilvl w:val="0"/>
          <w:numId w:val="2"/>
        </w:numPr>
        <w:tabs>
          <w:tab w:val="left" w:pos="839"/>
          <w:tab w:val="left" w:pos="1469"/>
        </w:tabs>
        <w:spacing w:after="0" w:line="440" w:lineRule="exact"/>
        <w:ind w:firstLineChars="0"/>
        <w:rPr>
          <w:rFonts w:ascii="仿宋" w:hAnsi="仿宋" w:eastAsia="仿宋" w:cs="Times New Roman"/>
          <w:color w:val="000000" w:themeColor="text1"/>
          <w:sz w:val="28"/>
          <w:szCs w:val="28"/>
          <w:shd w:val="clear" w:color="auto" w:fill="FFFFFF" w:themeFill="background1"/>
          <w14:textFill>
            <w14:solidFill>
              <w14:schemeClr w14:val="tx1"/>
            </w14:solidFill>
          </w14:textFill>
        </w:rPr>
      </w:pPr>
      <w:r>
        <w:rPr>
          <w:rFonts w:hint="eastAsia" w:ascii="仿宋" w:hAnsi="仿宋" w:eastAsia="仿宋" w:cs="Times New Roman"/>
          <w:color w:val="000000" w:themeColor="text1"/>
          <w:sz w:val="28"/>
          <w:szCs w:val="28"/>
          <w:shd w:val="clear" w:color="auto" w:fill="FFFFFF" w:themeFill="background1"/>
          <w14:textFill>
            <w14:solidFill>
              <w14:schemeClr w14:val="tx1"/>
            </w14:solidFill>
          </w14:textFill>
        </w:rPr>
        <w:t>参与人应遵守中国的有关法律、法规和规章的规定。</w:t>
      </w:r>
    </w:p>
    <w:p>
      <w:pPr>
        <w:pStyle w:val="55"/>
        <w:numPr>
          <w:ilvl w:val="0"/>
          <w:numId w:val="2"/>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shd w:val="clear" w:color="auto" w:fill="FFFFFF" w:themeFill="background1"/>
          <w14:textFill>
            <w14:solidFill>
              <w14:schemeClr w14:val="tx1"/>
            </w14:solidFill>
          </w14:textFill>
        </w:rPr>
        <w:t>参与人具有3个及以上（含3个）相关项目和良好的售后服务应用成功案例（提供合同和发票复印件），未发生重大安全或质量事故。</w:t>
      </w:r>
    </w:p>
    <w:p>
      <w:pPr>
        <w:pStyle w:val="55"/>
        <w:numPr>
          <w:ilvl w:val="0"/>
          <w:numId w:val="2"/>
        </w:numPr>
        <w:spacing w:after="0" w:line="500" w:lineRule="exact"/>
        <w:ind w:firstLineChars="0"/>
        <w:rPr>
          <w:rFonts w:ascii="仿宋" w:hAnsi="仿宋" w:eastAsia="仿宋"/>
          <w:color w:val="000000" w:themeColor="text1"/>
          <w:sz w:val="28"/>
          <w:szCs w:val="28"/>
          <w14:textFill>
            <w14:solidFill>
              <w14:schemeClr w14:val="tx1"/>
            </w14:solidFill>
          </w14:textFill>
        </w:rPr>
      </w:pPr>
      <w:bookmarkStart w:id="61" w:name="OLE_LINK13"/>
      <w:bookmarkStart w:id="62" w:name="OLE_LINK12"/>
      <w:r>
        <w:rPr>
          <w:rFonts w:hint="eastAsia" w:ascii="仿宋" w:hAnsi="仿宋" w:eastAsia="仿宋" w:cs="Times New Roman"/>
          <w:color w:val="000000" w:themeColor="text1"/>
          <w:sz w:val="28"/>
          <w:szCs w:val="28"/>
          <w:shd w:val="clear" w:color="auto" w:fill="FFFFFF" w:themeFill="background1"/>
          <w14:textFill>
            <w14:solidFill>
              <w14:schemeClr w14:val="tx1"/>
            </w14:solidFill>
          </w14:textFill>
        </w:rPr>
        <w:t>参与人须有良好的商业信誉和健全的财务制度。</w:t>
      </w:r>
      <w:bookmarkEnd w:id="61"/>
      <w:bookmarkEnd w:id="62"/>
    </w:p>
    <w:p>
      <w:pPr>
        <w:pStyle w:val="55"/>
        <w:numPr>
          <w:ilvl w:val="0"/>
          <w:numId w:val="2"/>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shd w:val="clear" w:color="auto" w:fill="FFFFFF" w:themeFill="background1"/>
          <w14:textFill>
            <w14:solidFill>
              <w14:schemeClr w14:val="tx1"/>
            </w14:solidFill>
          </w14:textFill>
        </w:rPr>
        <w:t>参与人有依法缴纳税金的良好记录。</w:t>
      </w:r>
    </w:p>
    <w:p>
      <w:pPr>
        <w:pStyle w:val="55"/>
        <w:widowControl w:val="0"/>
        <w:numPr>
          <w:ilvl w:val="0"/>
          <w:numId w:val="2"/>
        </w:numPr>
        <w:tabs>
          <w:tab w:val="left" w:pos="839"/>
          <w:tab w:val="left" w:pos="1469"/>
        </w:tabs>
        <w:spacing w:after="0" w:line="440" w:lineRule="exact"/>
        <w:ind w:firstLineChars="0"/>
        <w:rPr>
          <w:rFonts w:ascii="仿宋" w:hAnsi="仿宋" w:eastAsia="仿宋" w:cs="Times New Roman"/>
          <w:color w:val="000000" w:themeColor="text1"/>
          <w:sz w:val="28"/>
          <w:szCs w:val="28"/>
          <w:shd w:val="clear" w:color="auto" w:fill="FFFFFF" w:themeFill="background1"/>
          <w14:textFill>
            <w14:solidFill>
              <w14:schemeClr w14:val="tx1"/>
            </w14:solidFill>
          </w14:textFill>
        </w:rPr>
      </w:pPr>
      <w:r>
        <w:rPr>
          <w:rFonts w:ascii="仿宋" w:hAnsi="仿宋" w:eastAsia="仿宋" w:cs="Times New Roman"/>
          <w:color w:val="000000" w:themeColor="text1"/>
          <w:sz w:val="28"/>
          <w:szCs w:val="28"/>
          <w:shd w:val="clear" w:color="auto" w:fill="FFFFFF" w:themeFill="background1"/>
          <w14:textFill>
            <w14:solidFill>
              <w14:schemeClr w14:val="tx1"/>
            </w14:solidFill>
          </w14:textFill>
        </w:rPr>
        <w:t>参与人应提供下列资格证明文件，否则其响应文件将被拒绝。</w:t>
      </w:r>
    </w:p>
    <w:p>
      <w:pPr>
        <w:spacing w:after="0" w:line="440" w:lineRule="exact"/>
        <w:ind w:left="708" w:leftChars="322" w:firstLine="560" w:firstLineChars="200"/>
        <w:rPr>
          <w:rFonts w:ascii="仿宋" w:hAnsi="仿宋" w:eastAsia="仿宋" w:cs="Times New Roman"/>
          <w:color w:val="000000" w:themeColor="text1"/>
          <w:sz w:val="28"/>
          <w:szCs w:val="28"/>
          <w:shd w:val="clear" w:color="auto" w:fill="FFFFFF" w:themeFill="background1"/>
          <w14:textFill>
            <w14:solidFill>
              <w14:schemeClr w14:val="tx1"/>
            </w14:solidFill>
          </w14:textFill>
        </w:rPr>
      </w:pPr>
      <w:r>
        <w:rPr>
          <w:rFonts w:ascii="仿宋" w:hAnsi="仿宋" w:eastAsia="仿宋" w:cs="Times New Roman"/>
          <w:color w:val="000000" w:themeColor="text1"/>
          <w:sz w:val="28"/>
          <w:szCs w:val="28"/>
          <w:shd w:val="clear" w:color="auto" w:fill="FFFFFF" w:themeFill="background1"/>
          <w14:textFill>
            <w14:solidFill>
              <w14:schemeClr w14:val="tx1"/>
            </w14:solidFill>
          </w14:textFill>
        </w:rPr>
        <w:t>营业执照副本、税务登记证副本、组织机构代码证副本</w:t>
      </w:r>
      <w:r>
        <w:rPr>
          <w:rFonts w:hint="eastAsia" w:ascii="仿宋" w:hAnsi="仿宋" w:eastAsia="仿宋" w:cs="Times New Roman"/>
          <w:color w:val="000000" w:themeColor="text1"/>
          <w:sz w:val="28"/>
          <w:szCs w:val="28"/>
          <w:shd w:val="clear" w:color="auto" w:fill="FFFFFF" w:themeFill="background1"/>
          <w14:textFill>
            <w14:solidFill>
              <w14:schemeClr w14:val="tx1"/>
            </w14:solidFill>
          </w14:textFill>
        </w:rPr>
        <w:t>（</w:t>
      </w:r>
      <w:r>
        <w:rPr>
          <w:rFonts w:ascii="仿宋" w:hAnsi="仿宋" w:eastAsia="仿宋" w:cs="Times New Roman"/>
          <w:color w:val="000000" w:themeColor="text1"/>
          <w:sz w:val="28"/>
          <w:szCs w:val="28"/>
          <w:shd w:val="clear" w:color="auto" w:fill="FFFFFF" w:themeFill="background1"/>
          <w14:textFill>
            <w14:solidFill>
              <w14:schemeClr w14:val="tx1"/>
            </w14:solidFill>
          </w14:textFill>
        </w:rPr>
        <w:t>三证合一的只需提供带有社会信用代码的营业执照</w:t>
      </w:r>
      <w:r>
        <w:rPr>
          <w:rFonts w:hint="eastAsia" w:ascii="仿宋" w:hAnsi="仿宋" w:eastAsia="仿宋" w:cs="Times New Roman"/>
          <w:color w:val="000000" w:themeColor="text1"/>
          <w:sz w:val="28"/>
          <w:szCs w:val="28"/>
          <w:shd w:val="clear" w:color="auto" w:fill="FFFFFF" w:themeFill="background1"/>
          <w14:textFill>
            <w14:solidFill>
              <w14:schemeClr w14:val="tx1"/>
            </w14:solidFill>
          </w14:textFill>
        </w:rPr>
        <w:t>）</w:t>
      </w:r>
      <w:r>
        <w:rPr>
          <w:rFonts w:ascii="仿宋" w:hAnsi="仿宋" w:eastAsia="仿宋" w:cs="Times New Roman"/>
          <w:color w:val="000000" w:themeColor="text1"/>
          <w:sz w:val="28"/>
          <w:szCs w:val="28"/>
          <w:shd w:val="clear" w:color="auto" w:fill="FFFFFF" w:themeFill="background1"/>
          <w14:textFill>
            <w14:solidFill>
              <w14:schemeClr w14:val="tx1"/>
            </w14:solidFill>
          </w14:textFill>
        </w:rPr>
        <w:t>；</w:t>
      </w:r>
    </w:p>
    <w:p>
      <w:pPr>
        <w:spacing w:after="0" w:line="440" w:lineRule="exact"/>
        <w:ind w:firstLine="689" w:firstLineChars="245"/>
        <w:rPr>
          <w:rFonts w:ascii="仿宋" w:hAnsi="仿宋" w:eastAsia="仿宋" w:cs="Times New Roman"/>
          <w:color w:val="000000" w:themeColor="text1"/>
          <w:sz w:val="28"/>
          <w:szCs w:val="28"/>
          <w:shd w:val="clear" w:color="auto" w:fill="FFFFFF" w:themeFill="background1"/>
          <w14:textFill>
            <w14:solidFill>
              <w14:schemeClr w14:val="tx1"/>
            </w14:solidFill>
          </w14:textFill>
        </w:rPr>
      </w:pPr>
      <w:r>
        <w:rPr>
          <w:rFonts w:ascii="仿宋" w:hAnsi="仿宋" w:eastAsia="仿宋" w:cs="Times New Roman"/>
          <w:b/>
          <w:color w:val="000000" w:themeColor="text1"/>
          <w:sz w:val="28"/>
          <w:szCs w:val="28"/>
          <w:shd w:val="clear" w:color="auto" w:fill="FFFFFF" w:themeFill="background1"/>
          <w14:textFill>
            <w14:solidFill>
              <w14:schemeClr w14:val="tx1"/>
            </w14:solidFill>
          </w14:textFill>
        </w:rPr>
        <w:t>注：</w:t>
      </w:r>
      <w:r>
        <w:rPr>
          <w:rFonts w:ascii="仿宋" w:hAnsi="仿宋" w:eastAsia="仿宋" w:cs="Times New Roman"/>
          <w:color w:val="000000" w:themeColor="text1"/>
          <w:sz w:val="28"/>
          <w:szCs w:val="28"/>
          <w:shd w:val="clear" w:color="auto" w:fill="FFFFFF" w:themeFill="background1"/>
          <w14:textFill>
            <w14:solidFill>
              <w14:schemeClr w14:val="tx1"/>
            </w14:solidFill>
          </w14:textFill>
        </w:rPr>
        <w:t>参与人提交的以上要求的文件或证明的复印件应是最新（有效）、清晰，注明“与原件一致”并加盖参与人公章，并有原件备查。</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color w:val="000000" w:themeColor="text1"/>
          <w:sz w:val="28"/>
          <w:szCs w:val="28"/>
          <w14:textFill>
            <w14:solidFill>
              <w14:schemeClr w14:val="tx1"/>
            </w14:solidFill>
          </w14:textFill>
        </w:rPr>
        <w:t>密封报价，按规定时间送达或邮寄。</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报价响应文件递交截止时间：2022年05</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23</w:t>
      </w:r>
      <w:r>
        <w:rPr>
          <w:rFonts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14:textFill>
            <w14:solidFill>
              <w14:schemeClr w14:val="tx1"/>
            </w14:solidFill>
          </w14:textFill>
        </w:rPr>
        <w:t>上午12:</w:t>
      </w:r>
      <w:r>
        <w:rPr>
          <w:rFonts w:ascii="仿宋" w:hAnsi="仿宋" w:eastAsia="仿宋"/>
          <w:color w:val="000000" w:themeColor="text1"/>
          <w:sz w:val="28"/>
          <w:szCs w:val="28"/>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前。</w:t>
      </w:r>
    </w:p>
    <w:p>
      <w:pPr>
        <w:pStyle w:val="55"/>
        <w:numPr>
          <w:ilvl w:val="1"/>
          <w:numId w:val="1"/>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报价响应文件递交地点：重庆市渝北区龙石路18号重庆外语外事学院办公楼511室。</w:t>
      </w:r>
    </w:p>
    <w:p>
      <w:pPr>
        <w:pStyle w:val="55"/>
        <w:spacing w:after="0" w:line="500" w:lineRule="exact"/>
        <w:ind w:left="839" w:firstLine="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联系人：马跃；     联系电话：</w:t>
      </w:r>
      <w:bookmarkStart w:id="63" w:name="OLE_LINK27"/>
      <w:bookmarkStart w:id="64" w:name="OLE_LINK26"/>
      <w:bookmarkStart w:id="65" w:name="OLE_LINK25"/>
      <w:r>
        <w:rPr>
          <w:rFonts w:hint="eastAsia" w:ascii="仿宋" w:hAnsi="仿宋" w:eastAsia="仿宋"/>
          <w:color w:val="000000" w:themeColor="text1"/>
          <w:sz w:val="28"/>
          <w:szCs w:val="28"/>
          <w14:textFill>
            <w14:solidFill>
              <w14:schemeClr w14:val="tx1"/>
            </w14:solidFill>
          </w14:textFill>
        </w:rPr>
        <w:t>15170245690</w:t>
      </w:r>
      <w:bookmarkEnd w:id="63"/>
      <w:bookmarkEnd w:id="64"/>
      <w:bookmarkEnd w:id="65"/>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本项目需参与人在递交响应文件同时提供所投产品样品，成交参与人样品视情况予以封存或退回。</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参加本项目的参与人如对</w:t>
      </w:r>
      <w:r>
        <w:rPr>
          <w:rFonts w:hint="eastAsia" w:ascii="仿宋" w:hAnsi="仿宋" w:eastAsia="仿宋"/>
          <w:b/>
          <w:bCs/>
          <w:color w:val="000000" w:themeColor="text1"/>
          <w:sz w:val="28"/>
          <w:szCs w:val="28"/>
          <w14:textFill>
            <w14:solidFill>
              <w14:schemeClr w14:val="tx1"/>
            </w14:solidFill>
          </w14:textFill>
        </w:rPr>
        <w:t>公开询价邀请函列示内容存有疑问的</w:t>
      </w:r>
      <w:r>
        <w:rPr>
          <w:rFonts w:hint="eastAsia" w:ascii="仿宋" w:hAnsi="仿宋" w:eastAsia="仿宋"/>
          <w:color w:val="000000" w:themeColor="text1"/>
          <w:sz w:val="28"/>
          <w:szCs w:val="28"/>
          <w14:textFill>
            <w14:solidFill>
              <w14:schemeClr w14:val="tx1"/>
            </w14:solidFill>
          </w14:textFill>
        </w:rPr>
        <w:t>，请在报价响应文件递交截止之日前，将问题以书面形式（有效签署的原件并加盖公章）提交至学校业务对接人，联系人：马跃，电话：15170245690。采购人不对超时提交及未加盖公章的质疑文件进行回复。</w:t>
      </w:r>
    </w:p>
    <w:p>
      <w:pPr>
        <w:widowControl w:val="0"/>
        <w:numPr>
          <w:ilvl w:val="1"/>
          <w:numId w:val="1"/>
        </w:numPr>
        <w:spacing w:after="0" w:line="460" w:lineRule="exact"/>
        <w:rPr>
          <w:rFonts w:ascii="仿宋" w:hAnsi="仿宋" w:eastAsia="仿宋"/>
          <w:color w:val="000000" w:themeColor="text1"/>
          <w:sz w:val="28"/>
          <w:szCs w:val="28"/>
          <w14:textFill>
            <w14:solidFill>
              <w14:schemeClr w14:val="tx1"/>
            </w14:solidFill>
          </w14:textFill>
        </w:rPr>
      </w:pPr>
      <w:bookmarkStart w:id="66" w:name="_Hlk97917519"/>
      <w:r>
        <w:rPr>
          <w:rFonts w:hint="eastAsia" w:ascii="仿宋" w:hAnsi="仿宋" w:eastAsia="仿宋"/>
          <w:color w:val="000000" w:themeColor="text1"/>
          <w:sz w:val="28"/>
          <w:szCs w:val="28"/>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28"/>
          <w:rFonts w:hint="eastAsia" w:ascii="仿宋" w:hAnsi="仿宋" w:eastAsia="仿宋"/>
          <w:color w:val="000000" w:themeColor="text1"/>
          <w:sz w:val="28"/>
          <w:szCs w:val="28"/>
          <w14:textFill>
            <w14:solidFill>
              <w14:schemeClr w14:val="tx1"/>
            </w14:solidFill>
          </w14:textFill>
        </w:rPr>
        <w:t>www.ceghqxz.com</w:t>
      </w:r>
      <w:r>
        <w:rPr>
          <w:rStyle w:val="28"/>
          <w:rFonts w:hint="eastAsia"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。参加本项目的参与人如对</w:t>
      </w:r>
      <w:r>
        <w:rPr>
          <w:rFonts w:hint="eastAsia" w:ascii="仿宋" w:hAnsi="仿宋" w:eastAsia="仿宋"/>
          <w:b/>
          <w:bCs/>
          <w:color w:val="000000" w:themeColor="text1"/>
          <w:sz w:val="28"/>
          <w:szCs w:val="28"/>
          <w14:textFill>
            <w14:solidFill>
              <w14:schemeClr w14:val="tx1"/>
            </w14:solidFill>
          </w14:textFill>
        </w:rPr>
        <w:t>采购过程和成交结果有异议的，</w:t>
      </w:r>
      <w:bookmarkEnd w:id="66"/>
      <w:r>
        <w:rPr>
          <w:rFonts w:hint="eastAsia" w:ascii="仿宋" w:hAnsi="仿宋" w:eastAsia="仿宋"/>
          <w:color w:val="000000" w:themeColor="text1"/>
          <w:sz w:val="28"/>
          <w:szCs w:val="28"/>
          <w14:textFill>
            <w14:solidFill>
              <w14:schemeClr w14:val="tx1"/>
            </w14:solidFill>
          </w14:textFill>
        </w:rPr>
        <w:t>请以书面形式（有效签署的原件并加盖公章），并附有相关的证据材料，提交至集团内控部。投诉受理部门：中教集团内控部，投诉电话： 0791-88106510 /0791-88102608</w:t>
      </w:r>
    </w:p>
    <w:p>
      <w:pPr>
        <w:widowControl w:val="0"/>
        <w:tabs>
          <w:tab w:val="left" w:pos="839"/>
        </w:tabs>
        <w:spacing w:after="0" w:line="460" w:lineRule="exact"/>
        <w:ind w:left="42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numPr>
          <w:ilvl w:val="1"/>
          <w:numId w:val="3"/>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所有货物均以人民币报价；</w:t>
      </w:r>
    </w:p>
    <w:p>
      <w:pPr>
        <w:widowControl w:val="0"/>
        <w:numPr>
          <w:ilvl w:val="1"/>
          <w:numId w:val="3"/>
        </w:num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shd w:val="clear" w:color="auto" w:fill="FFFFFF" w:themeFill="background1"/>
          <w14:textFill>
            <w14:solidFill>
              <w14:schemeClr w14:val="tx1"/>
            </w14:solidFill>
          </w14:textFill>
        </w:rPr>
        <w:t>报价响应文件</w:t>
      </w:r>
      <w:r>
        <w:rPr>
          <w:rFonts w:hint="eastAsia" w:ascii="仿宋" w:hAnsi="仿宋" w:eastAsia="仿宋" w:cs="Times New Roman"/>
          <w:color w:val="000000" w:themeColor="text1"/>
          <w:sz w:val="28"/>
          <w:szCs w:val="28"/>
          <w:shd w:val="clear" w:color="auto" w:fill="FFFFFF" w:themeFill="background1"/>
          <w14:textFill>
            <w14:solidFill>
              <w14:schemeClr w14:val="tx1"/>
            </w14:solidFill>
          </w14:textFill>
        </w:rPr>
        <w:t>3</w:t>
      </w:r>
      <w:r>
        <w:rPr>
          <w:rFonts w:ascii="仿宋" w:hAnsi="仿宋" w:eastAsia="仿宋" w:cs="Times New Roman"/>
          <w:color w:val="000000" w:themeColor="text1"/>
          <w:sz w:val="28"/>
          <w:szCs w:val="28"/>
          <w:shd w:val="clear" w:color="auto" w:fill="FFFFFF" w:themeFill="background1"/>
          <w14:textFill>
            <w14:solidFill>
              <w14:schemeClr w14:val="tx1"/>
            </w14:solidFill>
          </w14:textFill>
        </w:rPr>
        <w:t>份，</w:t>
      </w:r>
      <w:r>
        <w:rPr>
          <w:rFonts w:hint="eastAsia" w:ascii="仿宋" w:hAnsi="仿宋" w:eastAsia="仿宋"/>
          <w:color w:val="000000" w:themeColor="text1"/>
          <w:sz w:val="28"/>
          <w:szCs w:val="28"/>
          <w14:textFill>
            <w14:solidFill>
              <w14:schemeClr w14:val="tx1"/>
            </w14:solidFill>
          </w14:textFill>
        </w:rPr>
        <w:t>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w:t>
      </w:r>
      <w:r>
        <w:rPr>
          <w:rFonts w:hint="eastAsia" w:ascii="仿宋" w:hAnsi="仿宋" w:eastAsia="仿宋" w:cs="Times New Roman"/>
          <w:color w:val="000000" w:themeColor="text1"/>
          <w:sz w:val="28"/>
          <w:szCs w:val="28"/>
          <w:shd w:val="clear" w:color="auto" w:fill="FFFFFF" w:themeFill="background1"/>
          <w14:textFill>
            <w14:solidFill>
              <w14:schemeClr w14:val="tx1"/>
            </w14:solidFill>
          </w14:textFill>
        </w:rPr>
        <w:t>（正本1份副本2份）；</w:t>
      </w:r>
    </w:p>
    <w:p>
      <w:pPr>
        <w:widowControl w:val="0"/>
        <w:numPr>
          <w:ilvl w:val="1"/>
          <w:numId w:val="3"/>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一个参与人只能提交一个报价响应文件，本项目不接受联合体报价。</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三、质保和售后服务要求</w:t>
      </w:r>
    </w:p>
    <w:p>
      <w:pPr>
        <w:pStyle w:val="55"/>
        <w:widowControl w:val="0"/>
        <w:numPr>
          <w:ilvl w:val="3"/>
          <w:numId w:val="4"/>
        </w:numPr>
        <w:spacing w:after="0" w:line="500" w:lineRule="exact"/>
        <w:ind w:left="851" w:hanging="425"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免费保修期:</w:t>
      </w:r>
      <w:r>
        <w:rPr>
          <w:rFonts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14:textFill>
            <w14:solidFill>
              <w14:schemeClr w14:val="tx1"/>
            </w14:solidFill>
          </w14:textFill>
        </w:rPr>
        <w:t>个月</w:t>
      </w:r>
    </w:p>
    <w:p>
      <w:pPr>
        <w:pStyle w:val="55"/>
        <w:widowControl w:val="0"/>
        <w:numPr>
          <w:ilvl w:val="0"/>
          <w:numId w:val="4"/>
        </w:numPr>
        <w:spacing w:after="0" w:line="500" w:lineRule="exact"/>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应急维修时间安排：</w:t>
      </w:r>
    </w:p>
    <w:p>
      <w:pPr>
        <w:pStyle w:val="55"/>
        <w:widowControl w:val="0"/>
        <w:numPr>
          <w:ilvl w:val="0"/>
          <w:numId w:val="4"/>
        </w:numPr>
        <w:spacing w:after="0" w:line="500" w:lineRule="exact"/>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维修地点、地址、联系电话及联系人员：</w:t>
      </w:r>
    </w:p>
    <w:p>
      <w:pPr>
        <w:pStyle w:val="55"/>
        <w:widowControl w:val="0"/>
        <w:numPr>
          <w:ilvl w:val="0"/>
          <w:numId w:val="4"/>
        </w:numPr>
        <w:spacing w:after="0" w:line="500" w:lineRule="exact"/>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制造商的技术支持。</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本项目为自有资金而非财政性资金采购，采购人按企业内部规定的标准进行评定。</w:t>
      </w:r>
    </w:p>
    <w:p>
      <w:pPr>
        <w:pStyle w:val="55"/>
        <w:numPr>
          <w:ilvl w:val="0"/>
          <w:numId w:val="5"/>
        </w:numPr>
        <w:spacing w:after="0" w:line="500" w:lineRule="exact"/>
        <w:ind w:left="851" w:hanging="425"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最低报价不作为成交的保证。</w:t>
      </w:r>
    </w:p>
    <w:p>
      <w:pPr>
        <w:pStyle w:val="55"/>
        <w:spacing w:after="0" w:line="500" w:lineRule="exact"/>
        <w:ind w:left="851" w:firstLine="0" w:firstLineChars="0"/>
        <w:jc w:val="left"/>
        <w:rPr>
          <w:rFonts w:ascii="仿宋" w:hAnsi="仿宋" w:eastAsia="仿宋"/>
          <w:color w:val="000000" w:themeColor="text1"/>
          <w:sz w:val="28"/>
          <w:szCs w:val="28"/>
          <w14:textFill>
            <w14:solidFill>
              <w14:schemeClr w14:val="tx1"/>
            </w14:solidFill>
          </w14:textFill>
        </w:rPr>
      </w:pPr>
    </w:p>
    <w:p>
      <w:pPr>
        <w:pStyle w:val="55"/>
        <w:spacing w:after="0" w:line="500" w:lineRule="exact"/>
        <w:ind w:left="851" w:firstLine="0" w:firstLineChars="0"/>
        <w:jc w:val="left"/>
        <w:rPr>
          <w:rFonts w:ascii="仿宋" w:hAnsi="仿宋" w:eastAsia="仿宋"/>
          <w:color w:val="000000" w:themeColor="text1"/>
          <w:sz w:val="28"/>
          <w:szCs w:val="28"/>
          <w14:textFill>
            <w14:solidFill>
              <w14:schemeClr w14:val="tx1"/>
            </w14:solidFill>
          </w14:textFill>
        </w:rPr>
      </w:pPr>
    </w:p>
    <w:p>
      <w:pPr>
        <w:pStyle w:val="55"/>
        <w:spacing w:after="0" w:line="500" w:lineRule="exact"/>
        <w:ind w:left="851" w:firstLine="0" w:firstLineChars="0"/>
        <w:jc w:val="left"/>
        <w:rPr>
          <w:rFonts w:ascii="仿宋" w:hAnsi="仿宋" w:eastAsia="仿宋"/>
          <w:color w:val="000000" w:themeColor="text1"/>
          <w:sz w:val="28"/>
          <w:szCs w:val="28"/>
          <w14:textFill>
            <w14:solidFill>
              <w14:schemeClr w14:val="tx1"/>
            </w14:solidFill>
          </w14:textFill>
        </w:rPr>
      </w:pPr>
    </w:p>
    <w:p>
      <w:pPr>
        <w:pStyle w:val="55"/>
        <w:spacing w:after="0" w:line="500" w:lineRule="exact"/>
        <w:ind w:left="851" w:firstLine="0" w:firstLineChars="0"/>
        <w:jc w:val="left"/>
        <w:rPr>
          <w:rFonts w:ascii="仿宋" w:hAnsi="仿宋" w:eastAsia="仿宋"/>
          <w:color w:val="000000" w:themeColor="text1"/>
          <w:sz w:val="28"/>
          <w:szCs w:val="28"/>
          <w14:textFill>
            <w14:solidFill>
              <w14:schemeClr w14:val="tx1"/>
            </w14:solidFill>
          </w14:textFill>
        </w:rPr>
      </w:pPr>
    </w:p>
    <w:p>
      <w:pPr>
        <w:pStyle w:val="52"/>
        <w:spacing w:line="360" w:lineRule="auto"/>
        <w:jc w:val="center"/>
        <w:outlineLvl w:val="0"/>
        <w:rPr>
          <w:rFonts w:ascii="Times New Roman" w:eastAsia="仿宋"/>
          <w:b/>
          <w:color w:val="000000" w:themeColor="text1"/>
          <w:sz w:val="44"/>
          <w:szCs w:val="44"/>
          <w:shd w:val="clear" w:color="auto" w:fill="FFFFFF" w:themeFill="background1"/>
          <w14:textFill>
            <w14:solidFill>
              <w14:schemeClr w14:val="tx1"/>
            </w14:solidFill>
          </w14:textFill>
        </w:rPr>
      </w:pPr>
      <w:bookmarkStart w:id="204" w:name="_GoBack"/>
      <w:bookmarkEnd w:id="204"/>
      <w:r>
        <w:rPr>
          <w:rFonts w:ascii="仿宋" w:hAnsi="仿宋" w:eastAsia="仿宋"/>
          <w:color w:val="000000" w:themeColor="text1"/>
          <w:sz w:val="28"/>
          <w:szCs w:val="28"/>
          <w14:textFill>
            <w14:solidFill>
              <w14:schemeClr w14:val="tx1"/>
            </w14:solidFill>
          </w14:textFill>
        </w:rPr>
        <w:br w:type="page"/>
      </w:r>
      <w:bookmarkStart w:id="67" w:name="_Hlk61444720"/>
      <w:r>
        <w:rPr>
          <w:rFonts w:ascii="Times New Roman" w:eastAsia="仿宋"/>
          <w:b/>
          <w:color w:val="000000" w:themeColor="text1"/>
          <w:sz w:val="44"/>
          <w:szCs w:val="44"/>
          <w:shd w:val="clear" w:color="auto" w:fill="FFFFFF" w:themeFill="background1"/>
          <w14:textFill>
            <w14:solidFill>
              <w14:schemeClr w14:val="tx1"/>
            </w14:solidFill>
          </w14:textFill>
        </w:rPr>
        <w:t>二、公开询价项目介绍</w:t>
      </w:r>
    </w:p>
    <w:bookmarkEnd w:id="67"/>
    <w:p>
      <w:pPr>
        <w:spacing w:after="0" w:line="600" w:lineRule="exact"/>
        <w:ind w:left="1968" w:hanging="1968" w:hangingChars="700"/>
        <w:rPr>
          <w:rFonts w:ascii="Times New Roman" w:hAnsi="Times New Roman" w:eastAsia="仿宋" w:cs="Times New Roman"/>
          <w:color w:val="000000" w:themeColor="text1"/>
          <w:sz w:val="28"/>
          <w:szCs w:val="28"/>
          <w:shd w:val="clear" w:color="auto" w:fill="FFFFFF" w:themeFill="background1"/>
          <w14:textFill>
            <w14:solidFill>
              <w14:schemeClr w14:val="tx1"/>
            </w14:solidFill>
          </w14:textFill>
        </w:rPr>
      </w:pPr>
      <w:bookmarkStart w:id="68" w:name="_Hlk46845989"/>
      <w:r>
        <w:rPr>
          <w:rFonts w:ascii="Times New Roman" w:hAnsi="Times New Roman" w:eastAsia="仿宋" w:cs="Times New Roman"/>
          <w:b/>
          <w:color w:val="000000" w:themeColor="text1"/>
          <w:sz w:val="28"/>
          <w:szCs w:val="28"/>
          <w:shd w:val="clear" w:color="auto" w:fill="FFFFFF" w:themeFill="background1"/>
          <w14:textFill>
            <w14:solidFill>
              <w14:schemeClr w14:val="tx1"/>
            </w14:solidFill>
          </w14:textFill>
        </w:rPr>
        <w:t>一、项目名称：</w:t>
      </w:r>
      <w:bookmarkStart w:id="69" w:name="OLE_LINK35"/>
      <w:bookmarkStart w:id="70" w:name="OLE_LINK36"/>
      <w:r>
        <w:rPr>
          <w:rFonts w:hint="eastAsia" w:ascii="Times New Roman" w:hAnsi="Times New Roman" w:eastAsia="仿宋" w:cs="Times New Roman"/>
          <w:color w:val="000000" w:themeColor="text1"/>
          <w:sz w:val="28"/>
          <w:szCs w:val="28"/>
          <w:shd w:val="clear" w:color="auto" w:fill="FFFFFF" w:themeFill="background1"/>
          <w14:textFill>
            <w14:solidFill>
              <w14:schemeClr w14:val="tx1"/>
            </w14:solidFill>
          </w14:textFill>
        </w:rPr>
        <w:t>教学楼教室定制公告栏采购项目</w:t>
      </w:r>
      <w:bookmarkEnd w:id="69"/>
      <w:bookmarkEnd w:id="70"/>
    </w:p>
    <w:p>
      <w:pPr>
        <w:spacing w:after="0" w:line="600" w:lineRule="exact"/>
        <w:ind w:left="1968" w:hanging="1968" w:hangingChars="700"/>
        <w:rPr>
          <w:rFonts w:ascii="Times New Roman" w:hAnsi="Times New Roman" w:eastAsia="仿宋" w:cs="Times New Roman"/>
          <w:color w:val="000000" w:themeColor="text1"/>
          <w:sz w:val="28"/>
          <w:szCs w:val="28"/>
          <w:shd w:val="clear" w:color="auto" w:fill="FFFFFF" w:themeFill="background1"/>
          <w14:textFill>
            <w14:solidFill>
              <w14:schemeClr w14:val="tx1"/>
            </w14:solidFill>
          </w14:textFill>
        </w:rPr>
      </w:pPr>
      <w:r>
        <w:rPr>
          <w:rFonts w:ascii="Times New Roman" w:hAnsi="Times New Roman" w:eastAsia="仿宋" w:cs="Times New Roman"/>
          <w:b/>
          <w:color w:val="000000" w:themeColor="text1"/>
          <w:sz w:val="28"/>
          <w:szCs w:val="28"/>
          <w:shd w:val="clear" w:color="auto" w:fill="FFFFFF" w:themeFill="background1"/>
          <w14:textFill>
            <w14:solidFill>
              <w14:schemeClr w14:val="tx1"/>
            </w14:solidFill>
          </w14:textFill>
        </w:rPr>
        <w:t>二、项目地点：</w:t>
      </w:r>
      <w:r>
        <w:rPr>
          <w:rFonts w:hint="eastAsia" w:ascii="Times New Roman" w:hAnsi="Times New Roman" w:eastAsia="仿宋" w:cs="Times New Roman"/>
          <w:color w:val="000000" w:themeColor="text1"/>
          <w:sz w:val="28"/>
          <w:szCs w:val="28"/>
          <w:shd w:val="clear" w:color="auto" w:fill="FFFFFF" w:themeFill="background1"/>
          <w14:textFill>
            <w14:solidFill>
              <w14:schemeClr w14:val="tx1"/>
            </w14:solidFill>
          </w14:textFill>
        </w:rPr>
        <w:t>重庆市渝北区龙石路18号渝北校区</w:t>
      </w:r>
    </w:p>
    <w:p>
      <w:pPr>
        <w:spacing w:after="0" w:line="600" w:lineRule="exact"/>
        <w:ind w:left="1966" w:leftChars="893" w:hanging="1"/>
        <w:rPr>
          <w:rFonts w:ascii="Times New Roman" w:hAnsi="Times New Roman" w:eastAsia="仿宋" w:cs="Times New Roman"/>
          <w:color w:val="000000" w:themeColor="text1"/>
          <w:sz w:val="28"/>
          <w:szCs w:val="28"/>
          <w:shd w:val="clear" w:color="auto" w:fill="FFFFFF" w:themeFill="background1"/>
          <w14:textFill>
            <w14:solidFill>
              <w14:schemeClr w14:val="tx1"/>
            </w14:solidFill>
          </w14:textFill>
        </w:rPr>
      </w:pPr>
      <w:r>
        <w:rPr>
          <w:rFonts w:ascii="Times New Roman" w:hAnsi="Times New Roman" w:eastAsia="仿宋" w:cs="Times New Roman"/>
          <w:color w:val="000000" w:themeColor="text1"/>
          <w:sz w:val="28"/>
          <w:szCs w:val="28"/>
          <w:shd w:val="clear" w:color="auto" w:fill="FFFFFF" w:themeFill="background1"/>
          <w14:textFill>
            <w14:solidFill>
              <w14:schemeClr w14:val="tx1"/>
            </w14:solidFill>
          </w14:textFill>
        </w:rPr>
        <w:t>重庆市綦江区文龙街道学府路1号</w:t>
      </w:r>
      <w:r>
        <w:rPr>
          <w:rFonts w:hint="eastAsia" w:ascii="Times New Roman" w:hAnsi="Times New Roman" w:eastAsia="仿宋" w:cs="Times New Roman"/>
          <w:color w:val="000000" w:themeColor="text1"/>
          <w:sz w:val="28"/>
          <w:szCs w:val="28"/>
          <w:shd w:val="clear" w:color="auto" w:fill="FFFFFF" w:themeFill="background1"/>
          <w14:textFill>
            <w14:solidFill>
              <w14:schemeClr w14:val="tx1"/>
            </w14:solidFill>
          </w14:textFill>
        </w:rPr>
        <w:t>綦江校区</w:t>
      </w:r>
    </w:p>
    <w:p>
      <w:pPr>
        <w:spacing w:after="0" w:line="600" w:lineRule="exact"/>
        <w:ind w:left="2668" w:hanging="2668" w:hangingChars="949"/>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pPr>
      <w:r>
        <w:rPr>
          <w:rFonts w:hint="eastAsia" w:ascii="Times New Roman" w:hAnsi="Times New Roman" w:eastAsia="仿宋" w:cs="Times New Roman"/>
          <w:b/>
          <w:color w:val="000000" w:themeColor="text1"/>
          <w:sz w:val="28"/>
          <w:szCs w:val="28"/>
          <w:shd w:val="clear" w:color="auto" w:fill="FFFFFF" w:themeFill="background1"/>
          <w14:textFill>
            <w14:solidFill>
              <w14:schemeClr w14:val="tx1"/>
            </w14:solidFill>
          </w14:textFill>
        </w:rPr>
        <w:t>三</w:t>
      </w:r>
      <w:r>
        <w:rPr>
          <w:rFonts w:ascii="Times New Roman" w:hAnsi="Times New Roman" w:eastAsia="仿宋" w:cs="Times New Roman"/>
          <w:b/>
          <w:color w:val="000000" w:themeColor="text1"/>
          <w:sz w:val="28"/>
          <w:szCs w:val="28"/>
          <w:shd w:val="clear" w:color="auto" w:fill="FFFFFF" w:themeFill="background1"/>
          <w14:textFill>
            <w14:solidFill>
              <w14:schemeClr w14:val="tx1"/>
            </w14:solidFill>
          </w14:textFill>
        </w:rPr>
        <w:t>、服务要求：</w:t>
      </w: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参与人必须逐项承诺</w:t>
      </w:r>
    </w:p>
    <w:p>
      <w:pPr>
        <w:spacing w:after="0" w:line="600" w:lineRule="exact"/>
        <w:ind w:firstLine="560" w:firstLineChars="200"/>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pP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（1）交货时间：预计</w:t>
      </w:r>
      <w:r>
        <w:rPr>
          <w:rFonts w:hint="eastAsia"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2022</w:t>
      </w: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年</w:t>
      </w:r>
      <w:r>
        <w:rPr>
          <w:rFonts w:hint="eastAsia"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 xml:space="preserve"> 06</w:t>
      </w: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月</w:t>
      </w:r>
      <w:r>
        <w:rPr>
          <w:rFonts w:hint="eastAsia"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20</w:t>
      </w: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日前，以学校通知为准。</w:t>
      </w:r>
    </w:p>
    <w:p>
      <w:pPr>
        <w:spacing w:after="0" w:line="600" w:lineRule="exact"/>
        <w:ind w:firstLine="560" w:firstLineChars="200"/>
        <w:rPr>
          <w:rFonts w:ascii="Times New Roman" w:hAnsi="Times New Roman" w:eastAsia="仿宋" w:cs="Times New Roman"/>
          <w:color w:val="000000" w:themeColor="text1"/>
          <w:sz w:val="28"/>
          <w:szCs w:val="28"/>
          <w:shd w:val="clear" w:color="auto" w:fill="FFFFFF" w:themeFill="background1"/>
          <w14:textFill>
            <w14:solidFill>
              <w14:schemeClr w14:val="tx1"/>
            </w14:solidFill>
          </w14:textFill>
        </w:rPr>
      </w:pP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（2）交货地点：</w:t>
      </w:r>
      <w:r>
        <w:rPr>
          <w:rFonts w:hint="eastAsia" w:ascii="Times New Roman" w:hAnsi="Times New Roman" w:eastAsia="仿宋" w:cs="Times New Roman"/>
          <w:color w:val="000000" w:themeColor="text1"/>
          <w:sz w:val="28"/>
          <w:szCs w:val="28"/>
          <w:shd w:val="clear" w:color="auto" w:fill="FFFFFF" w:themeFill="background1"/>
          <w14:textFill>
            <w14:solidFill>
              <w14:schemeClr w14:val="tx1"/>
            </w14:solidFill>
          </w14:textFill>
        </w:rPr>
        <w:t>重庆外语外事学渝北校区、綦江校区</w:t>
      </w:r>
    </w:p>
    <w:p>
      <w:pPr>
        <w:spacing w:after="0" w:line="600" w:lineRule="exact"/>
        <w:ind w:firstLine="560" w:firstLineChars="200"/>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pP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（3）到货率：根据交货时间到货率达到100%</w:t>
      </w:r>
    </w:p>
    <w:p>
      <w:pPr>
        <w:spacing w:after="0" w:line="600" w:lineRule="exact"/>
        <w:ind w:firstLine="560" w:firstLineChars="200"/>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pP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（4）</w:t>
      </w:r>
      <w:r>
        <w:rPr>
          <w:rFonts w:hint="eastAsia"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项目介绍：</w:t>
      </w:r>
      <w:r>
        <w:rPr>
          <w:rFonts w:hint="eastAsia" w:ascii="Times New Roman" w:hAnsi="Times New Roman" w:eastAsia="仿宋" w:cs="Times New Roman"/>
          <w:color w:val="000000" w:themeColor="text1"/>
          <w:sz w:val="28"/>
          <w:szCs w:val="28"/>
          <w:shd w:val="clear" w:color="auto" w:fill="FFFFFF" w:themeFill="background1"/>
          <w14:textFill>
            <w14:solidFill>
              <w14:schemeClr w14:val="tx1"/>
            </w14:solidFill>
          </w14:textFill>
        </w:rPr>
        <w:t>教学楼教室门口旁需定制一批公告栏，用于信息公示等</w:t>
      </w:r>
    </w:p>
    <w:p>
      <w:pPr>
        <w:spacing w:after="0" w:line="600" w:lineRule="exact"/>
        <w:ind w:firstLine="560" w:firstLineChars="200"/>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pPr>
      <w:r>
        <w:rPr>
          <w:rFonts w:ascii="Times New Roman" w:hAnsi="Times New Roman" w:eastAsia="仿宋" w:cs="Times New Roman"/>
          <w:bCs/>
          <w:color w:val="000000" w:themeColor="text1"/>
          <w:sz w:val="28"/>
          <w:szCs w:val="28"/>
          <w:shd w:val="clear" w:color="auto" w:fill="FFFFFF" w:themeFill="background1"/>
          <w14:textFill>
            <w14:solidFill>
              <w14:schemeClr w14:val="tx1"/>
            </w14:solidFill>
          </w14:textFill>
        </w:rPr>
        <w:t>本公开询价采购的评审方法采用综合评估法确定成交参与人。</w:t>
      </w:r>
    </w:p>
    <w:p>
      <w:pPr>
        <w:spacing w:after="0" w:line="600" w:lineRule="exact"/>
        <w:rPr>
          <w:rFonts w:ascii="Times New Roman" w:hAnsi="Times New Roman" w:eastAsia="仿宋" w:cs="Times New Roman"/>
          <w:b/>
          <w:color w:val="000000" w:themeColor="text1"/>
          <w:sz w:val="28"/>
          <w:szCs w:val="28"/>
          <w:shd w:val="clear" w:color="auto" w:fill="FFFFFF" w:themeFill="background1"/>
          <w14:textFill>
            <w14:solidFill>
              <w14:schemeClr w14:val="tx1"/>
            </w14:solidFill>
          </w14:textFill>
        </w:rPr>
      </w:pPr>
      <w:r>
        <w:rPr>
          <w:rFonts w:hint="eastAsia" w:ascii="Times New Roman" w:hAnsi="Times New Roman" w:eastAsia="仿宋" w:cs="Times New Roman"/>
          <w:b/>
          <w:color w:val="000000" w:themeColor="text1"/>
          <w:sz w:val="28"/>
          <w:szCs w:val="28"/>
          <w:shd w:val="clear" w:color="auto" w:fill="FFFFFF" w:themeFill="background1"/>
          <w14:textFill>
            <w14:solidFill>
              <w14:schemeClr w14:val="tx1"/>
            </w14:solidFill>
          </w14:textFill>
        </w:rPr>
        <w:t>四</w:t>
      </w:r>
      <w:r>
        <w:rPr>
          <w:rFonts w:ascii="Times New Roman" w:hAnsi="Times New Roman" w:eastAsia="仿宋" w:cs="Times New Roman"/>
          <w:b/>
          <w:color w:val="000000" w:themeColor="text1"/>
          <w:sz w:val="28"/>
          <w:szCs w:val="28"/>
          <w:shd w:val="clear" w:color="auto" w:fill="FFFFFF" w:themeFill="background1"/>
          <w14:textFill>
            <w14:solidFill>
              <w14:schemeClr w14:val="tx1"/>
            </w14:solidFill>
          </w14:textFill>
        </w:rPr>
        <w:t>、本技术规格及要求中所发生的费用全部包含在响应报价中，如本部分的要求与货物的具体要求和采购合同有冲突处，则以货物的具体要求和采购合同为准。</w:t>
      </w:r>
      <w:bookmarkEnd w:id="68"/>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jc w:val="center"/>
        <w:rPr>
          <w:rFonts w:ascii="仿宋" w:hAnsi="仿宋" w:eastAsia="仿宋"/>
          <w:b/>
          <w:color w:val="000000" w:themeColor="text1"/>
          <w:sz w:val="44"/>
          <w:szCs w:val="44"/>
          <w14:textFill>
            <w14:solidFill>
              <w14:schemeClr w14:val="tx1"/>
            </w14:solidFill>
          </w14:textFill>
        </w:rPr>
      </w:pPr>
    </w:p>
    <w:p>
      <w:pPr>
        <w:spacing w:after="0" w:line="500" w:lineRule="exact"/>
        <w:rPr>
          <w:rFonts w:ascii="仿宋" w:hAnsi="仿宋" w:eastAsia="仿宋"/>
          <w:b/>
          <w:color w:val="000000" w:themeColor="text1"/>
          <w:sz w:val="44"/>
          <w:szCs w:val="44"/>
          <w14:textFill>
            <w14:solidFill>
              <w14:schemeClr w14:val="tx1"/>
            </w14:solidFill>
          </w14:textFill>
        </w:rPr>
      </w:pPr>
    </w:p>
    <w:p>
      <w:pPr>
        <w:spacing w:before="156" w:beforeLines="50" w:after="156" w:afterLines="50"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bookmarkEnd w:id="57"/>
    </w:p>
    <w:tbl>
      <w:tblPr>
        <w:tblStyle w:val="24"/>
        <w:tblW w:w="5460" w:type="pct"/>
        <w:tblInd w:w="-318" w:type="dxa"/>
        <w:tblLayout w:type="autofit"/>
        <w:tblCellMar>
          <w:top w:w="0" w:type="dxa"/>
          <w:left w:w="108" w:type="dxa"/>
          <w:bottom w:w="0" w:type="dxa"/>
          <w:right w:w="108" w:type="dxa"/>
        </w:tblCellMar>
      </w:tblPr>
      <w:tblGrid>
        <w:gridCol w:w="677"/>
        <w:gridCol w:w="1239"/>
        <w:gridCol w:w="2700"/>
        <w:gridCol w:w="725"/>
        <w:gridCol w:w="605"/>
        <w:gridCol w:w="939"/>
        <w:gridCol w:w="973"/>
        <w:gridCol w:w="1107"/>
        <w:gridCol w:w="1488"/>
      </w:tblGrid>
      <w:tr>
        <w:tblPrEx>
          <w:tblCellMar>
            <w:top w:w="0" w:type="dxa"/>
            <w:left w:w="108" w:type="dxa"/>
            <w:bottom w:w="0" w:type="dxa"/>
            <w:right w:w="108" w:type="dxa"/>
          </w:tblCellMar>
        </w:tblPrEx>
        <w:trPr>
          <w:trHeight w:val="492" w:hRule="atLeast"/>
        </w:trPr>
        <w:tc>
          <w:tcPr>
            <w:tcW w:w="32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序号</w:t>
            </w:r>
          </w:p>
        </w:tc>
        <w:tc>
          <w:tcPr>
            <w:tcW w:w="595"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设备名称</w:t>
            </w:r>
          </w:p>
        </w:tc>
        <w:tc>
          <w:tcPr>
            <w:tcW w:w="1294"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bookmarkStart w:id="71" w:name="_Hlk78721021"/>
            <w:r>
              <w:rPr>
                <w:rFonts w:hint="eastAsia" w:ascii="仿宋" w:hAnsi="仿宋" w:eastAsia="仿宋" w:cs="Tahoma"/>
                <w:b/>
                <w:bCs/>
                <w:color w:val="000000" w:themeColor="text1"/>
                <w:sz w:val="24"/>
                <w:szCs w:val="24"/>
                <w14:textFill>
                  <w14:solidFill>
                    <w14:schemeClr w14:val="tx1"/>
                  </w14:solidFill>
                </w14:textFill>
              </w:rPr>
              <w:t>规格型号（技术参数）</w:t>
            </w:r>
            <w:bookmarkEnd w:id="71"/>
          </w:p>
        </w:tc>
        <w:tc>
          <w:tcPr>
            <w:tcW w:w="349"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单位</w:t>
            </w:r>
          </w:p>
        </w:tc>
        <w:tc>
          <w:tcPr>
            <w:tcW w:w="292"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数量</w:t>
            </w:r>
          </w:p>
        </w:tc>
        <w:tc>
          <w:tcPr>
            <w:tcW w:w="430"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单价（元）</w:t>
            </w:r>
          </w:p>
        </w:tc>
        <w:tc>
          <w:tcPr>
            <w:tcW w:w="468"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总价（元）</w:t>
            </w:r>
          </w:p>
        </w:tc>
        <w:tc>
          <w:tcPr>
            <w:tcW w:w="532"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是否提供样品</w:t>
            </w:r>
          </w:p>
        </w:tc>
        <w:tc>
          <w:tcPr>
            <w:tcW w:w="71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794" w:hRule="atLeast"/>
        </w:trPr>
        <w:tc>
          <w:tcPr>
            <w:tcW w:w="32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1</w:t>
            </w:r>
          </w:p>
        </w:tc>
        <w:tc>
          <w:tcPr>
            <w:tcW w:w="59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公告栏</w:t>
            </w:r>
          </w:p>
        </w:tc>
        <w:tc>
          <w:tcPr>
            <w:tcW w:w="1294" w:type="pct"/>
            <w:tcBorders>
              <w:top w:val="nil"/>
              <w:left w:val="nil"/>
              <w:bottom w:val="single" w:color="auto" w:sz="4" w:space="0"/>
              <w:right w:val="single" w:color="auto" w:sz="4" w:space="0"/>
            </w:tcBorders>
            <w:shd w:val="clear" w:color="000000"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尺寸：106*55cm，≥8mm的PVC底板打印，粘贴2mm的亚克力卡槽3片（每块板）307*420mm。</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安装要求：打玻璃胶粘，四周再打钉加固。</w:t>
            </w:r>
          </w:p>
        </w:tc>
        <w:tc>
          <w:tcPr>
            <w:tcW w:w="349"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块</w:t>
            </w:r>
          </w:p>
        </w:tc>
        <w:tc>
          <w:tcPr>
            <w:tcW w:w="292"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r>
              <w:rPr>
                <w:rFonts w:ascii="仿宋" w:hAnsi="仿宋" w:eastAsia="仿宋" w:cs="Tahoma"/>
                <w:color w:val="000000" w:themeColor="text1"/>
                <w:sz w:val="24"/>
                <w:szCs w:val="24"/>
                <w14:textFill>
                  <w14:solidFill>
                    <w14:schemeClr w14:val="tx1"/>
                  </w14:solidFill>
                </w14:textFill>
              </w:rPr>
              <w:t>635</w:t>
            </w:r>
          </w:p>
        </w:tc>
        <w:tc>
          <w:tcPr>
            <w:tcW w:w="430"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p>
        </w:tc>
        <w:tc>
          <w:tcPr>
            <w:tcW w:w="468"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p>
        </w:tc>
        <w:tc>
          <w:tcPr>
            <w:tcW w:w="53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是</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含人工费、安装费等额外费用</w:t>
            </w:r>
          </w:p>
        </w:tc>
      </w:tr>
    </w:tbl>
    <w:p>
      <w:pPr>
        <w:spacing w:line="40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参考设计</w:t>
      </w:r>
      <w:r>
        <w:rPr>
          <w:rFonts w:ascii="仿宋" w:hAnsi="仿宋" w:eastAsia="仿宋"/>
          <w:b/>
          <w:bCs/>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355600</wp:posOffset>
            </wp:positionV>
            <wp:extent cx="6174105" cy="343090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74105" cy="3430905"/>
                    </a:xfrm>
                    <a:prstGeom prst="rect">
                      <a:avLst/>
                    </a:prstGeom>
                    <a:noFill/>
                    <a:ln>
                      <a:noFill/>
                    </a:ln>
                  </pic:spPr>
                </pic:pic>
              </a:graphicData>
            </a:graphic>
          </wp:anchor>
        </w:drawing>
      </w:r>
      <w:r>
        <w:rPr>
          <w:rFonts w:hint="eastAsia" w:ascii="仿宋" w:hAnsi="仿宋" w:eastAsia="仿宋"/>
          <w:b/>
          <w:bCs/>
          <w:color w:val="000000" w:themeColor="text1"/>
          <w:sz w:val="24"/>
          <w:szCs w:val="24"/>
          <w14:textFill>
            <w14:solidFill>
              <w14:schemeClr w14:val="tx1"/>
            </w14:solidFill>
          </w14:textFill>
        </w:rPr>
        <w:t>（可自行进行设计，基本元素不变）</w:t>
      </w:r>
    </w:p>
    <w:p>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参与人所投商品报价应包含税费、运输费、搬运费、整体实施、安装调试费、售后服务等一切费用。</w:t>
      </w:r>
    </w:p>
    <w:p>
      <w:pPr>
        <w:pStyle w:val="40"/>
        <w:jc w:val="center"/>
        <w:rPr>
          <w:rFonts w:ascii="仿宋" w:hAnsi="仿宋" w:eastAsia="仿宋"/>
          <w:b/>
          <w:color w:val="000000" w:themeColor="text1"/>
          <w:sz w:val="40"/>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40005</wp:posOffset>
            </wp:positionH>
            <wp:positionV relativeFrom="paragraph">
              <wp:posOffset>151765</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biLevel thresh="50000"/>
                      <a:grayscl/>
                      <a:extLst>
                        <a:ext uri="{28A0092B-C50C-407E-A947-70E740481C1C}">
                          <a14:useLocalDpi xmlns:a14="http://schemas.microsoft.com/office/drawing/2010/main" val="0"/>
                        </a:ext>
                      </a:extLst>
                    </a:blip>
                    <a:srcRect/>
                    <a:stretch>
                      <a:fillRect/>
                    </a:stretch>
                  </pic:blipFill>
                  <pic:spPr>
                    <a:xfrm>
                      <a:off x="0" y="0"/>
                      <a:ext cx="5941060" cy="1324610"/>
                    </a:xfrm>
                    <a:prstGeom prst="rect">
                      <a:avLst/>
                    </a:prstGeom>
                    <a:noFill/>
                  </pic:spPr>
                </pic:pic>
              </a:graphicData>
            </a:graphic>
          </wp:anchor>
        </w:drawing>
      </w:r>
    </w:p>
    <w:p>
      <w:pPr>
        <w:pStyle w:val="40"/>
        <w:jc w:val="center"/>
        <w:rPr>
          <w:rFonts w:ascii="仿宋" w:hAnsi="仿宋" w:eastAsia="仿宋"/>
          <w:b/>
          <w:color w:val="000000" w:themeColor="text1"/>
          <w:sz w:val="40"/>
          <w14:textFill>
            <w14:solidFill>
              <w14:schemeClr w14:val="tx1"/>
            </w14:solidFill>
          </w14:textFill>
        </w:rPr>
      </w:pPr>
      <w:r>
        <w:rPr>
          <w:rFonts w:hint="eastAsia" w:ascii="仿宋" w:hAnsi="仿宋" w:eastAsia="仿宋"/>
          <w:b/>
          <w:color w:val="000000" w:themeColor="text1"/>
          <w:sz w:val="40"/>
          <w14:textFill>
            <w14:solidFill>
              <w14:schemeClr w14:val="tx1"/>
            </w14:solidFill>
          </w14:textFill>
        </w:rPr>
        <w:t>关于重庆外语外事学院教学楼教室定制公告栏</w:t>
      </w:r>
    </w:p>
    <w:p>
      <w:pPr>
        <w:spacing w:after="0" w:line="240" w:lineRule="auto"/>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0"/>
          <w14:textFill>
            <w14:solidFill>
              <w14:schemeClr w14:val="tx1"/>
            </w14:solidFill>
          </w14:textFill>
        </w:rPr>
        <w:t>采购项目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6" w:type="first"/>
          <w:headerReference r:id="rId5"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72" w:name="_Toc170798793"/>
      <w:bookmarkStart w:id="73" w:name="_Toc160880529"/>
      <w:bookmarkStart w:id="74" w:name="_Toc169332838"/>
      <w:bookmarkStart w:id="75" w:name="_Toc160880160"/>
      <w:bookmarkStart w:id="76" w:name="_Toc169332949"/>
      <w:bookmarkStart w:id="77" w:name="_Toc192996446"/>
      <w:bookmarkStart w:id="78" w:name="_Toc213755939"/>
      <w:bookmarkStart w:id="79" w:name="_Toc182372782"/>
      <w:bookmarkStart w:id="80" w:name="_Toc181436461"/>
      <w:bookmarkStart w:id="81" w:name="_Toc177985469"/>
      <w:bookmarkStart w:id="82" w:name="_Toc191802690"/>
      <w:bookmarkStart w:id="83" w:name="_Toc192664153"/>
      <w:bookmarkStart w:id="84" w:name="_Toc192663686"/>
      <w:bookmarkStart w:id="85" w:name="_Toc193160448"/>
      <w:bookmarkStart w:id="86" w:name="_Toc181436565"/>
      <w:bookmarkStart w:id="87" w:name="_Toc182805217"/>
      <w:bookmarkStart w:id="88" w:name="_Toc191803626"/>
      <w:bookmarkStart w:id="89" w:name="_Toc191789329"/>
      <w:bookmarkStart w:id="90" w:name="_Toc203355733"/>
      <w:bookmarkStart w:id="91" w:name="_Toc211917116"/>
      <w:bookmarkStart w:id="92" w:name="_Toc213208766"/>
      <w:bookmarkStart w:id="93" w:name="_Toc213755858"/>
      <w:bookmarkStart w:id="94" w:name="_Toc213755995"/>
      <w:bookmarkStart w:id="95" w:name="_Toc193165734"/>
      <w:bookmarkStart w:id="96" w:name="_Toc180302913"/>
      <w:bookmarkStart w:id="97" w:name="_Toc191783222"/>
      <w:bookmarkStart w:id="98" w:name="_Toc213756051"/>
      <w:bookmarkStart w:id="99" w:name="_Toc217891402"/>
      <w:bookmarkStart w:id="100" w:name="_Toc219800243"/>
      <w:bookmarkStart w:id="101" w:name="_Toc223146608"/>
      <w:bookmarkStart w:id="102" w:name="_Toc225669322"/>
      <w:bookmarkStart w:id="103" w:name="_Toc192663835"/>
      <w:bookmarkStart w:id="104" w:name="_Toc192996338"/>
      <w:bookmarkStart w:id="105" w:name="_Toc253066614"/>
      <w:bookmarkStart w:id="106" w:name="_Toc266870432"/>
      <w:bookmarkStart w:id="107" w:name="_Toc267059653"/>
      <w:bookmarkStart w:id="108" w:name="_Toc236021449"/>
      <w:bookmarkStart w:id="109" w:name="_Toc235437991"/>
      <w:bookmarkStart w:id="110" w:name="_Toc267060453"/>
      <w:bookmarkStart w:id="111" w:name="_Toc266870833"/>
      <w:bookmarkStart w:id="112" w:name="_Toc259692740"/>
      <w:bookmarkStart w:id="113" w:name="_Toc230071147"/>
      <w:bookmarkStart w:id="114" w:name="_Toc259692647"/>
      <w:bookmarkStart w:id="115" w:name="_Toc235438274"/>
      <w:bookmarkStart w:id="116" w:name="_Toc259520865"/>
      <w:bookmarkStart w:id="117" w:name="_Toc266868937"/>
      <w:bookmarkStart w:id="118" w:name="_Toc232302115"/>
      <w:bookmarkStart w:id="119" w:name="_Toc235438344"/>
      <w:bookmarkStart w:id="120" w:name="_Toc249325711"/>
      <w:bookmarkStart w:id="121" w:name="_Toc266870907"/>
      <w:bookmarkStart w:id="122" w:name="_Toc254790899"/>
      <w:bookmarkStart w:id="123" w:name="_Toc255975007"/>
      <w:bookmarkStart w:id="124" w:name="_Toc267059030"/>
      <w:bookmarkStart w:id="125" w:name="_Toc267059539"/>
      <w:bookmarkStart w:id="126" w:name="_Toc267059806"/>
      <w:bookmarkStart w:id="127" w:name="_Toc267059919"/>
      <w:bookmarkStart w:id="128" w:name="_Toc267059181"/>
      <w:bookmarkStart w:id="129" w:name="_Toc251613829"/>
      <w:bookmarkStart w:id="130" w:name="_Toc267060068"/>
      <w:bookmarkStart w:id="131" w:name="_Toc267060208"/>
      <w:bookmarkStart w:id="132" w:name="_Toc267060321"/>
      <w:bookmarkStart w:id="133" w:name="_Toc251586231"/>
      <w:bookmarkStart w:id="134" w:name="_Toc258401256"/>
      <w:bookmarkStart w:id="135" w:name="_Toc266868670"/>
      <w:bookmarkStart w:id="136" w:name="_Toc227058530"/>
      <w:bookmarkStart w:id="137" w:name="_Toc273178698"/>
      <w:r>
        <w:rPr>
          <w:rFonts w:hint="eastAsia" w:ascii="仿宋" w:hAnsi="仿宋" w:eastAsia="仿宋"/>
          <w:b/>
          <w:bCs/>
          <w:color w:val="000000" w:themeColor="text1"/>
          <w:sz w:val="28"/>
          <w:szCs w:val="28"/>
          <w14:textFill>
            <w14:solidFill>
              <w14:schemeClr w14:val="tx1"/>
            </w14:solidFill>
          </w14:textFill>
        </w:rPr>
        <w:t>1、</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根据贵学校编号为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项目名称为</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的公开询价邀请，本签字代表</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（全名、职务）正式授权并代表我方</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（参与人公司名称）提交下述文件。（正本一份、副本两份）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报价一览表</w:t>
      </w:r>
    </w:p>
    <w:p>
      <w:pPr>
        <w:spacing w:after="0" w:line="48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参与人资质证明</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，即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（中文表述），交货期为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天</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4.同意按公开询价文件的规定履行合同责任和义务。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.同意提供按照贵方可能要求的与其公开询价有关的一切数据或资料</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after="0" w:line="480" w:lineRule="exact"/>
        <w:ind w:left="284" w:leftChars="129" w:firstLine="282" w:firstLineChars="101"/>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参与人（公司全称并加盖公章）：</w:t>
      </w:r>
      <w:r>
        <w:rPr>
          <w:rFonts w:hint="eastAsia" w:ascii="仿宋" w:hAnsi="仿宋" w:eastAsia="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参与人授权代表签字： </w:t>
      </w:r>
      <w:r>
        <w:rPr>
          <w:rFonts w:hint="eastAsia" w:ascii="仿宋" w:hAnsi="仿宋" w:eastAsia="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电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话：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（手机号码）</w:t>
      </w:r>
    </w:p>
    <w:p>
      <w:pPr>
        <w:pStyle w:val="57"/>
        <w:spacing w:line="480" w:lineRule="exact"/>
        <w:ind w:firstLine="560" w:firstLineChars="200"/>
        <w:jc w:val="left"/>
        <w:outlineLvl w:val="9"/>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 xml:space="preserve">日  期： </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 xml:space="preserve">年 </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 xml:space="preserve">月 </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日</w:t>
      </w:r>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、报价一览表</w:t>
      </w:r>
    </w:p>
    <w:p>
      <w:pPr>
        <w:spacing w:line="380" w:lineRule="exact"/>
        <w:ind w:left="147" w:leftChars="6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 xml:space="preserve">                   项目编号：</w:t>
      </w:r>
    </w:p>
    <w:p>
      <w:pPr>
        <w:spacing w:line="380" w:lineRule="exact"/>
        <w:ind w:left="147" w:leftChars="6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货币单位：</w:t>
      </w:r>
    </w:p>
    <w:tbl>
      <w:tblPr>
        <w:tblStyle w:val="24"/>
        <w:tblW w:w="5480" w:type="pct"/>
        <w:tblInd w:w="-318" w:type="dxa"/>
        <w:tblLayout w:type="autofit"/>
        <w:tblCellMar>
          <w:top w:w="0" w:type="dxa"/>
          <w:left w:w="108" w:type="dxa"/>
          <w:bottom w:w="0" w:type="dxa"/>
          <w:right w:w="108" w:type="dxa"/>
        </w:tblCellMar>
      </w:tblPr>
      <w:tblGrid>
        <w:gridCol w:w="644"/>
        <w:gridCol w:w="1181"/>
        <w:gridCol w:w="2581"/>
        <w:gridCol w:w="984"/>
        <w:gridCol w:w="1133"/>
        <w:gridCol w:w="1559"/>
        <w:gridCol w:w="2409"/>
      </w:tblGrid>
      <w:tr>
        <w:tblPrEx>
          <w:tblCellMar>
            <w:top w:w="0" w:type="dxa"/>
            <w:left w:w="108" w:type="dxa"/>
            <w:bottom w:w="0" w:type="dxa"/>
            <w:right w:w="108" w:type="dxa"/>
          </w:tblCellMar>
        </w:tblPrEx>
        <w:trPr>
          <w:trHeight w:val="492" w:hRule="atLeast"/>
        </w:trPr>
        <w:tc>
          <w:tcPr>
            <w:tcW w:w="307"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序号</w:t>
            </w:r>
          </w:p>
        </w:tc>
        <w:tc>
          <w:tcPr>
            <w:tcW w:w="563"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设备名称</w:t>
            </w:r>
          </w:p>
        </w:tc>
        <w:tc>
          <w:tcPr>
            <w:tcW w:w="1230"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规格型号（技术参数）</w:t>
            </w:r>
          </w:p>
        </w:tc>
        <w:tc>
          <w:tcPr>
            <w:tcW w:w="469"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单位</w:t>
            </w:r>
          </w:p>
        </w:tc>
        <w:tc>
          <w:tcPr>
            <w:tcW w:w="540"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数量</w:t>
            </w:r>
          </w:p>
        </w:tc>
        <w:tc>
          <w:tcPr>
            <w:tcW w:w="743"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单价（元）</w:t>
            </w:r>
          </w:p>
        </w:tc>
        <w:tc>
          <w:tcPr>
            <w:tcW w:w="1148" w:type="pct"/>
            <w:tcBorders>
              <w:top w:val="single" w:color="auto" w:sz="4" w:space="0"/>
              <w:left w:val="nil"/>
              <w:bottom w:val="single" w:color="auto" w:sz="4" w:space="0"/>
              <w:right w:val="single" w:color="auto" w:sz="4" w:space="0"/>
            </w:tcBorders>
            <w:vAlign w:val="center"/>
          </w:tcPr>
          <w:p>
            <w:pPr>
              <w:spacing w:after="0"/>
              <w:jc w:val="center"/>
              <w:rPr>
                <w:rFonts w:ascii="仿宋" w:hAnsi="仿宋" w:eastAsia="仿宋" w:cs="Tahoma"/>
                <w:b/>
                <w:bCs/>
                <w:color w:val="000000" w:themeColor="text1"/>
                <w:sz w:val="24"/>
                <w:szCs w:val="24"/>
                <w14:textFill>
                  <w14:solidFill>
                    <w14:schemeClr w14:val="tx1"/>
                  </w14:solidFill>
                </w14:textFill>
              </w:rPr>
            </w:pPr>
            <w:r>
              <w:rPr>
                <w:rFonts w:hint="eastAsia" w:ascii="仿宋" w:hAnsi="仿宋" w:eastAsia="仿宋" w:cs="Tahoma"/>
                <w:b/>
                <w:bCs/>
                <w:color w:val="000000" w:themeColor="text1"/>
                <w:sz w:val="24"/>
                <w:szCs w:val="24"/>
                <w14:textFill>
                  <w14:solidFill>
                    <w14:schemeClr w14:val="tx1"/>
                  </w14:solidFill>
                </w14:textFill>
              </w:rPr>
              <w:t>总价（元）</w:t>
            </w:r>
          </w:p>
        </w:tc>
      </w:tr>
      <w:tr>
        <w:tblPrEx>
          <w:tblCellMar>
            <w:top w:w="0" w:type="dxa"/>
            <w:left w:w="108" w:type="dxa"/>
            <w:bottom w:w="0" w:type="dxa"/>
            <w:right w:w="108" w:type="dxa"/>
          </w:tblCellMar>
        </w:tblPrEx>
        <w:trPr>
          <w:trHeight w:val="794" w:hRule="atLeast"/>
        </w:trPr>
        <w:tc>
          <w:tcPr>
            <w:tcW w:w="30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1</w:t>
            </w:r>
          </w:p>
        </w:tc>
        <w:tc>
          <w:tcPr>
            <w:tcW w:w="56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公告栏</w:t>
            </w:r>
          </w:p>
        </w:tc>
        <w:tc>
          <w:tcPr>
            <w:tcW w:w="1230" w:type="pct"/>
            <w:tcBorders>
              <w:top w:val="nil"/>
              <w:left w:val="nil"/>
              <w:bottom w:val="single" w:color="auto" w:sz="4" w:space="0"/>
              <w:right w:val="single" w:color="auto" w:sz="4" w:space="0"/>
            </w:tcBorders>
            <w:shd w:val="clear" w:color="000000" w:fill="FFFFFF"/>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尺寸：106*55cm，≥8mm的PVC底板打印，粘贴2mm的亚克力卡槽3片（每块板）307*420mm。</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安装要求：打玻璃胶粘，四周再打钉加固。</w:t>
            </w:r>
          </w:p>
        </w:tc>
        <w:tc>
          <w:tcPr>
            <w:tcW w:w="469"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块</w:t>
            </w:r>
          </w:p>
        </w:tc>
        <w:tc>
          <w:tcPr>
            <w:tcW w:w="540"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r>
              <w:rPr>
                <w:rFonts w:ascii="仿宋" w:hAnsi="仿宋" w:eastAsia="仿宋" w:cs="Tahoma"/>
                <w:color w:val="000000" w:themeColor="text1"/>
                <w:sz w:val="24"/>
                <w:szCs w:val="24"/>
                <w14:textFill>
                  <w14:solidFill>
                    <w14:schemeClr w14:val="tx1"/>
                  </w14:solidFill>
                </w14:textFill>
              </w:rPr>
              <w:t>635</w:t>
            </w:r>
          </w:p>
        </w:tc>
        <w:tc>
          <w:tcPr>
            <w:tcW w:w="74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4"/>
                <w:szCs w:val="24"/>
                <w14:textFill>
                  <w14:solidFill>
                    <w14:schemeClr w14:val="tx1"/>
                  </w14:solidFill>
                </w14:textFill>
              </w:rPr>
            </w:pPr>
          </w:p>
        </w:tc>
        <w:tc>
          <w:tcPr>
            <w:tcW w:w="1148" w:type="pct"/>
            <w:tcBorders>
              <w:top w:val="nil"/>
              <w:left w:val="nil"/>
              <w:bottom w:val="single" w:color="auto" w:sz="4" w:space="0"/>
              <w:right w:val="single" w:color="auto" w:sz="4" w:space="0"/>
            </w:tcBorders>
            <w:vAlign w:val="center"/>
          </w:tcPr>
          <w:p>
            <w:pPr>
              <w:jc w:val="left"/>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大写：</w:t>
            </w:r>
            <w:r>
              <w:rPr>
                <w:rFonts w:hint="eastAsia" w:ascii="仿宋" w:hAnsi="仿宋" w:eastAsia="仿宋" w:cs="Tahoma"/>
                <w:color w:val="000000" w:themeColor="text1"/>
                <w:sz w:val="24"/>
                <w:szCs w:val="24"/>
                <w:u w:val="single"/>
                <w14:textFill>
                  <w14:solidFill>
                    <w14:schemeClr w14:val="tx1"/>
                  </w14:solidFill>
                </w14:textFill>
              </w:rPr>
              <w:t xml:space="preserve">       </w:t>
            </w:r>
            <w:r>
              <w:rPr>
                <w:rFonts w:hint="eastAsia" w:ascii="仿宋" w:hAnsi="仿宋" w:eastAsia="仿宋" w:cs="Tahoma"/>
                <w:color w:val="000000" w:themeColor="text1"/>
                <w:sz w:val="24"/>
                <w:szCs w:val="24"/>
                <w14:textFill>
                  <w14:solidFill>
                    <w14:schemeClr w14:val="tx1"/>
                  </w14:solidFill>
                </w14:textFill>
              </w:rPr>
              <w:t xml:space="preserve">  </w:t>
            </w:r>
          </w:p>
          <w:p>
            <w:pPr>
              <w:jc w:val="left"/>
              <w:rPr>
                <w:rFonts w:ascii="仿宋" w:hAnsi="仿宋" w:eastAsia="仿宋" w:cs="Tahoma"/>
                <w:color w:val="000000" w:themeColor="text1"/>
                <w:sz w:val="24"/>
                <w:szCs w:val="24"/>
                <w14:textFill>
                  <w14:solidFill>
                    <w14:schemeClr w14:val="tx1"/>
                  </w14:solidFill>
                </w14:textFill>
              </w:rPr>
            </w:pPr>
            <w:r>
              <w:rPr>
                <w:rFonts w:hint="eastAsia" w:ascii="仿宋" w:hAnsi="仿宋" w:eastAsia="仿宋" w:cs="Tahoma"/>
                <w:color w:val="000000" w:themeColor="text1"/>
                <w:sz w:val="24"/>
                <w:szCs w:val="24"/>
                <w14:textFill>
                  <w14:solidFill>
                    <w14:schemeClr w14:val="tx1"/>
                  </w14:solidFill>
                </w14:textFill>
              </w:rPr>
              <w:t>小写：</w:t>
            </w:r>
            <w:r>
              <w:rPr>
                <w:rFonts w:hint="eastAsia" w:ascii="仿宋" w:hAnsi="仿宋" w:eastAsia="仿宋" w:cs="Tahoma"/>
                <w:color w:val="000000" w:themeColor="text1"/>
                <w:sz w:val="24"/>
                <w:szCs w:val="24"/>
                <w:u w:val="single"/>
                <w14:textFill>
                  <w14:solidFill>
                    <w14:schemeClr w14:val="tx1"/>
                  </w14:solidFill>
                </w14:textFill>
              </w:rPr>
              <w:t xml:space="preserve">       </w:t>
            </w:r>
          </w:p>
        </w:tc>
      </w:tr>
    </w:tbl>
    <w:p>
      <w:pPr>
        <w:spacing w:line="380" w:lineRule="exact"/>
        <w:ind w:left="147" w:leftChars="67"/>
        <w:rPr>
          <w:rFonts w:ascii="仿宋" w:hAnsi="仿宋" w:eastAsia="仿宋"/>
          <w:color w:val="000000" w:themeColor="text1"/>
          <w:sz w:val="28"/>
          <w:szCs w:val="28"/>
          <w14:textFill>
            <w14:solidFill>
              <w14:schemeClr w14:val="tx1"/>
            </w14:solidFill>
          </w14:textFill>
        </w:rPr>
      </w:pPr>
    </w:p>
    <w:p>
      <w:pPr>
        <w:spacing w:line="380" w:lineRule="exact"/>
        <w:ind w:left="147" w:leftChars="67"/>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注：1.如果按单价计算的结果与总价不一致,以单价为准修正总价。</w:t>
      </w:r>
    </w:p>
    <w:p>
      <w:pPr>
        <w:spacing w:line="380" w:lineRule="exact"/>
        <w:ind w:left="147" w:leftChars="67"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2.如果不提供详细参数和报价将视为没有实质性响应</w:t>
      </w:r>
      <w:r>
        <w:rPr>
          <w:rFonts w:hint="eastAsia" w:ascii="仿宋" w:hAnsi="仿宋" w:eastAsia="仿宋"/>
          <w:color w:val="000000" w:themeColor="text1"/>
          <w:sz w:val="28"/>
          <w:szCs w:val="28"/>
          <w14:textFill>
            <w14:solidFill>
              <w14:schemeClr w14:val="tx1"/>
            </w14:solidFill>
          </w14:textFill>
        </w:rPr>
        <w:t>公开询价</w:t>
      </w:r>
      <w:r>
        <w:rPr>
          <w:rFonts w:ascii="仿宋" w:hAnsi="仿宋" w:eastAsia="仿宋"/>
          <w:color w:val="000000" w:themeColor="text1"/>
          <w:sz w:val="28"/>
          <w:szCs w:val="28"/>
          <w14:textFill>
            <w14:solidFill>
              <w14:schemeClr w14:val="tx1"/>
            </w14:solidFill>
          </w14:textFill>
        </w:rPr>
        <w:t>文件。</w:t>
      </w:r>
    </w:p>
    <w:p>
      <w:pPr>
        <w:spacing w:after="0" w:line="300" w:lineRule="exact"/>
        <w:ind w:firstLine="560" w:firstLineChars="200"/>
        <w:rPr>
          <w:rFonts w:ascii="仿宋" w:hAnsi="仿宋" w:eastAsia="仿宋"/>
          <w:color w:val="000000" w:themeColor="text1"/>
          <w:sz w:val="28"/>
          <w:szCs w:val="28"/>
          <w:lang w:val="zh-CN"/>
          <w14:textFill>
            <w14:solidFill>
              <w14:schemeClr w14:val="tx1"/>
            </w14:solidFill>
          </w14:textFill>
        </w:rPr>
      </w:pPr>
    </w:p>
    <w:p>
      <w:pPr>
        <w:spacing w:line="380" w:lineRule="exact"/>
        <w:rPr>
          <w:rFonts w:ascii="仿宋" w:hAnsi="仿宋" w:eastAsia="仿宋"/>
          <w:color w:val="000000" w:themeColor="text1"/>
          <w:sz w:val="28"/>
          <w:szCs w:val="28"/>
          <w:lang w:val="zh-CN"/>
          <w14:textFill>
            <w14:solidFill>
              <w14:schemeClr w14:val="tx1"/>
            </w14:solidFill>
          </w14:textFill>
        </w:rPr>
      </w:pPr>
    </w:p>
    <w:p>
      <w:pPr>
        <w:spacing w:line="360" w:lineRule="auto"/>
        <w:ind w:right="960"/>
        <w:jc w:val="right"/>
        <w:rPr>
          <w:rFonts w:ascii="仿宋" w:hAnsi="仿宋" w:eastAsia="仿宋"/>
          <w:color w:val="000000" w:themeColor="text1"/>
          <w:sz w:val="28"/>
          <w:szCs w:val="28"/>
          <w:lang w:val="zh-CN"/>
          <w14:textFill>
            <w14:solidFill>
              <w14:schemeClr w14:val="tx1"/>
            </w14:solidFill>
          </w14:textFill>
        </w:rPr>
      </w:pPr>
    </w:p>
    <w:p>
      <w:pPr>
        <w:spacing w:line="360" w:lineRule="auto"/>
        <w:ind w:right="1440"/>
        <w:jc w:val="righ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ascii="仿宋" w:hAnsi="仿宋" w:eastAsia="仿宋"/>
          <w:color w:val="000000" w:themeColor="text1"/>
          <w:sz w:val="28"/>
          <w:szCs w:val="28"/>
          <w:lang w:val="zh-CN"/>
          <w14:textFill>
            <w14:solidFill>
              <w14:schemeClr w14:val="tx1"/>
            </w14:solidFill>
          </w14:textFill>
        </w:rPr>
        <w:t>（签字</w:t>
      </w:r>
      <w:r>
        <w:rPr>
          <w:rFonts w:hint="eastAsia" w:ascii="仿宋" w:hAnsi="仿宋" w:eastAsia="仿宋"/>
          <w:color w:val="000000" w:themeColor="text1"/>
          <w:sz w:val="28"/>
          <w:szCs w:val="28"/>
          <w:lang w:val="zh-CN"/>
          <w14:textFill>
            <w14:solidFill>
              <w14:schemeClr w14:val="tx1"/>
            </w14:solidFill>
          </w14:textFill>
        </w:rPr>
        <w:t>或盖章</w:t>
      </w:r>
      <w:r>
        <w:rPr>
          <w:rFonts w:ascii="仿宋" w:hAnsi="仿宋" w:eastAsia="仿宋"/>
          <w:color w:val="000000" w:themeColor="text1"/>
          <w:sz w:val="28"/>
          <w:szCs w:val="28"/>
          <w:lang w:val="zh-CN"/>
          <w14:textFill>
            <w14:solidFill>
              <w14:schemeClr w14:val="tx1"/>
            </w14:solidFill>
          </w14:textFill>
        </w:rPr>
        <w:t>）：</w:t>
      </w:r>
    </w:p>
    <w:p>
      <w:pPr>
        <w:spacing w:line="360" w:lineRule="auto"/>
        <w:ind w:right="1406"/>
        <w:jc w:val="right"/>
        <w:rPr>
          <w:rFonts w:ascii="仿宋" w:hAnsi="仿宋" w:eastAsia="仿宋"/>
          <w:color w:val="000000" w:themeColor="text1"/>
          <w:sz w:val="28"/>
          <w:szCs w:val="28"/>
          <w:lang w:val="zh-CN"/>
          <w14:textFill>
            <w14:solidFill>
              <w14:schemeClr w14:val="tx1"/>
            </w14:solidFill>
          </w14:textFill>
        </w:rPr>
        <w:sectPr>
          <w:headerReference r:id="rId8" w:type="first"/>
          <w:headerReference r:id="rId7" w:type="default"/>
          <w:footerReference r:id="rId9"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8"/>
          <w:szCs w:val="28"/>
          <w:lang w:val="zh-CN"/>
          <w14:textFill>
            <w14:solidFill>
              <w14:schemeClr w14:val="tx1"/>
            </w14:solidFill>
          </w14:textFill>
        </w:rPr>
        <w:t xml:space="preserve">日 </w:t>
      </w:r>
      <w:r>
        <w:rPr>
          <w:rFonts w:ascii="仿宋" w:hAnsi="仿宋" w:eastAsia="仿宋"/>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期：</w:t>
      </w:r>
      <w:bookmarkStart w:id="138" w:name="_Toc160880534"/>
      <w:bookmarkStart w:id="139" w:name="_Toc169332843"/>
      <w:bookmarkStart w:id="140" w:name="_Toc203355738"/>
      <w:bookmarkStart w:id="141" w:name="_Toc211917121"/>
      <w:bookmarkStart w:id="142" w:name="_Toc253066624"/>
      <w:bookmarkStart w:id="143" w:name="_Toc169332954"/>
      <w:bookmarkStart w:id="144" w:name="_Toc193160453"/>
      <w:bookmarkStart w:id="145" w:name="_Toc213755864"/>
      <w:bookmarkStart w:id="146" w:name="_Toc170798798"/>
      <w:bookmarkStart w:id="147" w:name="_Toc251613839"/>
      <w:bookmarkStart w:id="148" w:name="_Toc181436466"/>
      <w:bookmarkStart w:id="149" w:name="_Toc182372787"/>
      <w:bookmarkStart w:id="150" w:name="_Toc191803631"/>
      <w:bookmarkStart w:id="151" w:name="_Toc181436570"/>
      <w:bookmarkStart w:id="152" w:name="_Toc191802695"/>
      <w:bookmarkStart w:id="153" w:name="_Toc192663691"/>
      <w:bookmarkStart w:id="154" w:name="_Toc192663840"/>
      <w:bookmarkStart w:id="155" w:name="_Toc191783227"/>
      <w:bookmarkStart w:id="156" w:name="_Toc192664158"/>
      <w:bookmarkStart w:id="157" w:name="_Toc192996343"/>
      <w:bookmarkStart w:id="158" w:name="_Toc182805222"/>
      <w:bookmarkStart w:id="159" w:name="_Toc192996451"/>
      <w:bookmarkStart w:id="160" w:name="_Toc177985474"/>
      <w:bookmarkStart w:id="161" w:name="_Toc180302918"/>
      <w:bookmarkStart w:id="162" w:name="_Toc191789334"/>
      <w:bookmarkStart w:id="163" w:name="_Toc193165739"/>
      <w:bookmarkStart w:id="164" w:name="_Toc223146614"/>
      <w:bookmarkStart w:id="165" w:name="_Toc213756001"/>
      <w:bookmarkStart w:id="166" w:name="_Toc227058536"/>
      <w:bookmarkStart w:id="167" w:name="_Toc230071153"/>
      <w:bookmarkStart w:id="168" w:name="_Toc232302122"/>
      <w:bookmarkStart w:id="169" w:name="_Toc235438281"/>
      <w:bookmarkStart w:id="170" w:name="_Toc160880165"/>
      <w:bookmarkStart w:id="171" w:name="_Toc235438352"/>
      <w:bookmarkStart w:id="172" w:name="_Toc213208771"/>
      <w:bookmarkStart w:id="173" w:name="_Toc251586241"/>
      <w:bookmarkStart w:id="174" w:name="_Toc254790909"/>
      <w:bookmarkStart w:id="175" w:name="_Toc258401265"/>
      <w:bookmarkStart w:id="176" w:name="_Toc259520874"/>
      <w:bookmarkStart w:id="177" w:name="_Toc259692656"/>
      <w:bookmarkStart w:id="178" w:name="_Toc259692749"/>
      <w:bookmarkStart w:id="179" w:name="_Toc266868943"/>
      <w:bookmarkStart w:id="180" w:name="_Toc219800249"/>
      <w:bookmarkStart w:id="181" w:name="_Toc235437998"/>
      <w:bookmarkStart w:id="182" w:name="_Toc266870441"/>
      <w:bookmarkStart w:id="183" w:name="_Toc266870839"/>
      <w:bookmarkStart w:id="184" w:name="_Toc266870916"/>
      <w:bookmarkStart w:id="185" w:name="_Toc267059035"/>
      <w:bookmarkStart w:id="186" w:name="_Toc267059186"/>
      <w:bookmarkStart w:id="187" w:name="_Toc213756057"/>
      <w:bookmarkStart w:id="188" w:name="_Toc236021457"/>
      <w:bookmarkStart w:id="189" w:name="_Toc249325720"/>
      <w:bookmarkStart w:id="190" w:name="_Toc255975016"/>
      <w:bookmarkStart w:id="191" w:name="_Toc266868679"/>
      <w:bookmarkStart w:id="192" w:name="_Toc267059544"/>
      <w:bookmarkStart w:id="193" w:name="_Toc225669328"/>
      <w:bookmarkStart w:id="194" w:name="_Toc213755945"/>
      <w:bookmarkStart w:id="195" w:name="_Toc217891408"/>
      <w:bookmarkStart w:id="196" w:name="_Toc267059658"/>
      <w:bookmarkStart w:id="197" w:name="_Toc267059811"/>
      <w:bookmarkStart w:id="198" w:name="_Toc273178703"/>
      <w:bookmarkStart w:id="199" w:name="_Toc267060326"/>
      <w:bookmarkStart w:id="200" w:name="_Toc267060076"/>
      <w:bookmarkStart w:id="201" w:name="_Toc267059924"/>
      <w:bookmarkStart w:id="202" w:name="_Toc267060461"/>
      <w:bookmarkStart w:id="203" w:name="_Toc267060216"/>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hint="eastAsia" w:ascii="仿宋" w:hAnsi="仿宋" w:eastAsia="仿宋"/>
          <w:b/>
          <w:bCs/>
          <w:color w:val="000000" w:themeColor="text1"/>
          <w:sz w:val="28"/>
          <w:szCs w:val="28"/>
          <w14:textFill>
            <w14:solidFill>
              <w14:schemeClr w14:val="tx1"/>
            </w14:solidFill>
          </w14:textFill>
        </w:rPr>
        <w:t>参与人资质材料</w:t>
      </w:r>
    </w:p>
    <w:p>
      <w:pPr>
        <w:pStyle w:val="40"/>
        <w:rPr>
          <w:color w:val="000000" w:themeColor="text1"/>
          <w:sz w:val="28"/>
          <w:szCs w:val="28"/>
          <w14:textFill>
            <w14:solidFill>
              <w14:schemeClr w14:val="tx1"/>
            </w14:solidFill>
          </w14:textFill>
        </w:rPr>
      </w:pPr>
    </w:p>
    <w:p>
      <w:pPr>
        <w:spacing w:after="0" w:line="24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参与人需要提供以下材料：</w:t>
      </w:r>
    </w:p>
    <w:p>
      <w:pPr>
        <w:pStyle w:val="55"/>
        <w:numPr>
          <w:ilvl w:val="0"/>
          <w:numId w:val="7"/>
        </w:numPr>
        <w:spacing w:after="0" w:line="24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营业执照复印件</w:t>
      </w:r>
    </w:p>
    <w:p>
      <w:pPr>
        <w:pStyle w:val="55"/>
        <w:numPr>
          <w:ilvl w:val="0"/>
          <w:numId w:val="7"/>
        </w:numPr>
        <w:spacing w:after="0" w:line="24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授权经销商或代理商证明材料复印件</w:t>
      </w:r>
    </w:p>
    <w:p>
      <w:pPr>
        <w:pStyle w:val="55"/>
        <w:numPr>
          <w:ilvl w:val="0"/>
          <w:numId w:val="7"/>
        </w:numPr>
        <w:spacing w:after="0" w:line="24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质保期和售后服务承诺书（参与人自行起草）</w:t>
      </w:r>
    </w:p>
    <w:p>
      <w:pPr>
        <w:pStyle w:val="55"/>
        <w:numPr>
          <w:ilvl w:val="0"/>
          <w:numId w:val="7"/>
        </w:numPr>
        <w:spacing w:after="0" w:line="240" w:lineRule="auto"/>
        <w:ind w:firstLineChars="0"/>
        <w:rPr>
          <w:rFonts w:ascii="仿宋" w:hAnsi="仿宋" w:eastAsia="仿宋"/>
          <w:color w:val="000000" w:themeColor="text1"/>
          <w:sz w:val="28"/>
          <w:szCs w:val="28"/>
          <w:shd w:val="clear" w:color="auto" w:fill="FFFFFF" w:themeFill="background1"/>
          <w14:textFill>
            <w14:solidFill>
              <w14:schemeClr w14:val="tx1"/>
            </w14:solidFill>
          </w14:textFill>
        </w:rPr>
      </w:pPr>
      <w:r>
        <w:rPr>
          <w:rFonts w:ascii="仿宋" w:hAnsi="仿宋" w:eastAsia="仿宋"/>
          <w:color w:val="000000" w:themeColor="text1"/>
          <w:sz w:val="28"/>
          <w:szCs w:val="28"/>
          <w:shd w:val="clear" w:color="auto" w:fill="FFFFFF" w:themeFill="background1"/>
          <w14:textFill>
            <w14:solidFill>
              <w14:schemeClr w14:val="tx1"/>
            </w14:solidFill>
          </w14:textFill>
        </w:rPr>
        <w:t>业绩证明材料</w:t>
      </w:r>
    </w:p>
    <w:p>
      <w:pPr>
        <w:spacing w:after="0" w:line="50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以上材料复印件须加盖参与人公司公章，并与报价一览表一同密封</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407843"/>
      <w:docPartObj>
        <w:docPartGallery w:val="AutoText"/>
      </w:docPartObj>
    </w:sdtPr>
    <w:sdtContent>
      <w:sdt>
        <w:sdtPr>
          <w:id w:val="-645279722"/>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47825" cy="36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55511" cy="370546"/>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571"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53416"/>
    <w:rsid w:val="002657F7"/>
    <w:rsid w:val="002770FC"/>
    <w:rsid w:val="002772BB"/>
    <w:rsid w:val="002A0474"/>
    <w:rsid w:val="002A6140"/>
    <w:rsid w:val="002A633A"/>
    <w:rsid w:val="002C13BD"/>
    <w:rsid w:val="002C2C3D"/>
    <w:rsid w:val="002C4297"/>
    <w:rsid w:val="002D1B4C"/>
    <w:rsid w:val="002F1C66"/>
    <w:rsid w:val="00320C30"/>
    <w:rsid w:val="00334E6F"/>
    <w:rsid w:val="00355284"/>
    <w:rsid w:val="003570A0"/>
    <w:rsid w:val="003C60EF"/>
    <w:rsid w:val="003E6439"/>
    <w:rsid w:val="003F20A6"/>
    <w:rsid w:val="00404FA2"/>
    <w:rsid w:val="004242F4"/>
    <w:rsid w:val="0043243C"/>
    <w:rsid w:val="00441955"/>
    <w:rsid w:val="00447890"/>
    <w:rsid w:val="0047025E"/>
    <w:rsid w:val="004B66B1"/>
    <w:rsid w:val="004C2545"/>
    <w:rsid w:val="004F6AE0"/>
    <w:rsid w:val="00502F52"/>
    <w:rsid w:val="00534EC2"/>
    <w:rsid w:val="00582530"/>
    <w:rsid w:val="00590957"/>
    <w:rsid w:val="005914DC"/>
    <w:rsid w:val="005A5A4D"/>
    <w:rsid w:val="005F125A"/>
    <w:rsid w:val="005F1FC8"/>
    <w:rsid w:val="00603835"/>
    <w:rsid w:val="00630374"/>
    <w:rsid w:val="00657929"/>
    <w:rsid w:val="00673C00"/>
    <w:rsid w:val="0067633F"/>
    <w:rsid w:val="0069669C"/>
    <w:rsid w:val="006B4829"/>
    <w:rsid w:val="006D2FCE"/>
    <w:rsid w:val="006F3C71"/>
    <w:rsid w:val="006F5FBA"/>
    <w:rsid w:val="00754818"/>
    <w:rsid w:val="00764CC2"/>
    <w:rsid w:val="007748FF"/>
    <w:rsid w:val="007B0F09"/>
    <w:rsid w:val="007B2319"/>
    <w:rsid w:val="00820908"/>
    <w:rsid w:val="00820F76"/>
    <w:rsid w:val="00864B90"/>
    <w:rsid w:val="00865B30"/>
    <w:rsid w:val="00874219"/>
    <w:rsid w:val="0087518C"/>
    <w:rsid w:val="008902DC"/>
    <w:rsid w:val="009123D7"/>
    <w:rsid w:val="00914A07"/>
    <w:rsid w:val="00916532"/>
    <w:rsid w:val="00923C7E"/>
    <w:rsid w:val="00936704"/>
    <w:rsid w:val="0094170D"/>
    <w:rsid w:val="009606BC"/>
    <w:rsid w:val="00967E57"/>
    <w:rsid w:val="00977AC6"/>
    <w:rsid w:val="00994E59"/>
    <w:rsid w:val="009B7DAD"/>
    <w:rsid w:val="00A148CE"/>
    <w:rsid w:val="00A165BA"/>
    <w:rsid w:val="00A24465"/>
    <w:rsid w:val="00A40610"/>
    <w:rsid w:val="00A4220E"/>
    <w:rsid w:val="00A44A63"/>
    <w:rsid w:val="00A45704"/>
    <w:rsid w:val="00A64A5B"/>
    <w:rsid w:val="00A850A4"/>
    <w:rsid w:val="00AD29A3"/>
    <w:rsid w:val="00AF3C2A"/>
    <w:rsid w:val="00B14C37"/>
    <w:rsid w:val="00B51EE9"/>
    <w:rsid w:val="00B54440"/>
    <w:rsid w:val="00B554E7"/>
    <w:rsid w:val="00B556FC"/>
    <w:rsid w:val="00B7278F"/>
    <w:rsid w:val="00B83714"/>
    <w:rsid w:val="00BD15BA"/>
    <w:rsid w:val="00BD49FB"/>
    <w:rsid w:val="00BD51D2"/>
    <w:rsid w:val="00BD7232"/>
    <w:rsid w:val="00BE1921"/>
    <w:rsid w:val="00C035B5"/>
    <w:rsid w:val="00C629CE"/>
    <w:rsid w:val="00C66E1E"/>
    <w:rsid w:val="00C676BA"/>
    <w:rsid w:val="00C81AB4"/>
    <w:rsid w:val="00C857BF"/>
    <w:rsid w:val="00CA25CB"/>
    <w:rsid w:val="00CA6CB6"/>
    <w:rsid w:val="00CA786D"/>
    <w:rsid w:val="00D2102C"/>
    <w:rsid w:val="00D260D0"/>
    <w:rsid w:val="00D36D52"/>
    <w:rsid w:val="00D56DEA"/>
    <w:rsid w:val="00D60F0E"/>
    <w:rsid w:val="00DA4DD9"/>
    <w:rsid w:val="00E0243D"/>
    <w:rsid w:val="00E02DFA"/>
    <w:rsid w:val="00E11567"/>
    <w:rsid w:val="00E3310A"/>
    <w:rsid w:val="00E33B9E"/>
    <w:rsid w:val="00E33C1C"/>
    <w:rsid w:val="00E34C27"/>
    <w:rsid w:val="00E47041"/>
    <w:rsid w:val="00E77225"/>
    <w:rsid w:val="00E95973"/>
    <w:rsid w:val="00EB48C4"/>
    <w:rsid w:val="00ED2437"/>
    <w:rsid w:val="00EE3803"/>
    <w:rsid w:val="00F0149B"/>
    <w:rsid w:val="00F21640"/>
    <w:rsid w:val="00F84256"/>
    <w:rsid w:val="00F8646A"/>
    <w:rsid w:val="00F876DE"/>
    <w:rsid w:val="00FF0987"/>
    <w:rsid w:val="00FF1750"/>
    <w:rsid w:val="00FF2996"/>
    <w:rsid w:val="00FF655F"/>
    <w:rsid w:val="324D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qFormat/>
    <w:uiPriority w:val="99"/>
    <w:pPr>
      <w:spacing w:after="0" w:line="240" w:lineRule="auto"/>
    </w:pPr>
    <w:rPr>
      <w:sz w:val="18"/>
      <w:szCs w:val="18"/>
    </w:rPr>
  </w:style>
  <w:style w:type="paragraph" w:styleId="17">
    <w:name w:val="footer"/>
    <w:basedOn w:val="1"/>
    <w:link w:val="54"/>
    <w:unhideWhenUsed/>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uiPriority w:val="9"/>
    <w:rPr>
      <w:rFonts w:asciiTheme="majorHAnsi" w:hAnsiTheme="majorHAnsi" w:eastAsiaTheme="majorEastAsia" w:cstheme="majorBidi"/>
      <w:b/>
      <w:bCs/>
    </w:rPr>
  </w:style>
  <w:style w:type="character" w:customStyle="1" w:styleId="34">
    <w:name w:val="标题 6 字符"/>
    <w:basedOn w:val="25"/>
    <w:link w:val="7"/>
    <w:semiHidden/>
    <w:uiPriority w:val="9"/>
    <w:rPr>
      <w:rFonts w:asciiTheme="majorHAnsi" w:hAnsiTheme="majorHAnsi" w:eastAsiaTheme="majorEastAsia" w:cstheme="majorBidi"/>
      <w:b/>
      <w:bCs/>
      <w:i/>
      <w:iCs/>
    </w:rPr>
  </w:style>
  <w:style w:type="character" w:customStyle="1" w:styleId="35">
    <w:name w:val="标题 7 字符"/>
    <w:basedOn w:val="25"/>
    <w:link w:val="8"/>
    <w:semiHidden/>
    <w:uiPriority w:val="9"/>
    <w:rPr>
      <w:i/>
      <w:iCs/>
    </w:rPr>
  </w:style>
  <w:style w:type="character" w:customStyle="1" w:styleId="36">
    <w:name w:val="标题 8 字符"/>
    <w:basedOn w:val="25"/>
    <w:link w:val="9"/>
    <w:semiHidden/>
    <w:uiPriority w:val="9"/>
    <w:rPr>
      <w:b/>
      <w:bCs/>
    </w:rPr>
  </w:style>
  <w:style w:type="character" w:customStyle="1" w:styleId="37">
    <w:name w:val="标题 9 字符"/>
    <w:basedOn w:val="25"/>
    <w:link w:val="10"/>
    <w:semiHidden/>
    <w:uiPriority w:val="9"/>
    <w:rPr>
      <w:i/>
      <w:iCs/>
    </w:rPr>
  </w:style>
  <w:style w:type="character" w:customStyle="1" w:styleId="38">
    <w:name w:val="标题 字符"/>
    <w:basedOn w:val="25"/>
    <w:link w:val="23"/>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uiPriority w:val="99"/>
    <w:rPr>
      <w:sz w:val="18"/>
      <w:szCs w:val="18"/>
    </w:rPr>
  </w:style>
  <w:style w:type="character" w:customStyle="1" w:styleId="54">
    <w:name w:val="页脚 字符"/>
    <w:basedOn w:val="25"/>
    <w:link w:val="17"/>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qFormat/>
    <w:uiPriority w:val="0"/>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批注框文本 字符"/>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7CCE-0E16-4BDA-BBFF-E5BFF1C99BA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511</Words>
  <Characters>2914</Characters>
  <Lines>24</Lines>
  <Paragraphs>6</Paragraphs>
  <TotalTime>0</TotalTime>
  <ScaleCrop>false</ScaleCrop>
  <LinksUpToDate>false</LinksUpToDate>
  <CharactersWithSpaces>3419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2022-05-16T10:43:00Z</dcterms:created>
  <dc:creator>树亮 门</dc:creator>
  <cp:lastModifiedBy>菓il雅琼</cp:lastModifiedBy>
  <dcterms:modified xsi:type="dcterms:W3CDTF">2022-05-16T12:40:40Z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18DEC7020EC84B1E84942EAB968528DC</vt:lpwstr>
  </property>
</Properties>
</file>