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spacing w:line="1000" w:lineRule="exact"/>
        <w:jc w:val="center"/>
        <w:rPr>
          <w:rFonts w:hint="eastAsia" w:ascii="仿宋" w:hAnsi="仿宋" w:eastAsia="仿宋"/>
          <w:b/>
          <w:sz w:val="72"/>
          <w:szCs w:val="72"/>
          <w:lang w:eastAsia="zh-CN"/>
        </w:rPr>
      </w:pPr>
      <w:bookmarkStart w:id="0" w:name="_Hlk38472698"/>
      <w:r>
        <w:rPr>
          <w:rFonts w:hint="eastAsia" w:ascii="仿宋" w:hAnsi="仿宋" w:eastAsia="仿宋"/>
          <w:b/>
          <w:sz w:val="72"/>
          <w:szCs w:val="72"/>
          <w:lang w:eastAsia="zh-CN"/>
        </w:rPr>
        <w:t>烟台科技学院</w:t>
      </w:r>
    </w:p>
    <w:p>
      <w:pPr>
        <w:spacing w:line="1000" w:lineRule="exact"/>
        <w:jc w:val="center"/>
        <w:rPr>
          <w:rFonts w:ascii="仿宋" w:hAnsi="仿宋" w:eastAsia="仿宋"/>
          <w:b/>
          <w:color w:val="auto"/>
          <w:sz w:val="44"/>
          <w:szCs w:val="44"/>
        </w:rPr>
      </w:pPr>
      <w:r>
        <w:rPr>
          <w:rFonts w:hint="eastAsia" w:ascii="仿宋" w:hAnsi="仿宋" w:eastAsia="仿宋"/>
          <w:b/>
          <w:color w:val="auto"/>
          <w:sz w:val="44"/>
          <w:szCs w:val="44"/>
        </w:rPr>
        <w:t>关于</w:t>
      </w:r>
      <w:r>
        <w:rPr>
          <w:rFonts w:hint="eastAsia" w:ascii="仿宋" w:hAnsi="仿宋" w:eastAsia="仿宋"/>
          <w:b/>
          <w:color w:val="auto"/>
          <w:sz w:val="44"/>
          <w:szCs w:val="44"/>
          <w:lang w:val="en-US" w:eastAsia="zh-CN"/>
        </w:rPr>
        <w:t>东山校区泵房设备改造</w:t>
      </w:r>
      <w:r>
        <w:rPr>
          <w:rFonts w:hint="eastAsia" w:ascii="仿宋" w:hAnsi="仿宋" w:eastAsia="仿宋"/>
          <w:b/>
          <w:color w:val="auto"/>
          <w:sz w:val="44"/>
          <w:szCs w:val="44"/>
        </w:rPr>
        <w:t>项目</w:t>
      </w:r>
    </w:p>
    <w:bookmarkEnd w:id="0"/>
    <w:p>
      <w:pPr>
        <w:spacing w:line="1000" w:lineRule="exact"/>
        <w:jc w:val="center"/>
        <w:rPr>
          <w:rFonts w:ascii="仿宋" w:hAnsi="仿宋" w:eastAsia="仿宋"/>
          <w:b/>
          <w:sz w:val="72"/>
          <w:szCs w:val="72"/>
        </w:rPr>
      </w:pPr>
      <w:r>
        <w:rPr>
          <w:rFonts w:hint="eastAsia" w:ascii="仿宋" w:hAnsi="仿宋" w:eastAsia="仿宋"/>
          <w:b/>
          <w:sz w:val="72"/>
          <w:szCs w:val="72"/>
        </w:rPr>
        <w:t>公</w:t>
      </w:r>
    </w:p>
    <w:p>
      <w:pPr>
        <w:spacing w:line="1000" w:lineRule="exact"/>
        <w:jc w:val="center"/>
        <w:rPr>
          <w:rFonts w:ascii="仿宋" w:hAnsi="仿宋" w:eastAsia="仿宋"/>
          <w:b/>
          <w:sz w:val="72"/>
          <w:szCs w:val="72"/>
        </w:rPr>
      </w:pPr>
      <w:r>
        <w:rPr>
          <w:rFonts w:hint="eastAsia" w:ascii="仿宋" w:hAnsi="仿宋" w:eastAsia="仿宋"/>
          <w:b/>
          <w:sz w:val="72"/>
          <w:szCs w:val="72"/>
        </w:rPr>
        <w:t>开</w:t>
      </w:r>
    </w:p>
    <w:p>
      <w:pPr>
        <w:spacing w:line="1000" w:lineRule="exact"/>
        <w:jc w:val="center"/>
        <w:rPr>
          <w:rFonts w:ascii="仿宋" w:hAnsi="仿宋" w:eastAsia="仿宋"/>
          <w:b/>
          <w:sz w:val="72"/>
          <w:szCs w:val="72"/>
        </w:rPr>
      </w:pPr>
      <w:r>
        <w:rPr>
          <w:rFonts w:hint="eastAsia" w:ascii="仿宋" w:hAnsi="仿宋" w:eastAsia="仿宋"/>
          <w:b/>
          <w:sz w:val="72"/>
          <w:szCs w:val="72"/>
        </w:rPr>
        <w:t>询</w:t>
      </w:r>
    </w:p>
    <w:p>
      <w:pPr>
        <w:spacing w:line="1000" w:lineRule="exact"/>
        <w:jc w:val="center"/>
        <w:rPr>
          <w:rFonts w:ascii="仿宋" w:hAnsi="仿宋" w:eastAsia="仿宋"/>
          <w:b/>
          <w:sz w:val="72"/>
          <w:szCs w:val="72"/>
        </w:rPr>
      </w:pPr>
      <w:r>
        <w:rPr>
          <w:rFonts w:hint="eastAsia" w:ascii="仿宋" w:hAnsi="仿宋" w:eastAsia="仿宋"/>
          <w:b/>
          <w:sz w:val="72"/>
          <w:szCs w:val="72"/>
        </w:rPr>
        <w:t>价</w:t>
      </w:r>
    </w:p>
    <w:p>
      <w:pPr>
        <w:spacing w:line="1000" w:lineRule="exact"/>
        <w:jc w:val="center"/>
        <w:rPr>
          <w:rFonts w:ascii="仿宋" w:hAnsi="仿宋" w:eastAsia="仿宋"/>
          <w:b/>
          <w:sz w:val="72"/>
          <w:szCs w:val="72"/>
        </w:rPr>
      </w:pPr>
      <w:r>
        <w:rPr>
          <w:rFonts w:hint="eastAsia" w:ascii="仿宋" w:hAnsi="仿宋" w:eastAsia="仿宋"/>
          <w:b/>
          <w:sz w:val="72"/>
          <w:szCs w:val="72"/>
        </w:rPr>
        <w:t>邀</w:t>
      </w:r>
    </w:p>
    <w:p>
      <w:pPr>
        <w:spacing w:line="1000" w:lineRule="exact"/>
        <w:jc w:val="center"/>
        <w:rPr>
          <w:rFonts w:ascii="仿宋" w:hAnsi="仿宋" w:eastAsia="仿宋"/>
          <w:b/>
          <w:sz w:val="72"/>
          <w:szCs w:val="72"/>
        </w:rPr>
      </w:pPr>
      <w:r>
        <w:rPr>
          <w:rFonts w:hint="eastAsia" w:ascii="仿宋" w:hAnsi="仿宋" w:eastAsia="仿宋"/>
          <w:b/>
          <w:sz w:val="72"/>
          <w:szCs w:val="72"/>
        </w:rPr>
        <w:t>请</w:t>
      </w:r>
    </w:p>
    <w:p>
      <w:pPr>
        <w:spacing w:line="1000" w:lineRule="exact"/>
        <w:jc w:val="center"/>
        <w:rPr>
          <w:rFonts w:ascii="仿宋" w:hAnsi="仿宋" w:eastAsia="仿宋"/>
          <w:b/>
          <w:sz w:val="72"/>
          <w:szCs w:val="72"/>
        </w:rPr>
      </w:pPr>
      <w:r>
        <w:rPr>
          <w:rFonts w:hint="eastAsia" w:ascii="仿宋" w:hAnsi="仿宋" w:eastAsia="仿宋"/>
          <w:b/>
          <w:sz w:val="72"/>
          <w:szCs w:val="72"/>
        </w:rPr>
        <w:t>函</w:t>
      </w:r>
    </w:p>
    <w:p>
      <w:pPr>
        <w:spacing w:line="500" w:lineRule="exact"/>
        <w:ind w:firstLine="2331" w:firstLineChars="645"/>
        <w:rPr>
          <w:rFonts w:hint="eastAsia" w:ascii="仿宋" w:hAnsi="仿宋" w:eastAsia="仿宋"/>
          <w:b/>
          <w:sz w:val="36"/>
          <w:szCs w:val="36"/>
        </w:rPr>
      </w:pPr>
    </w:p>
    <w:p>
      <w:pPr>
        <w:spacing w:line="500" w:lineRule="exact"/>
        <w:ind w:firstLine="2331" w:firstLineChars="645"/>
        <w:rPr>
          <w:rFonts w:hint="eastAsia" w:ascii="仿宋" w:hAnsi="仿宋" w:eastAsia="仿宋"/>
          <w:b/>
          <w:sz w:val="36"/>
          <w:szCs w:val="36"/>
        </w:rPr>
      </w:pPr>
    </w:p>
    <w:p>
      <w:pPr>
        <w:spacing w:line="500" w:lineRule="exact"/>
        <w:ind w:firstLine="2331" w:firstLineChars="645"/>
        <w:rPr>
          <w:rFonts w:hint="default" w:ascii="仿宋" w:hAnsi="仿宋" w:eastAsia="仿宋"/>
          <w:b/>
          <w:color w:val="auto"/>
          <w:sz w:val="36"/>
          <w:szCs w:val="36"/>
          <w:lang w:val="en-US" w:eastAsia="zh-CN"/>
        </w:rPr>
      </w:pPr>
      <w:r>
        <w:rPr>
          <w:rFonts w:hint="eastAsia" w:ascii="仿宋" w:hAnsi="仿宋" w:eastAsia="仿宋"/>
          <w:b/>
          <w:sz w:val="36"/>
          <w:szCs w:val="36"/>
        </w:rPr>
        <w:t>项目编</w:t>
      </w:r>
      <w:r>
        <w:rPr>
          <w:rFonts w:hint="eastAsia" w:ascii="仿宋" w:hAnsi="仿宋" w:eastAsia="仿宋"/>
          <w:b/>
          <w:color w:val="auto"/>
          <w:sz w:val="36"/>
          <w:szCs w:val="36"/>
        </w:rPr>
        <w:t>号：YKG202</w:t>
      </w:r>
      <w:r>
        <w:rPr>
          <w:rFonts w:hint="eastAsia" w:ascii="仿宋" w:hAnsi="仿宋" w:eastAsia="仿宋"/>
          <w:b/>
          <w:color w:val="auto"/>
          <w:sz w:val="36"/>
          <w:szCs w:val="36"/>
          <w:lang w:val="en-US" w:eastAsia="zh-CN"/>
        </w:rPr>
        <w:t>20520</w:t>
      </w:r>
    </w:p>
    <w:p>
      <w:pPr>
        <w:spacing w:line="500" w:lineRule="exact"/>
        <w:ind w:firstLine="2331" w:firstLineChars="645"/>
        <w:rPr>
          <w:rFonts w:hint="eastAsia" w:ascii="仿宋" w:hAnsi="仿宋" w:eastAsia="仿宋"/>
          <w:b/>
          <w:color w:val="auto"/>
          <w:sz w:val="36"/>
          <w:szCs w:val="36"/>
          <w:lang w:eastAsia="zh-CN"/>
        </w:rPr>
        <w:sectPr>
          <w:headerReference r:id="rId5" w:type="default"/>
          <w:footerReference r:id="rId6" w:type="default"/>
          <w:pgSz w:w="11906" w:h="16838"/>
          <w:pgMar w:top="1440" w:right="1416" w:bottom="1440" w:left="1134" w:header="851" w:footer="227" w:gutter="0"/>
          <w:cols w:space="425" w:num="1"/>
          <w:titlePg/>
          <w:docGrid w:type="lines" w:linePitch="312" w:charSpace="0"/>
        </w:sectPr>
      </w:pPr>
      <w:bookmarkStart w:id="1" w:name="_Toc160880118"/>
      <w:bookmarkStart w:id="2" w:name="_Toc160880485"/>
      <w:bookmarkStart w:id="3" w:name="_Toc169332792"/>
      <w:r>
        <w:rPr>
          <w:rFonts w:hint="eastAsia" w:ascii="仿宋" w:hAnsi="仿宋" w:eastAsia="仿宋"/>
          <w:b/>
          <w:color w:val="auto"/>
          <w:sz w:val="36"/>
          <w:szCs w:val="36"/>
        </w:rPr>
        <w:t>项目名称</w:t>
      </w:r>
      <w:bookmarkEnd w:id="1"/>
      <w:bookmarkEnd w:id="2"/>
      <w:bookmarkEnd w:id="3"/>
      <w:r>
        <w:rPr>
          <w:rFonts w:hint="eastAsia" w:ascii="仿宋" w:hAnsi="仿宋" w:eastAsia="仿宋"/>
          <w:b/>
          <w:color w:val="auto"/>
          <w:sz w:val="36"/>
          <w:szCs w:val="36"/>
        </w:rPr>
        <w:t>：</w:t>
      </w:r>
      <w:bookmarkStart w:id="4" w:name="_Toc177985424"/>
      <w:bookmarkStart w:id="5" w:name="_Toc259692600"/>
      <w:bookmarkStart w:id="6" w:name="_Toc266868624"/>
      <w:bookmarkStart w:id="7" w:name="_Toc212526081"/>
      <w:bookmarkStart w:id="8" w:name="_Toc251586187"/>
      <w:bookmarkStart w:id="9" w:name="_Toc169332904"/>
      <w:bookmarkStart w:id="10" w:name="_Toc212456146"/>
      <w:bookmarkStart w:id="11" w:name="_Toc253066567"/>
      <w:bookmarkStart w:id="12" w:name="_Toc258401210"/>
      <w:bookmarkStart w:id="13" w:name="_Toc259692693"/>
      <w:bookmarkStart w:id="14" w:name="_Toc219800200"/>
      <w:bookmarkStart w:id="15" w:name="_Toc249325665"/>
      <w:bookmarkStart w:id="16" w:name="_Toc251613780"/>
      <w:bookmarkStart w:id="17" w:name="_Toc235437942"/>
      <w:bookmarkStart w:id="18" w:name="_Toc223146565"/>
      <w:bookmarkStart w:id="19" w:name="_Toc216241307"/>
      <w:bookmarkStart w:id="20" w:name="_Toc225669277"/>
      <w:bookmarkStart w:id="21" w:name="_Toc267060022"/>
      <w:bookmarkStart w:id="22" w:name="_Toc212530253"/>
      <w:bookmarkStart w:id="23" w:name="_Toc266868924"/>
      <w:bookmarkStart w:id="24" w:name="_Toc235438227"/>
      <w:bookmarkStart w:id="25" w:name="_Toc236021402"/>
      <w:bookmarkStart w:id="26" w:name="_Toc259520819"/>
      <w:bookmarkStart w:id="27" w:name="_Toc160880487"/>
      <w:bookmarkStart w:id="28" w:name="_Toc217891359"/>
      <w:bookmarkStart w:id="29" w:name="_Toc207014580"/>
      <w:bookmarkStart w:id="30" w:name="_Toc255974963"/>
      <w:bookmarkStart w:id="31" w:name="_Toc267060407"/>
      <w:bookmarkStart w:id="32" w:name="_Toc211937196"/>
      <w:bookmarkStart w:id="33" w:name="_Toc267059161"/>
      <w:bookmarkStart w:id="34" w:name="_Toc254790852"/>
      <w:bookmarkStart w:id="35" w:name="_Toc267059519"/>
      <w:bookmarkStart w:id="36" w:name="_Toc212454753"/>
      <w:bookmarkStart w:id="37" w:name="_Toc227058483"/>
      <w:bookmarkStart w:id="38" w:name="_Toc170798743"/>
      <w:bookmarkStart w:id="39" w:name="_Toc169332794"/>
      <w:bookmarkStart w:id="40" w:name="_Toc273178686"/>
      <w:bookmarkStart w:id="41" w:name="_Toc267059899"/>
      <w:bookmarkStart w:id="42" w:name="_Toc267060162"/>
      <w:bookmarkStart w:id="43" w:name="_Toc267059786"/>
      <w:bookmarkStart w:id="44" w:name="_Toc235438297"/>
      <w:bookmarkStart w:id="45" w:name="_Toc267059010"/>
      <w:bookmarkStart w:id="46" w:name="_Toc266870861"/>
      <w:bookmarkStart w:id="47" w:name="_Toc266870386"/>
      <w:bookmarkStart w:id="48" w:name="_Toc267059633"/>
      <w:r>
        <w:rPr>
          <w:rFonts w:hint="eastAsia" w:ascii="仿宋" w:hAnsi="仿宋" w:eastAsia="仿宋"/>
          <w:b/>
          <w:color w:val="auto"/>
          <w:sz w:val="36"/>
          <w:szCs w:val="36"/>
          <w:lang w:val="en-US" w:eastAsia="zh-CN"/>
        </w:rPr>
        <w:t>东山校区泵房设备改造</w:t>
      </w:r>
      <w:r>
        <w:rPr>
          <w:rFonts w:hint="eastAsia" w:ascii="仿宋" w:hAnsi="仿宋" w:eastAsia="仿宋"/>
          <w:b/>
          <w:color w:val="auto"/>
          <w:sz w:val="36"/>
          <w:szCs w:val="36"/>
          <w:lang w:eastAsia="zh-CN"/>
        </w:rPr>
        <w:t>项目</w:t>
      </w:r>
    </w:p>
    <w:p>
      <w:pPr>
        <w:pStyle w:val="50"/>
        <w:spacing w:line="360" w:lineRule="auto"/>
        <w:jc w:val="center"/>
        <w:outlineLvl w:val="0"/>
        <w:rPr>
          <w:rFonts w:ascii="仿宋" w:hAnsi="仿宋" w:eastAsia="仿宋"/>
          <w:b/>
          <w:color w:val="auto"/>
          <w:sz w:val="44"/>
          <w:szCs w:val="44"/>
        </w:rPr>
      </w:pPr>
      <w:r>
        <w:rPr>
          <w:rFonts w:hint="eastAsia" w:ascii="仿宋" w:hAnsi="仿宋" w:eastAsia="仿宋"/>
          <w:b/>
          <w:color w:val="auto"/>
          <w:sz w:val="44"/>
          <w:szCs w:val="44"/>
        </w:rPr>
        <w:t>一、询价邀请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hint="eastAsia" w:ascii="仿宋" w:hAnsi="仿宋" w:eastAsia="仿宋"/>
          <w:b/>
          <w:color w:val="auto"/>
          <w:sz w:val="44"/>
          <w:szCs w:val="44"/>
        </w:rPr>
        <w:t>函</w:t>
      </w:r>
    </w:p>
    <w:p>
      <w:pPr>
        <w:spacing w:line="500" w:lineRule="exact"/>
        <w:ind w:firstLine="560" w:firstLineChars="200"/>
        <w:rPr>
          <w:rFonts w:ascii="仿宋" w:hAnsi="仿宋" w:eastAsia="仿宋"/>
          <w:sz w:val="28"/>
          <w:szCs w:val="28"/>
        </w:rPr>
      </w:pPr>
      <w:bookmarkStart w:id="49" w:name="_Hlk10840310"/>
      <w:r>
        <w:rPr>
          <w:rFonts w:hint="eastAsia" w:ascii="仿宋" w:hAnsi="仿宋" w:eastAsia="仿宋"/>
          <w:sz w:val="28"/>
          <w:szCs w:val="28"/>
        </w:rPr>
        <w:t>烟台科技学院（原济南大学泉城学院），是国家教育部和山东省人民政府批准成立的全日制普通本科高校。位于人间仙境</w:t>
      </w:r>
      <w:r>
        <w:rPr>
          <w:rFonts w:hint="eastAsia" w:ascii="仿宋" w:hAnsi="仿宋" w:eastAsia="仿宋"/>
          <w:sz w:val="28"/>
          <w:szCs w:val="28"/>
          <w:lang w:eastAsia="zh-CN"/>
        </w:rPr>
        <w:t>——</w:t>
      </w:r>
      <w:r>
        <w:rPr>
          <w:rFonts w:hint="eastAsia" w:ascii="仿宋" w:hAnsi="仿宋" w:eastAsia="仿宋"/>
          <w:sz w:val="28"/>
          <w:szCs w:val="28"/>
        </w:rPr>
        <w:t>山东蓬莱，现有全日制在校生15000余人，基础设施完备，教学科研条件优越。根据需要，对烟台科技学院</w:t>
      </w:r>
      <w:r>
        <w:rPr>
          <w:rFonts w:hint="eastAsia" w:ascii="仿宋" w:hAnsi="仿宋" w:eastAsia="仿宋"/>
          <w:sz w:val="28"/>
          <w:szCs w:val="28"/>
          <w:lang w:val="en-US" w:eastAsia="zh-CN"/>
        </w:rPr>
        <w:t>东山校区泵房设备改造</w:t>
      </w:r>
      <w:r>
        <w:rPr>
          <w:rFonts w:hint="eastAsia" w:ascii="仿宋" w:hAnsi="仿宋" w:eastAsia="仿宋"/>
          <w:sz w:val="28"/>
          <w:szCs w:val="28"/>
        </w:rPr>
        <w:t>项目进行公开询价，欢迎国内合格参与人参与。</w:t>
      </w:r>
    </w:p>
    <w:p>
      <w:pPr>
        <w:spacing w:after="0" w:line="500" w:lineRule="exact"/>
        <w:ind w:firstLine="425" w:firstLineChars="152"/>
        <w:jc w:val="left"/>
        <w:rPr>
          <w:rFonts w:ascii="仿宋" w:hAnsi="仿宋" w:eastAsia="仿宋"/>
          <w:color w:val="000000"/>
          <w:sz w:val="28"/>
          <w:szCs w:val="28"/>
        </w:rPr>
      </w:pPr>
      <w:r>
        <w:rPr>
          <w:rFonts w:hint="eastAsia" w:ascii="仿宋" w:hAnsi="仿宋" w:eastAsia="仿宋"/>
          <w:color w:val="000000"/>
          <w:sz w:val="28"/>
          <w:szCs w:val="28"/>
        </w:rPr>
        <w:t>一、项目说明</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项目编号：</w:t>
      </w:r>
      <w:r>
        <w:rPr>
          <w:rFonts w:hint="eastAsia" w:ascii="仿宋" w:hAnsi="仿宋" w:eastAsia="仿宋" w:cstheme="minorBidi"/>
          <w:color w:val="auto"/>
          <w:sz w:val="28"/>
          <w:szCs w:val="28"/>
          <w:lang w:val="en-US" w:eastAsia="zh-CN" w:bidi="ar-SA"/>
        </w:rPr>
        <w:t>YKG20220520</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项目名称：</w:t>
      </w:r>
      <w:r>
        <w:rPr>
          <w:rFonts w:hint="eastAsia" w:ascii="仿宋" w:hAnsi="仿宋" w:eastAsia="仿宋"/>
          <w:color w:val="auto"/>
          <w:sz w:val="28"/>
          <w:szCs w:val="28"/>
          <w:lang w:val="en-US" w:eastAsia="zh-CN"/>
        </w:rPr>
        <w:t>东山校区泵房设备改造</w:t>
      </w:r>
      <w:r>
        <w:rPr>
          <w:rFonts w:hint="eastAsia" w:ascii="仿宋" w:hAnsi="仿宋" w:eastAsia="仿宋" w:cstheme="minorBidi"/>
          <w:color w:val="auto"/>
          <w:sz w:val="28"/>
          <w:szCs w:val="28"/>
          <w:lang w:val="en-US" w:eastAsia="zh-CN" w:bidi="ar-SA"/>
        </w:rPr>
        <w:t>项目</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数量及主要技术要求:详见《公开询价</w:t>
      </w:r>
      <w:r>
        <w:rPr>
          <w:rFonts w:hint="eastAsia" w:ascii="仿宋" w:hAnsi="仿宋" w:eastAsia="仿宋"/>
          <w:color w:val="auto"/>
          <w:sz w:val="28"/>
          <w:szCs w:val="28"/>
          <w:lang w:eastAsia="zh-CN"/>
        </w:rPr>
        <w:t>货物一览表</w:t>
      </w:r>
      <w:r>
        <w:rPr>
          <w:rFonts w:hint="eastAsia" w:ascii="仿宋" w:hAnsi="仿宋" w:eastAsia="仿宋"/>
          <w:color w:val="auto"/>
          <w:sz w:val="28"/>
          <w:szCs w:val="28"/>
        </w:rPr>
        <w:t>》</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参与人资格标准：</w:t>
      </w:r>
    </w:p>
    <w:p>
      <w:pPr>
        <w:pStyle w:val="53"/>
        <w:numPr>
          <w:ilvl w:val="0"/>
          <w:numId w:val="2"/>
        </w:numPr>
        <w:spacing w:after="0" w:line="500" w:lineRule="exact"/>
        <w:ind w:firstLineChars="0"/>
        <w:rPr>
          <w:rFonts w:ascii="仿宋" w:hAnsi="仿宋" w:eastAsia="仿宋"/>
          <w:sz w:val="28"/>
          <w:szCs w:val="28"/>
        </w:rPr>
      </w:pPr>
      <w:r>
        <w:rPr>
          <w:rFonts w:hint="eastAsia" w:ascii="仿宋" w:hAnsi="仿宋" w:eastAsia="仿宋"/>
          <w:color w:val="auto"/>
          <w:sz w:val="28"/>
          <w:szCs w:val="28"/>
        </w:rPr>
        <w:t>参与人</w:t>
      </w:r>
      <w:r>
        <w:rPr>
          <w:rFonts w:hint="eastAsia" w:ascii="仿宋" w:hAnsi="仿宋" w:eastAsia="仿宋"/>
          <w:sz w:val="28"/>
          <w:szCs w:val="28"/>
        </w:rPr>
        <w:t>应具有独立法人资格的生产厂商或授权经销商</w:t>
      </w:r>
      <w:r>
        <w:rPr>
          <w:rFonts w:hint="eastAsia" w:ascii="仿宋" w:hAnsi="仿宋" w:eastAsia="仿宋"/>
          <w:sz w:val="28"/>
          <w:szCs w:val="28"/>
          <w:lang w:eastAsia="zh-CN"/>
        </w:rPr>
        <w:t>；</w:t>
      </w:r>
    </w:p>
    <w:p>
      <w:pPr>
        <w:pStyle w:val="53"/>
        <w:numPr>
          <w:ilvl w:val="0"/>
          <w:numId w:val="2"/>
        </w:numPr>
        <w:spacing w:after="0" w:line="500" w:lineRule="exact"/>
        <w:ind w:firstLineChars="0"/>
        <w:rPr>
          <w:rFonts w:hint="eastAsia" w:ascii="仿宋" w:hAnsi="仿宋" w:eastAsia="仿宋"/>
          <w:sz w:val="28"/>
          <w:szCs w:val="28"/>
        </w:rPr>
      </w:pPr>
      <w:r>
        <w:rPr>
          <w:rFonts w:hint="eastAsia" w:ascii="仿宋" w:hAnsi="仿宋" w:eastAsia="仿宋"/>
          <w:sz w:val="28"/>
          <w:szCs w:val="28"/>
        </w:rPr>
        <w:t>参与人应具有合法有效的营业执照，经营范围应包括</w:t>
      </w:r>
      <w:r>
        <w:rPr>
          <w:rFonts w:hint="eastAsia" w:ascii="仿宋" w:hAnsi="仿宋" w:eastAsia="仿宋"/>
          <w:sz w:val="28"/>
          <w:szCs w:val="28"/>
          <w:lang w:val="en-US" w:eastAsia="zh-CN"/>
        </w:rPr>
        <w:t>泵房设备制造</w:t>
      </w:r>
      <w:r>
        <w:rPr>
          <w:rFonts w:hint="eastAsia" w:ascii="仿宋" w:hAnsi="仿宋" w:eastAsia="仿宋"/>
          <w:sz w:val="28"/>
          <w:szCs w:val="28"/>
          <w:lang w:eastAsia="zh-CN"/>
        </w:rPr>
        <w:t>及安装</w:t>
      </w:r>
      <w:r>
        <w:rPr>
          <w:rFonts w:hint="eastAsia" w:ascii="仿宋" w:hAnsi="仿宋" w:eastAsia="仿宋"/>
          <w:sz w:val="28"/>
          <w:szCs w:val="28"/>
        </w:rPr>
        <w:t>资质</w:t>
      </w:r>
      <w:r>
        <w:rPr>
          <w:rFonts w:hint="eastAsia" w:ascii="仿宋" w:hAnsi="仿宋" w:eastAsia="仿宋"/>
          <w:sz w:val="28"/>
          <w:szCs w:val="28"/>
          <w:lang w:eastAsia="zh-CN"/>
        </w:rPr>
        <w:t>；</w:t>
      </w:r>
    </w:p>
    <w:p>
      <w:pPr>
        <w:numPr>
          <w:ilvl w:val="0"/>
          <w:numId w:val="2"/>
        </w:numPr>
        <w:spacing w:after="0" w:line="500" w:lineRule="exact"/>
        <w:ind w:left="1428" w:leftChars="0" w:hanging="720" w:firstLineChars="0"/>
        <w:rPr>
          <w:rFonts w:hint="eastAsia" w:ascii="仿宋" w:hAnsi="仿宋" w:eastAsia="仿宋"/>
          <w:sz w:val="28"/>
          <w:szCs w:val="28"/>
        </w:rPr>
      </w:pPr>
      <w:r>
        <w:rPr>
          <w:rFonts w:hint="eastAsia" w:ascii="仿宋" w:hAnsi="仿宋" w:eastAsia="仿宋"/>
          <w:sz w:val="28"/>
          <w:szCs w:val="28"/>
        </w:rPr>
        <w:t>参与人应具</w:t>
      </w:r>
      <w:r>
        <w:rPr>
          <w:rFonts w:ascii="仿宋" w:hAnsi="仿宋" w:eastAsia="仿宋"/>
          <w:sz w:val="28"/>
          <w:szCs w:val="28"/>
        </w:rPr>
        <w:t>有提</w:t>
      </w:r>
      <w:r>
        <w:rPr>
          <w:rFonts w:hint="eastAsia" w:ascii="仿宋" w:hAnsi="仿宋" w:eastAsia="仿宋"/>
          <w:sz w:val="28"/>
          <w:szCs w:val="28"/>
        </w:rPr>
        <w:t>供</w:t>
      </w:r>
      <w:r>
        <w:rPr>
          <w:rFonts w:hint="eastAsia" w:ascii="仿宋" w:hAnsi="仿宋" w:eastAsia="仿宋"/>
          <w:sz w:val="28"/>
          <w:szCs w:val="28"/>
          <w:lang w:val="en-US" w:eastAsia="zh-CN"/>
        </w:rPr>
        <w:t>泵房</w:t>
      </w:r>
      <w:r>
        <w:rPr>
          <w:rFonts w:hint="eastAsia" w:ascii="仿宋" w:hAnsi="仿宋" w:eastAsia="仿宋"/>
          <w:sz w:val="28"/>
          <w:szCs w:val="28"/>
        </w:rPr>
        <w:t>设备</w:t>
      </w:r>
      <w:r>
        <w:rPr>
          <w:rFonts w:ascii="仿宋" w:hAnsi="仿宋" w:eastAsia="仿宋"/>
          <w:sz w:val="28"/>
          <w:szCs w:val="28"/>
        </w:rPr>
        <w:t>和服务的资格</w:t>
      </w:r>
      <w:r>
        <w:rPr>
          <w:rFonts w:hint="eastAsia" w:ascii="仿宋" w:hAnsi="仿宋" w:eastAsia="仿宋"/>
          <w:sz w:val="28"/>
          <w:szCs w:val="28"/>
        </w:rPr>
        <w:t>及</w:t>
      </w:r>
      <w:r>
        <w:rPr>
          <w:rFonts w:ascii="仿宋" w:hAnsi="仿宋" w:eastAsia="仿宋"/>
          <w:sz w:val="28"/>
          <w:szCs w:val="28"/>
        </w:rPr>
        <w:t>能力</w:t>
      </w:r>
      <w:r>
        <w:rPr>
          <w:rFonts w:hint="eastAsia" w:ascii="仿宋" w:hAnsi="仿宋" w:eastAsia="仿宋"/>
          <w:sz w:val="28"/>
          <w:szCs w:val="28"/>
          <w:lang w:eastAsia="zh-CN"/>
        </w:rPr>
        <w:t>，</w:t>
      </w:r>
      <w:r>
        <w:rPr>
          <w:rFonts w:hint="eastAsia" w:ascii="仿宋" w:hAnsi="仿宋" w:eastAsia="仿宋"/>
          <w:sz w:val="28"/>
          <w:szCs w:val="28"/>
        </w:rPr>
        <w:t>具备相应的维护保养能力</w:t>
      </w:r>
      <w:r>
        <w:rPr>
          <w:rFonts w:hint="eastAsia" w:ascii="仿宋" w:hAnsi="仿宋" w:eastAsia="仿宋"/>
          <w:sz w:val="28"/>
          <w:szCs w:val="28"/>
          <w:lang w:eastAsia="zh-CN"/>
        </w:rPr>
        <w:t>；</w:t>
      </w:r>
    </w:p>
    <w:p>
      <w:pPr>
        <w:spacing w:after="0" w:line="500" w:lineRule="exact"/>
        <w:ind w:left="1410" w:leftChars="322" w:hanging="702" w:hangingChars="251"/>
        <w:jc w:val="left"/>
        <w:rPr>
          <w:rFonts w:hint="eastAsia" w:ascii="仿宋" w:hAnsi="仿宋" w:eastAsia="仿宋"/>
          <w:sz w:val="28"/>
          <w:szCs w:val="28"/>
          <w:lang w:eastAsia="zh-CN"/>
        </w:rPr>
      </w:pPr>
      <w:r>
        <w:rPr>
          <w:rFonts w:hint="eastAsia" w:ascii="仿宋" w:hAnsi="仿宋" w:eastAsia="仿宋"/>
          <w:sz w:val="28"/>
          <w:szCs w:val="28"/>
        </w:rPr>
        <w:t>（4）参与人具有2年以上（包括2年）</w:t>
      </w:r>
      <w:r>
        <w:rPr>
          <w:rFonts w:hint="eastAsia" w:ascii="仿宋" w:hAnsi="仿宋" w:eastAsia="仿宋"/>
          <w:sz w:val="28"/>
          <w:szCs w:val="28"/>
          <w:lang w:val="en-US" w:eastAsia="zh-CN"/>
        </w:rPr>
        <w:t>2</w:t>
      </w:r>
      <w:r>
        <w:rPr>
          <w:rFonts w:hint="eastAsia" w:ascii="仿宋" w:hAnsi="仿宋" w:eastAsia="仿宋"/>
          <w:sz w:val="28"/>
          <w:szCs w:val="28"/>
        </w:rPr>
        <w:t>个以上同类项目销售和良好的售后服务应用成功案例,近三年未发生重大安全或质量事故</w:t>
      </w:r>
      <w:r>
        <w:rPr>
          <w:rFonts w:hint="eastAsia" w:ascii="仿宋" w:hAnsi="仿宋" w:eastAsia="仿宋"/>
          <w:sz w:val="28"/>
          <w:szCs w:val="28"/>
          <w:lang w:eastAsia="zh-CN"/>
        </w:rPr>
        <w:t>；</w:t>
      </w:r>
    </w:p>
    <w:p>
      <w:pPr>
        <w:spacing w:after="0" w:line="500" w:lineRule="exact"/>
        <w:ind w:left="1130" w:leftChars="322" w:hanging="422" w:hangingChars="151"/>
        <w:jc w:val="left"/>
        <w:rPr>
          <w:rFonts w:hint="eastAsia" w:ascii="仿宋" w:hAnsi="仿宋" w:eastAsia="仿宋"/>
          <w:sz w:val="28"/>
          <w:szCs w:val="28"/>
          <w:lang w:eastAsia="zh-CN"/>
        </w:rPr>
      </w:pPr>
      <w:r>
        <w:rPr>
          <w:rFonts w:hint="eastAsia" w:ascii="仿宋" w:hAnsi="仿宋" w:eastAsia="仿宋"/>
          <w:sz w:val="28"/>
          <w:szCs w:val="28"/>
        </w:rPr>
        <w:t>（5）参与人须有良好的商业信誉和健全的财务制度</w:t>
      </w:r>
      <w:r>
        <w:rPr>
          <w:rFonts w:hint="eastAsia" w:ascii="仿宋" w:hAnsi="仿宋" w:eastAsia="仿宋"/>
          <w:sz w:val="28"/>
          <w:szCs w:val="28"/>
          <w:lang w:eastAsia="zh-CN"/>
        </w:rPr>
        <w:t>；</w:t>
      </w:r>
    </w:p>
    <w:p>
      <w:pPr>
        <w:spacing w:after="0" w:line="500" w:lineRule="exact"/>
        <w:ind w:left="1130" w:leftChars="322" w:hanging="422" w:hangingChars="151"/>
        <w:jc w:val="left"/>
        <w:rPr>
          <w:rFonts w:hint="eastAsia" w:ascii="仿宋" w:hAnsi="仿宋" w:eastAsia="仿宋"/>
          <w:sz w:val="28"/>
          <w:szCs w:val="28"/>
        </w:rPr>
      </w:pPr>
      <w:r>
        <w:rPr>
          <w:rFonts w:hint="eastAsia" w:ascii="仿宋" w:hAnsi="仿宋" w:eastAsia="仿宋"/>
          <w:sz w:val="28"/>
          <w:szCs w:val="28"/>
        </w:rPr>
        <w:t>（6）参与人有依法缴纳税金和社会保障资金的良好记录。</w:t>
      </w:r>
    </w:p>
    <w:p>
      <w:pPr>
        <w:widowControl w:val="0"/>
        <w:numPr>
          <w:ilvl w:val="1"/>
          <w:numId w:val="1"/>
        </w:numPr>
        <w:spacing w:after="0" w:line="500" w:lineRule="exact"/>
        <w:rPr>
          <w:rFonts w:ascii="仿宋" w:hAnsi="仿宋" w:eastAsia="仿宋"/>
          <w:sz w:val="28"/>
          <w:szCs w:val="28"/>
          <w:shd w:val="clear" w:color="auto" w:fill="FFFFFF"/>
        </w:rPr>
      </w:pPr>
      <w:r>
        <w:rPr>
          <w:rFonts w:hint="eastAsia" w:ascii="仿宋" w:hAnsi="仿宋" w:eastAsia="仿宋"/>
          <w:sz w:val="28"/>
          <w:szCs w:val="28"/>
        </w:rPr>
        <w:t>报价响应文件递交方式：密封报价，按规定时间送达或邮寄。</w:t>
      </w:r>
    </w:p>
    <w:p>
      <w:pPr>
        <w:widowControl w:val="0"/>
        <w:numPr>
          <w:ilvl w:val="1"/>
          <w:numId w:val="1"/>
        </w:numPr>
        <w:spacing w:after="0" w:line="500" w:lineRule="exact"/>
        <w:rPr>
          <w:rFonts w:ascii="仿宋" w:hAnsi="仿宋" w:eastAsia="仿宋"/>
          <w:sz w:val="28"/>
          <w:szCs w:val="28"/>
          <w:shd w:val="clear" w:color="auto" w:fill="FFFFFF"/>
        </w:rPr>
      </w:pPr>
      <w:r>
        <w:rPr>
          <w:rFonts w:hint="eastAsia" w:ascii="仿宋" w:hAnsi="仿宋" w:eastAsia="仿宋"/>
          <w:sz w:val="28"/>
          <w:szCs w:val="28"/>
        </w:rPr>
        <w:t>报价响应文件递交截止时间</w:t>
      </w:r>
      <w:r>
        <w:rPr>
          <w:rFonts w:hint="eastAsia" w:ascii="仿宋" w:hAnsi="仿宋" w:eastAsia="仿宋"/>
          <w:sz w:val="28"/>
          <w:szCs w:val="28"/>
          <w:shd w:val="clear" w:color="auto" w:fill="FFFFFF"/>
        </w:rPr>
        <w:t>：2</w:t>
      </w:r>
      <w:r>
        <w:rPr>
          <w:rFonts w:hint="eastAsia" w:ascii="仿宋" w:hAnsi="仿宋" w:eastAsia="仿宋"/>
          <w:color w:val="auto"/>
          <w:sz w:val="28"/>
          <w:szCs w:val="28"/>
          <w:shd w:val="clear" w:color="auto" w:fill="FFFFFF"/>
        </w:rPr>
        <w:t>0</w:t>
      </w:r>
      <w:r>
        <w:rPr>
          <w:rFonts w:ascii="仿宋" w:hAnsi="仿宋" w:eastAsia="仿宋"/>
          <w:color w:val="auto"/>
          <w:sz w:val="28"/>
          <w:szCs w:val="28"/>
          <w:shd w:val="clear" w:color="auto" w:fill="FFFFFF"/>
        </w:rPr>
        <w:t>2</w:t>
      </w:r>
      <w:r>
        <w:rPr>
          <w:rFonts w:hint="eastAsia" w:ascii="仿宋" w:hAnsi="仿宋" w:eastAsia="仿宋"/>
          <w:color w:val="auto"/>
          <w:sz w:val="28"/>
          <w:szCs w:val="28"/>
          <w:shd w:val="clear" w:color="auto" w:fill="FFFFFF"/>
          <w:lang w:val="en-US" w:eastAsia="zh-CN"/>
        </w:rPr>
        <w:t>2</w:t>
      </w:r>
      <w:r>
        <w:rPr>
          <w:rFonts w:hint="eastAsia" w:ascii="仿宋" w:hAnsi="仿宋" w:eastAsia="仿宋"/>
          <w:color w:val="auto"/>
          <w:sz w:val="28"/>
          <w:szCs w:val="28"/>
          <w:shd w:val="clear" w:color="auto" w:fill="FFFFFF"/>
        </w:rPr>
        <w:t>年</w:t>
      </w:r>
      <w:r>
        <w:rPr>
          <w:rFonts w:hint="eastAsia" w:ascii="仿宋" w:hAnsi="仿宋" w:eastAsia="仿宋"/>
          <w:color w:val="auto"/>
          <w:sz w:val="28"/>
          <w:szCs w:val="28"/>
          <w:shd w:val="clear" w:color="auto" w:fill="FFFFFF"/>
          <w:lang w:val="en-US" w:eastAsia="zh-CN"/>
        </w:rPr>
        <w:t>5</w:t>
      </w:r>
      <w:r>
        <w:rPr>
          <w:rFonts w:ascii="仿宋" w:hAnsi="仿宋" w:eastAsia="仿宋"/>
          <w:color w:val="auto"/>
          <w:sz w:val="28"/>
          <w:szCs w:val="28"/>
          <w:shd w:val="clear" w:color="auto" w:fill="FFFFFF"/>
        </w:rPr>
        <w:t>月</w:t>
      </w:r>
      <w:r>
        <w:rPr>
          <w:rFonts w:hint="eastAsia" w:ascii="仿宋" w:hAnsi="仿宋" w:eastAsia="仿宋"/>
          <w:color w:val="auto"/>
          <w:sz w:val="28"/>
          <w:szCs w:val="28"/>
          <w:shd w:val="clear" w:color="auto" w:fill="FFFFFF"/>
          <w:lang w:val="en-US" w:eastAsia="zh-CN"/>
        </w:rPr>
        <w:t>29</w:t>
      </w:r>
      <w:r>
        <w:rPr>
          <w:rFonts w:ascii="仿宋" w:hAnsi="仿宋" w:eastAsia="仿宋"/>
          <w:color w:val="auto"/>
          <w:sz w:val="28"/>
          <w:szCs w:val="28"/>
          <w:shd w:val="clear" w:color="auto" w:fill="FFFFFF"/>
        </w:rPr>
        <w:t>日</w:t>
      </w:r>
      <w:r>
        <w:rPr>
          <w:rFonts w:hint="eastAsia" w:ascii="仿宋" w:hAnsi="仿宋" w:eastAsia="仿宋"/>
          <w:color w:val="auto"/>
          <w:sz w:val="28"/>
          <w:szCs w:val="28"/>
          <w:shd w:val="clear" w:color="auto" w:fill="FFFFFF"/>
        </w:rPr>
        <w:t>下</w:t>
      </w:r>
      <w:r>
        <w:rPr>
          <w:rFonts w:hint="eastAsia" w:ascii="仿宋" w:hAnsi="仿宋" w:eastAsia="仿宋"/>
          <w:sz w:val="28"/>
          <w:szCs w:val="28"/>
          <w:shd w:val="clear" w:color="auto" w:fill="FFFFFF"/>
        </w:rPr>
        <w:t>午</w:t>
      </w:r>
      <w:r>
        <w:rPr>
          <w:rFonts w:ascii="仿宋" w:hAnsi="仿宋" w:eastAsia="仿宋"/>
          <w:sz w:val="28"/>
          <w:szCs w:val="28"/>
          <w:shd w:val="clear" w:color="auto" w:fill="FFFFFF"/>
        </w:rPr>
        <w:t>16</w:t>
      </w:r>
      <w:r>
        <w:rPr>
          <w:rFonts w:hint="eastAsia" w:ascii="仿宋" w:hAnsi="仿宋" w:eastAsia="仿宋"/>
          <w:sz w:val="28"/>
          <w:szCs w:val="28"/>
          <w:shd w:val="clear" w:color="auto" w:fill="FFFFFF"/>
        </w:rPr>
        <w:t>:</w:t>
      </w:r>
      <w:r>
        <w:rPr>
          <w:rFonts w:hint="eastAsia" w:ascii="仿宋" w:hAnsi="仿宋" w:eastAsia="仿宋"/>
          <w:sz w:val="28"/>
          <w:szCs w:val="28"/>
          <w:shd w:val="clear" w:color="auto" w:fill="FFFFFF"/>
          <w:lang w:val="en-US" w:eastAsia="zh-CN"/>
        </w:rPr>
        <w:t>3</w:t>
      </w:r>
      <w:r>
        <w:rPr>
          <w:rFonts w:ascii="仿宋" w:hAnsi="仿宋" w:eastAsia="仿宋"/>
          <w:sz w:val="28"/>
          <w:szCs w:val="28"/>
          <w:shd w:val="clear" w:color="auto" w:fill="FFFFFF"/>
        </w:rPr>
        <w:t>0</w:t>
      </w:r>
      <w:r>
        <w:rPr>
          <w:rFonts w:hint="eastAsia" w:ascii="仿宋" w:hAnsi="仿宋" w:eastAsia="仿宋"/>
          <w:sz w:val="28"/>
          <w:szCs w:val="28"/>
          <w:shd w:val="clear" w:color="auto" w:fill="FFFFFF"/>
        </w:rPr>
        <w:t>前</w:t>
      </w:r>
      <w:r>
        <w:rPr>
          <w:rFonts w:hint="eastAsia" w:ascii="仿宋" w:hAnsi="仿宋" w:eastAsia="仿宋"/>
          <w:sz w:val="28"/>
          <w:szCs w:val="28"/>
          <w:shd w:val="clear" w:color="auto" w:fill="FFFFFF"/>
          <w:lang w:eastAsia="zh-CN"/>
        </w:rPr>
        <w:t>。</w:t>
      </w:r>
    </w:p>
    <w:p>
      <w:pPr>
        <w:spacing w:after="0" w:line="500" w:lineRule="exact"/>
        <w:ind w:firstLine="420" w:firstLineChars="150"/>
        <w:rPr>
          <w:rFonts w:ascii="仿宋" w:hAnsi="仿宋" w:eastAsia="仿宋"/>
          <w:sz w:val="28"/>
          <w:szCs w:val="28"/>
        </w:rPr>
      </w:pPr>
      <w:r>
        <w:rPr>
          <w:rFonts w:ascii="仿宋" w:hAnsi="仿宋" w:eastAsia="仿宋"/>
          <w:sz w:val="28"/>
          <w:szCs w:val="28"/>
        </w:rPr>
        <w:t>7</w:t>
      </w:r>
      <w:r>
        <w:rPr>
          <w:rFonts w:hint="eastAsia" w:ascii="仿宋" w:hAnsi="仿宋" w:eastAsia="仿宋"/>
          <w:sz w:val="28"/>
          <w:szCs w:val="28"/>
        </w:rPr>
        <w:t>. 报价响应文件递交地点：烟台科技学院图文楼6</w:t>
      </w:r>
      <w:r>
        <w:rPr>
          <w:rFonts w:hint="eastAsia" w:ascii="仿宋" w:hAnsi="仿宋" w:eastAsia="仿宋"/>
          <w:sz w:val="28"/>
          <w:szCs w:val="28"/>
          <w:lang w:val="en-US" w:eastAsia="zh-CN"/>
        </w:rPr>
        <w:t>09</w:t>
      </w:r>
      <w:r>
        <w:rPr>
          <w:rFonts w:hint="eastAsia" w:ascii="仿宋" w:hAnsi="仿宋" w:eastAsia="仿宋"/>
          <w:sz w:val="28"/>
          <w:szCs w:val="28"/>
        </w:rPr>
        <w:t>室。</w:t>
      </w:r>
    </w:p>
    <w:p>
      <w:pPr>
        <w:spacing w:after="0" w:line="500" w:lineRule="exact"/>
        <w:ind w:left="839"/>
        <w:rPr>
          <w:rFonts w:hint="default" w:ascii="仿宋" w:hAnsi="仿宋" w:eastAsia="仿宋"/>
          <w:sz w:val="28"/>
          <w:szCs w:val="28"/>
          <w:lang w:val="en-US" w:eastAsia="zh-CN"/>
        </w:rPr>
      </w:pPr>
      <w:r>
        <w:rPr>
          <w:rFonts w:hint="eastAsia" w:ascii="仿宋" w:hAnsi="仿宋" w:eastAsia="仿宋"/>
          <w:sz w:val="28"/>
          <w:szCs w:val="28"/>
        </w:rPr>
        <w:t>联系人：</w:t>
      </w:r>
      <w:r>
        <w:rPr>
          <w:rFonts w:hint="eastAsia" w:ascii="仿宋" w:hAnsi="仿宋" w:eastAsia="仿宋"/>
          <w:sz w:val="28"/>
          <w:szCs w:val="28"/>
          <w:lang w:val="en-US" w:eastAsia="zh-CN"/>
        </w:rPr>
        <w:t>史乃琦</w:t>
      </w:r>
      <w:r>
        <w:rPr>
          <w:rFonts w:hint="eastAsia" w:ascii="仿宋" w:hAnsi="仿宋" w:eastAsia="仿宋"/>
          <w:sz w:val="28"/>
          <w:szCs w:val="28"/>
        </w:rPr>
        <w:t>；联系电话：</w:t>
      </w:r>
      <w:r>
        <w:rPr>
          <w:rFonts w:hint="eastAsia" w:ascii="仿宋" w:hAnsi="仿宋" w:eastAsia="仿宋"/>
          <w:sz w:val="28"/>
          <w:szCs w:val="28"/>
          <w:lang w:val="en-US" w:eastAsia="zh-CN"/>
        </w:rPr>
        <w:t>15762791399</w:t>
      </w:r>
    </w:p>
    <w:p>
      <w:pPr>
        <w:spacing w:after="0" w:line="500" w:lineRule="exact"/>
        <w:ind w:left="839"/>
        <w:rPr>
          <w:rFonts w:hint="default" w:ascii="仿宋" w:hAnsi="仿宋" w:eastAsia="仿宋"/>
          <w:color w:val="FF0000"/>
          <w:sz w:val="28"/>
          <w:szCs w:val="28"/>
          <w:lang w:val="en-US" w:eastAsia="zh-CN"/>
        </w:rPr>
      </w:pPr>
      <w:r>
        <w:rPr>
          <w:rFonts w:hint="eastAsia" w:ascii="仿宋" w:hAnsi="仿宋" w:eastAsia="仿宋"/>
          <w:sz w:val="28"/>
          <w:szCs w:val="28"/>
        </w:rPr>
        <w:t>现场查勘联系人：</w:t>
      </w:r>
      <w:r>
        <w:rPr>
          <w:rFonts w:hint="eastAsia" w:ascii="仿宋" w:hAnsi="仿宋" w:eastAsia="仿宋"/>
          <w:sz w:val="28"/>
          <w:szCs w:val="28"/>
          <w:lang w:val="en-US" w:eastAsia="zh-CN"/>
        </w:rPr>
        <w:t>于老师</w:t>
      </w:r>
      <w:r>
        <w:rPr>
          <w:rFonts w:hint="eastAsia" w:ascii="仿宋" w:hAnsi="仿宋" w:eastAsia="仿宋"/>
          <w:sz w:val="28"/>
          <w:szCs w:val="28"/>
        </w:rPr>
        <w:t>；联系电话;</w:t>
      </w:r>
      <w:r>
        <w:rPr>
          <w:rFonts w:hint="eastAsia" w:ascii="仿宋" w:hAnsi="仿宋" w:eastAsia="仿宋"/>
          <w:sz w:val="28"/>
          <w:szCs w:val="28"/>
          <w:lang w:val="en-US" w:eastAsia="zh-CN"/>
        </w:rPr>
        <w:t>13255352339。</w:t>
      </w:r>
    </w:p>
    <w:p>
      <w:pPr>
        <w:spacing w:after="0" w:line="500" w:lineRule="exact"/>
        <w:ind w:firstLine="425" w:firstLineChars="152"/>
        <w:rPr>
          <w:rFonts w:ascii="仿宋" w:hAnsi="仿宋" w:eastAsia="仿宋"/>
          <w:color w:val="000000"/>
          <w:sz w:val="28"/>
          <w:szCs w:val="28"/>
        </w:rPr>
      </w:pPr>
      <w:r>
        <w:rPr>
          <w:rFonts w:hint="eastAsia" w:ascii="仿宋" w:hAnsi="仿宋" w:eastAsia="仿宋"/>
          <w:color w:val="000000"/>
          <w:sz w:val="28"/>
          <w:szCs w:val="28"/>
        </w:rPr>
        <w:t>二、参与人须知</w:t>
      </w:r>
    </w:p>
    <w:p>
      <w:pPr>
        <w:widowControl w:val="0"/>
        <w:numPr>
          <w:ilvl w:val="1"/>
          <w:numId w:val="3"/>
        </w:numPr>
        <w:spacing w:after="0" w:line="500" w:lineRule="exact"/>
        <w:rPr>
          <w:rFonts w:ascii="仿宋" w:hAnsi="仿宋" w:eastAsia="仿宋"/>
          <w:sz w:val="28"/>
          <w:szCs w:val="28"/>
        </w:rPr>
      </w:pPr>
      <w:r>
        <w:rPr>
          <w:rFonts w:hint="eastAsia" w:ascii="仿宋" w:hAnsi="仿宋" w:eastAsia="仿宋"/>
          <w:sz w:val="28"/>
          <w:szCs w:val="28"/>
        </w:rPr>
        <w:t>所有货物均以人民币报价；</w:t>
      </w:r>
    </w:p>
    <w:p>
      <w:pPr>
        <w:widowControl w:val="0"/>
        <w:numPr>
          <w:ilvl w:val="1"/>
          <w:numId w:val="3"/>
        </w:numPr>
        <w:spacing w:after="0" w:line="500" w:lineRule="exact"/>
        <w:rPr>
          <w:rFonts w:ascii="仿宋" w:hAnsi="仿宋" w:eastAsia="仿宋"/>
          <w:sz w:val="28"/>
          <w:szCs w:val="28"/>
        </w:rPr>
      </w:pPr>
      <w:r>
        <w:rPr>
          <w:rFonts w:hint="eastAsia" w:ascii="仿宋" w:hAnsi="仿宋" w:eastAsia="仿宋"/>
          <w:sz w:val="28"/>
          <w:szCs w:val="28"/>
        </w:rPr>
        <w:t>报价响应文件</w:t>
      </w:r>
      <w:r>
        <w:rPr>
          <w:rFonts w:ascii="仿宋" w:hAnsi="仿宋" w:eastAsia="仿宋"/>
          <w:sz w:val="28"/>
          <w:szCs w:val="28"/>
        </w:rPr>
        <w:t>必须用A4幅面纸张打印</w:t>
      </w:r>
      <w:r>
        <w:rPr>
          <w:rFonts w:hint="eastAsia" w:ascii="仿宋" w:hAnsi="仿宋" w:eastAsia="仿宋"/>
          <w:sz w:val="28"/>
          <w:szCs w:val="28"/>
        </w:rPr>
        <w:t>，须由参与人填写并加盖公章；</w:t>
      </w:r>
    </w:p>
    <w:p>
      <w:pPr>
        <w:widowControl w:val="0"/>
        <w:numPr>
          <w:ilvl w:val="1"/>
          <w:numId w:val="3"/>
        </w:numPr>
        <w:spacing w:after="0" w:line="500" w:lineRule="exact"/>
        <w:rPr>
          <w:rFonts w:ascii="仿宋" w:hAnsi="仿宋" w:eastAsia="仿宋"/>
          <w:sz w:val="28"/>
          <w:szCs w:val="28"/>
        </w:rPr>
      </w:pPr>
      <w:r>
        <w:rPr>
          <w:rFonts w:hint="eastAsia" w:ascii="仿宋" w:hAnsi="仿宋" w:eastAsia="仿宋"/>
          <w:sz w:val="28"/>
          <w:szCs w:val="28"/>
        </w:rPr>
        <w:t>报价响应文件用不退色墨水书写或打印，因字迹潦草或表达不清所引起的后果由参与人自负；</w:t>
      </w:r>
    </w:p>
    <w:p>
      <w:pPr>
        <w:widowControl w:val="0"/>
        <w:numPr>
          <w:ilvl w:val="1"/>
          <w:numId w:val="3"/>
        </w:numPr>
        <w:spacing w:after="0" w:line="500" w:lineRule="exact"/>
        <w:rPr>
          <w:rFonts w:ascii="仿宋" w:hAnsi="仿宋" w:eastAsia="仿宋"/>
          <w:sz w:val="28"/>
          <w:szCs w:val="28"/>
        </w:rPr>
      </w:pPr>
      <w:r>
        <w:rPr>
          <w:rFonts w:hint="eastAsia" w:ascii="仿宋" w:hAnsi="仿宋" w:eastAsia="仿宋"/>
          <w:sz w:val="28"/>
          <w:szCs w:val="28"/>
        </w:rPr>
        <w:t>报价响应文件及所有相关资料需同时进行密封处理，并在密封处加盖公章，未做密封处理及未加盖公章的视为无效报价；</w:t>
      </w:r>
    </w:p>
    <w:p>
      <w:pPr>
        <w:widowControl w:val="0"/>
        <w:numPr>
          <w:ilvl w:val="1"/>
          <w:numId w:val="3"/>
        </w:numPr>
        <w:spacing w:after="0" w:line="500" w:lineRule="exact"/>
        <w:rPr>
          <w:rFonts w:ascii="仿宋" w:hAnsi="仿宋" w:eastAsia="仿宋"/>
          <w:sz w:val="28"/>
          <w:szCs w:val="28"/>
        </w:rPr>
      </w:pPr>
      <w:r>
        <w:rPr>
          <w:rFonts w:hint="eastAsia" w:ascii="仿宋" w:hAnsi="仿宋" w:eastAsia="仿宋"/>
          <w:sz w:val="28"/>
          <w:szCs w:val="28"/>
        </w:rPr>
        <w:t>一个参与人只能提交一个报价响应文件。本项目不接受联合体报价</w:t>
      </w:r>
      <w:r>
        <w:rPr>
          <w:rFonts w:hint="eastAsia" w:ascii="仿宋" w:hAnsi="仿宋" w:eastAsia="仿宋"/>
          <w:sz w:val="28"/>
          <w:szCs w:val="28"/>
          <w:lang w:eastAsia="zh-CN"/>
        </w:rPr>
        <w:t>。</w:t>
      </w:r>
    </w:p>
    <w:p>
      <w:pPr>
        <w:widowControl w:val="0"/>
        <w:numPr>
          <w:ilvl w:val="1"/>
          <w:numId w:val="3"/>
        </w:numPr>
        <w:spacing w:after="0" w:line="500" w:lineRule="exact"/>
        <w:rPr>
          <w:rFonts w:ascii="仿宋" w:hAnsi="仿宋" w:eastAsia="仿宋"/>
          <w:b/>
          <w:bCs/>
          <w:sz w:val="28"/>
          <w:szCs w:val="28"/>
        </w:rPr>
      </w:pPr>
      <w:r>
        <w:rPr>
          <w:rFonts w:hint="eastAsia" w:ascii="仿宋" w:hAnsi="仿宋" w:eastAsia="仿宋"/>
          <w:b/>
          <w:bCs/>
          <w:sz w:val="28"/>
          <w:szCs w:val="28"/>
          <w:lang w:val="en-US" w:eastAsia="zh-CN"/>
        </w:rPr>
        <w:t>需拆除原有设备并存放至校方指定位置。</w:t>
      </w:r>
    </w:p>
    <w:p>
      <w:pPr>
        <w:widowControl w:val="0"/>
        <w:numPr>
          <w:ilvl w:val="1"/>
          <w:numId w:val="3"/>
        </w:numPr>
        <w:spacing w:after="0" w:line="500" w:lineRule="exact"/>
        <w:rPr>
          <w:rFonts w:ascii="仿宋" w:hAnsi="仿宋" w:eastAsia="仿宋"/>
          <w:b/>
          <w:bCs/>
          <w:sz w:val="28"/>
          <w:szCs w:val="28"/>
        </w:rPr>
      </w:pPr>
      <w:r>
        <w:rPr>
          <w:rFonts w:hint="eastAsia" w:ascii="仿宋" w:hAnsi="仿宋" w:eastAsia="仿宋"/>
          <w:b/>
          <w:bCs/>
          <w:sz w:val="28"/>
          <w:szCs w:val="28"/>
          <w:lang w:val="en-US" w:eastAsia="zh-CN"/>
        </w:rPr>
        <w:t>本项目为交钥匙工程，参与人需充分考虑该项目实施过程中的相关费用。</w:t>
      </w:r>
    </w:p>
    <w:p>
      <w:pPr>
        <w:spacing w:after="0" w:line="500" w:lineRule="exact"/>
        <w:ind w:firstLine="425" w:firstLineChars="152"/>
        <w:jc w:val="left"/>
        <w:rPr>
          <w:rFonts w:ascii="仿宋" w:hAnsi="仿宋" w:eastAsia="仿宋"/>
          <w:sz w:val="28"/>
          <w:szCs w:val="28"/>
        </w:rPr>
      </w:pPr>
      <w:r>
        <w:rPr>
          <w:rFonts w:hint="eastAsia" w:ascii="仿宋" w:hAnsi="仿宋" w:eastAsia="仿宋"/>
          <w:sz w:val="28"/>
          <w:szCs w:val="28"/>
        </w:rPr>
        <w:t>三、售后服务要求</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1.免费保修期质保不少于2年；</w:t>
      </w:r>
    </w:p>
    <w:p>
      <w:pPr>
        <w:widowControl w:val="0"/>
        <w:spacing w:after="0" w:line="500" w:lineRule="exact"/>
        <w:ind w:left="426"/>
        <w:jc w:val="left"/>
        <w:rPr>
          <w:rFonts w:hint="eastAsia" w:ascii="仿宋" w:hAnsi="仿宋" w:eastAsia="仿宋"/>
          <w:sz w:val="28"/>
          <w:szCs w:val="28"/>
          <w:lang w:eastAsia="zh-CN"/>
        </w:rPr>
      </w:pPr>
      <w:r>
        <w:rPr>
          <w:rFonts w:hint="eastAsia" w:ascii="仿宋" w:hAnsi="仿宋" w:eastAsia="仿宋"/>
          <w:sz w:val="28"/>
          <w:szCs w:val="28"/>
        </w:rPr>
        <w:t>2.应急维修时间安排2小时内响应8小时内维修完毕</w:t>
      </w:r>
      <w:r>
        <w:rPr>
          <w:rFonts w:hint="eastAsia" w:ascii="仿宋" w:hAnsi="仿宋" w:eastAsia="仿宋"/>
          <w:sz w:val="28"/>
          <w:szCs w:val="28"/>
          <w:lang w:eastAsia="zh-CN"/>
        </w:rPr>
        <w:t>。</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四、确定成交参与人标准及原则：</w:t>
      </w:r>
    </w:p>
    <w:p>
      <w:pPr>
        <w:widowControl w:val="0"/>
        <w:spacing w:after="0" w:line="500" w:lineRule="exact"/>
        <w:ind w:left="426" w:firstLine="560" w:firstLineChars="200"/>
        <w:jc w:val="left"/>
        <w:rPr>
          <w:rFonts w:ascii="仿宋" w:hAnsi="仿宋" w:eastAsia="仿宋"/>
          <w:color w:val="auto"/>
          <w:sz w:val="28"/>
          <w:szCs w:val="28"/>
        </w:rPr>
      </w:pPr>
      <w:r>
        <w:rPr>
          <w:rFonts w:hint="eastAsia" w:ascii="仿宋" w:hAnsi="仿宋" w:eastAsia="仿宋"/>
          <w:color w:val="auto"/>
          <w:sz w:val="28"/>
          <w:szCs w:val="28"/>
        </w:rPr>
        <w:t>所投设备符合采购需求、质量和服务要求,经过磋商谈判所报价格为合理价格的参与人为成交参与人，最低报价不作为成交的保证。</w:t>
      </w:r>
    </w:p>
    <w:p>
      <w:pPr>
        <w:rPr>
          <w:rFonts w:ascii="仿宋" w:hAnsi="仿宋" w:eastAsia="仿宋"/>
          <w:color w:val="FF0000"/>
          <w:sz w:val="28"/>
          <w:szCs w:val="28"/>
        </w:rPr>
      </w:pPr>
      <w:r>
        <w:rPr>
          <w:rFonts w:ascii="仿宋" w:hAnsi="仿宋" w:eastAsia="仿宋"/>
          <w:color w:val="FF0000"/>
          <w:sz w:val="28"/>
          <w:szCs w:val="28"/>
        </w:rPr>
        <w:br w:type="page"/>
      </w:r>
    </w:p>
    <w:p>
      <w:pPr>
        <w:pStyle w:val="50"/>
        <w:spacing w:line="360" w:lineRule="auto"/>
        <w:outlineLvl w:val="0"/>
        <w:rPr>
          <w:rFonts w:ascii="仿宋" w:hAnsi="仿宋" w:eastAsia="仿宋"/>
          <w:b/>
          <w:color w:val="auto"/>
          <w:sz w:val="44"/>
          <w:szCs w:val="44"/>
        </w:rPr>
      </w:pPr>
      <w:r>
        <w:rPr>
          <w:rFonts w:hint="eastAsia" w:ascii="仿宋" w:hAnsi="仿宋" w:eastAsia="仿宋"/>
          <w:b/>
          <w:color w:val="auto"/>
          <w:sz w:val="44"/>
          <w:szCs w:val="44"/>
        </w:rPr>
        <w:t>二、公开询价货物一览表</w:t>
      </w:r>
      <w:bookmarkEnd w:id="49"/>
    </w:p>
    <w:p>
      <w:pPr>
        <w:spacing w:line="420" w:lineRule="exact"/>
        <w:jc w:val="center"/>
        <w:rPr>
          <w:rFonts w:hint="eastAsia" w:ascii="仿宋" w:hAnsi="仿宋" w:eastAsia="仿宋"/>
          <w:b/>
          <w:sz w:val="36"/>
          <w:szCs w:val="36"/>
        </w:rPr>
      </w:pPr>
    </w:p>
    <w:p>
      <w:pPr>
        <w:spacing w:line="420" w:lineRule="exact"/>
        <w:jc w:val="center"/>
        <w:rPr>
          <w:rFonts w:ascii="仿宋" w:hAnsi="仿宋" w:eastAsia="仿宋"/>
          <w:b/>
          <w:color w:val="FF0000"/>
          <w:sz w:val="36"/>
          <w:szCs w:val="36"/>
        </w:rPr>
      </w:pPr>
      <w:r>
        <w:rPr>
          <w:rFonts w:hint="eastAsia" w:ascii="仿宋" w:hAnsi="仿宋" w:eastAsia="仿宋"/>
          <w:b/>
          <w:sz w:val="36"/>
          <w:szCs w:val="36"/>
        </w:rPr>
        <w:t>公开询价货物一览表</w:t>
      </w:r>
    </w:p>
    <w:tbl>
      <w:tblPr>
        <w:tblStyle w:val="23"/>
        <w:tblW w:w="905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5"/>
        <w:gridCol w:w="2074"/>
        <w:gridCol w:w="3143"/>
        <w:gridCol w:w="855"/>
        <w:gridCol w:w="840"/>
        <w:gridCol w:w="12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不锈钢泵</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100QDLF64-4-2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铜球阀</w:t>
            </w:r>
          </w:p>
        </w:tc>
        <w:tc>
          <w:tcPr>
            <w:tcW w:w="3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内丝M20*1.5外丝为G1/2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出水口304盲板</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DN125/PN16</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对夹式鸭嘴蝶阀</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DN100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304止回阀</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DN100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304软接头</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DN100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橡胶圆形减震垫</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镀锌大垫片</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螺栓螺母弹垫</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M16</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四氟垫片</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电接点压力表</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10公斤</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电接点压力表</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16公斤</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远传压力表</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16公斤</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压力表缓冲管</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内外丝M20*1.5</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表接头</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内丝G1/2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气压罐接头</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外丝1寸</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304镜面弯头</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DN100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304法兰</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DN100/PN16</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304法兰</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DN125/PN16</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304无孔盲板</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DN125</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不锈钢无缝管</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DN100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不锈钢无缝管</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DN125</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20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散热风扇</w:t>
            </w:r>
          </w:p>
        </w:tc>
        <w:tc>
          <w:tcPr>
            <w:tcW w:w="31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120mm*120mm AC220V</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20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正泰热继电器</w:t>
            </w:r>
          </w:p>
        </w:tc>
        <w:tc>
          <w:tcPr>
            <w:tcW w:w="31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JR36-63 63A</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20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熔断器插芯</w:t>
            </w:r>
          </w:p>
        </w:tc>
        <w:tc>
          <w:tcPr>
            <w:tcW w:w="31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RT18-10A</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20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熔断器插座</w:t>
            </w:r>
          </w:p>
        </w:tc>
        <w:tc>
          <w:tcPr>
            <w:tcW w:w="31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RT18-32X</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20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指示灯</w:t>
            </w:r>
          </w:p>
        </w:tc>
        <w:tc>
          <w:tcPr>
            <w:tcW w:w="31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 AC220V</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20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指示灯</w:t>
            </w:r>
          </w:p>
        </w:tc>
        <w:tc>
          <w:tcPr>
            <w:tcW w:w="31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 AC220V</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20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指示灯</w:t>
            </w:r>
          </w:p>
        </w:tc>
        <w:tc>
          <w:tcPr>
            <w:tcW w:w="31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 AC220V</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20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指示灯</w:t>
            </w:r>
          </w:p>
        </w:tc>
        <w:tc>
          <w:tcPr>
            <w:tcW w:w="31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 AC220V</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20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中间继电器底座</w:t>
            </w:r>
          </w:p>
        </w:tc>
        <w:tc>
          <w:tcPr>
            <w:tcW w:w="31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HH62P</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20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中间继电器线圈</w:t>
            </w:r>
          </w:p>
        </w:tc>
        <w:tc>
          <w:tcPr>
            <w:tcW w:w="31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HH62P  AC220V</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20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正泰接触器</w:t>
            </w:r>
          </w:p>
        </w:tc>
        <w:tc>
          <w:tcPr>
            <w:tcW w:w="31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CJX2-5011 220V</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20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电流表</w:t>
            </w:r>
          </w:p>
        </w:tc>
        <w:tc>
          <w:tcPr>
            <w:tcW w:w="31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6L2-150A</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20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电压表</w:t>
            </w:r>
          </w:p>
        </w:tc>
        <w:tc>
          <w:tcPr>
            <w:tcW w:w="31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6L2-450V</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20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正泰断路器</w:t>
            </w:r>
          </w:p>
        </w:tc>
        <w:tc>
          <w:tcPr>
            <w:tcW w:w="31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DZ47-60 3P D60A</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20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万能转换开关</w:t>
            </w:r>
          </w:p>
        </w:tc>
        <w:tc>
          <w:tcPr>
            <w:tcW w:w="31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LW32-20-2(202)</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20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按钮</w:t>
            </w:r>
          </w:p>
        </w:tc>
        <w:tc>
          <w:tcPr>
            <w:tcW w:w="31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绿色 1开</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20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按钮</w:t>
            </w:r>
          </w:p>
        </w:tc>
        <w:tc>
          <w:tcPr>
            <w:tcW w:w="31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红色 1闭</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20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电流互感器</w:t>
            </w:r>
          </w:p>
        </w:tc>
        <w:tc>
          <w:tcPr>
            <w:tcW w:w="31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BH-0.66 30I 150/5</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20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伟星控制器</w:t>
            </w:r>
          </w:p>
        </w:tc>
        <w:tc>
          <w:tcPr>
            <w:tcW w:w="31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TW7000-136</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20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端子排</w:t>
            </w:r>
          </w:p>
        </w:tc>
        <w:tc>
          <w:tcPr>
            <w:tcW w:w="31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TD-1510</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20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端子排</w:t>
            </w:r>
          </w:p>
        </w:tc>
        <w:tc>
          <w:tcPr>
            <w:tcW w:w="31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TBC-6006</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20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端子排</w:t>
            </w:r>
          </w:p>
        </w:tc>
        <w:tc>
          <w:tcPr>
            <w:tcW w:w="31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TC-2004</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20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落地箱</w:t>
            </w:r>
          </w:p>
        </w:tc>
        <w:tc>
          <w:tcPr>
            <w:tcW w:w="31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1400*700*400-IP30T/加顶盖/2号</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20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ABB变频器</w:t>
            </w:r>
          </w:p>
        </w:tc>
        <w:tc>
          <w:tcPr>
            <w:tcW w:w="31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ACS510-01-046A-4</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20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ABB变频器控制盘</w:t>
            </w:r>
          </w:p>
        </w:tc>
        <w:tc>
          <w:tcPr>
            <w:tcW w:w="31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英文盘</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bl>
    <w:p>
      <w:pPr>
        <w:rPr>
          <w:rFonts w:ascii="仿宋" w:hAnsi="仿宋" w:eastAsia="仿宋"/>
          <w:b/>
          <w:color w:val="FF0000"/>
          <w:sz w:val="36"/>
          <w:szCs w:val="36"/>
        </w:rPr>
        <w:sectPr>
          <w:headerReference r:id="rId7" w:type="first"/>
          <w:pgSz w:w="11906" w:h="16838"/>
          <w:pgMar w:top="1440" w:right="1416" w:bottom="1440" w:left="1134" w:header="851" w:footer="227" w:gutter="0"/>
          <w:cols w:space="425" w:num="1"/>
          <w:titlePg/>
          <w:docGrid w:type="lines" w:linePitch="312" w:charSpace="0"/>
        </w:sectPr>
      </w:pPr>
    </w:p>
    <w:p>
      <w:pPr>
        <w:rPr>
          <w:rFonts w:ascii="仿宋" w:hAnsi="仿宋" w:eastAsia="仿宋"/>
          <w:b/>
          <w:color w:val="FF0000"/>
          <w:sz w:val="36"/>
          <w:szCs w:val="36"/>
        </w:rPr>
      </w:pPr>
    </w:p>
    <w:p>
      <w:pPr>
        <w:spacing w:line="1000" w:lineRule="exact"/>
        <w:jc w:val="center"/>
        <w:rPr>
          <w:rFonts w:hint="eastAsia" w:ascii="仿宋" w:hAnsi="仿宋" w:eastAsia="仿宋"/>
          <w:b/>
          <w:sz w:val="72"/>
          <w:szCs w:val="72"/>
          <w:lang w:eastAsia="zh-CN"/>
        </w:rPr>
      </w:pPr>
      <w:r>
        <w:rPr>
          <w:rFonts w:hint="eastAsia" w:ascii="仿宋" w:hAnsi="仿宋" w:eastAsia="仿宋"/>
          <w:b/>
          <w:sz w:val="72"/>
          <w:szCs w:val="72"/>
          <w:lang w:eastAsia="zh-CN"/>
        </w:rPr>
        <w:t>烟台科技学院</w:t>
      </w:r>
    </w:p>
    <w:p>
      <w:pPr>
        <w:spacing w:line="1000" w:lineRule="exact"/>
        <w:jc w:val="center"/>
        <w:rPr>
          <w:rFonts w:ascii="仿宋" w:hAnsi="仿宋" w:eastAsia="仿宋"/>
          <w:b/>
          <w:sz w:val="44"/>
          <w:szCs w:val="44"/>
        </w:rPr>
      </w:pPr>
      <w:r>
        <w:rPr>
          <w:rFonts w:hint="eastAsia" w:ascii="仿宋" w:hAnsi="仿宋" w:eastAsia="仿宋"/>
          <w:b/>
          <w:sz w:val="44"/>
          <w:szCs w:val="44"/>
        </w:rPr>
        <w:t>关于</w:t>
      </w:r>
      <w:r>
        <w:rPr>
          <w:rFonts w:hint="eastAsia" w:ascii="仿宋" w:hAnsi="仿宋" w:eastAsia="仿宋"/>
          <w:b/>
          <w:sz w:val="44"/>
          <w:szCs w:val="44"/>
          <w:lang w:val="en-US" w:eastAsia="zh-CN"/>
        </w:rPr>
        <w:t>东山校区泵房设备改造</w:t>
      </w:r>
      <w:r>
        <w:rPr>
          <w:rFonts w:hint="eastAsia" w:ascii="仿宋" w:hAnsi="仿宋" w:eastAsia="仿宋"/>
          <w:b/>
          <w:sz w:val="44"/>
          <w:szCs w:val="44"/>
        </w:rPr>
        <w:t>项目</w:t>
      </w:r>
    </w:p>
    <w:p>
      <w:pPr>
        <w:spacing w:line="580" w:lineRule="exact"/>
        <w:jc w:val="center"/>
        <w:rPr>
          <w:rFonts w:ascii="仿宋" w:hAnsi="仿宋" w:eastAsia="仿宋"/>
          <w:b/>
          <w:sz w:val="52"/>
          <w:szCs w:val="52"/>
        </w:rPr>
      </w:pPr>
    </w:p>
    <w:p>
      <w:pPr>
        <w:spacing w:line="580" w:lineRule="exact"/>
        <w:jc w:val="center"/>
        <w:rPr>
          <w:rFonts w:ascii="仿宋" w:hAnsi="仿宋" w:eastAsia="仿宋"/>
          <w:b/>
          <w:sz w:val="52"/>
          <w:szCs w:val="52"/>
        </w:rPr>
      </w:pPr>
      <w:r>
        <w:rPr>
          <w:rFonts w:hint="eastAsia" w:ascii="仿宋" w:hAnsi="仿宋" w:eastAsia="仿宋"/>
          <w:b/>
          <w:sz w:val="52"/>
          <w:szCs w:val="52"/>
        </w:rPr>
        <w:t>报</w:t>
      </w:r>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80" w:lineRule="exact"/>
        <w:jc w:val="center"/>
        <w:rPr>
          <w:rFonts w:ascii="仿宋" w:hAnsi="仿宋" w:eastAsia="仿宋"/>
          <w:b/>
          <w:color w:val="auto"/>
          <w:sz w:val="72"/>
          <w:szCs w:val="72"/>
        </w:rPr>
      </w:pPr>
    </w:p>
    <w:p>
      <w:pPr>
        <w:spacing w:line="500" w:lineRule="exact"/>
        <w:ind w:firstLine="2331" w:firstLineChars="645"/>
        <w:rPr>
          <w:rFonts w:ascii="仿宋" w:hAnsi="仿宋" w:eastAsia="仿宋"/>
          <w:b/>
          <w:color w:val="auto"/>
          <w:sz w:val="36"/>
          <w:szCs w:val="36"/>
        </w:rPr>
      </w:pPr>
      <w:r>
        <w:rPr>
          <w:rFonts w:hint="eastAsia" w:ascii="仿宋" w:hAnsi="仿宋" w:eastAsia="仿宋"/>
          <w:b/>
          <w:color w:val="auto"/>
          <w:sz w:val="36"/>
          <w:szCs w:val="36"/>
        </w:rPr>
        <w:t>参与人名称（公司全称）：</w:t>
      </w:r>
      <w:r>
        <w:rPr>
          <w:rFonts w:ascii="仿宋" w:hAnsi="仿宋" w:eastAsia="仿宋"/>
          <w:b/>
          <w:color w:val="auto"/>
          <w:sz w:val="36"/>
          <w:szCs w:val="36"/>
        </w:rPr>
        <w:t>XXXX</w:t>
      </w:r>
    </w:p>
    <w:p>
      <w:pPr>
        <w:spacing w:line="500" w:lineRule="exact"/>
        <w:ind w:firstLine="2331" w:firstLineChars="645"/>
        <w:rPr>
          <w:rFonts w:ascii="仿宋" w:hAnsi="仿宋" w:eastAsia="仿宋"/>
          <w:b/>
          <w:color w:val="auto"/>
          <w:sz w:val="36"/>
          <w:szCs w:val="36"/>
        </w:rPr>
      </w:pPr>
      <w:r>
        <w:rPr>
          <w:rFonts w:hint="eastAsia" w:ascii="仿宋" w:hAnsi="仿宋" w:eastAsia="仿宋"/>
          <w:b/>
          <w:color w:val="auto"/>
          <w:sz w:val="36"/>
          <w:szCs w:val="36"/>
        </w:rPr>
        <w:t>参与人授权代表：X</w:t>
      </w:r>
      <w:r>
        <w:rPr>
          <w:rFonts w:ascii="仿宋" w:hAnsi="仿宋" w:eastAsia="仿宋"/>
          <w:b/>
          <w:color w:val="auto"/>
          <w:sz w:val="36"/>
          <w:szCs w:val="36"/>
        </w:rPr>
        <w:t>XXX</w:t>
      </w:r>
    </w:p>
    <w:p>
      <w:pPr>
        <w:jc w:val="center"/>
        <w:rPr>
          <w:rFonts w:ascii="仿宋" w:hAnsi="仿宋" w:eastAsia="仿宋"/>
          <w:b/>
          <w:sz w:val="36"/>
          <w:szCs w:val="36"/>
        </w:rPr>
      </w:pPr>
    </w:p>
    <w:p>
      <w:pPr>
        <w:jc w:val="center"/>
        <w:rPr>
          <w:rFonts w:ascii="仿宋" w:hAnsi="仿宋" w:eastAsia="仿宋"/>
          <w:b/>
          <w:sz w:val="36"/>
          <w:szCs w:val="36"/>
        </w:rPr>
      </w:pPr>
    </w:p>
    <w:p>
      <w:pPr>
        <w:jc w:val="both"/>
        <w:rPr>
          <w:rFonts w:ascii="仿宋" w:hAnsi="仿宋" w:eastAsia="仿宋"/>
          <w:b/>
          <w:bCs/>
          <w:sz w:val="30"/>
          <w:szCs w:val="30"/>
        </w:rPr>
      </w:pPr>
    </w:p>
    <w:p>
      <w:pPr>
        <w:jc w:val="center"/>
        <w:rPr>
          <w:rFonts w:ascii="仿宋" w:hAnsi="仿宋" w:eastAsia="仿宋"/>
          <w:b/>
          <w:bCs/>
          <w:sz w:val="30"/>
          <w:szCs w:val="30"/>
        </w:rPr>
      </w:pPr>
      <w:r>
        <w:rPr>
          <w:rFonts w:hint="eastAsia" w:ascii="仿宋" w:hAnsi="仿宋" w:eastAsia="仿宋"/>
          <w:b/>
          <w:bCs/>
          <w:sz w:val="30"/>
          <w:szCs w:val="30"/>
        </w:rPr>
        <w:t>此封面应作为报价响应文件封面</w:t>
      </w:r>
    </w:p>
    <w:p>
      <w:pPr>
        <w:rPr>
          <w:rFonts w:ascii="仿宋" w:hAnsi="仿宋" w:eastAsia="仿宋"/>
          <w:b/>
          <w:bCs/>
          <w:sz w:val="30"/>
          <w:szCs w:val="30"/>
        </w:rPr>
        <w:sectPr>
          <w:headerReference r:id="rId9" w:type="first"/>
          <w:headerReference r:id="rId8" w:type="default"/>
          <w:type w:val="continuous"/>
          <w:pgSz w:w="11906" w:h="16838"/>
          <w:pgMar w:top="1440" w:right="1416" w:bottom="1440" w:left="1134" w:header="851" w:footer="227" w:gutter="0"/>
          <w:cols w:space="425" w:num="1"/>
          <w:titlePg/>
          <w:docGrid w:type="lines" w:linePitch="312" w:charSpace="0"/>
        </w:sectPr>
      </w:pPr>
    </w:p>
    <w:p>
      <w:pPr>
        <w:jc w:val="both"/>
        <w:outlineLvl w:val="1"/>
        <w:rPr>
          <w:rFonts w:hint="eastAsia" w:ascii="仿宋" w:hAnsi="仿宋" w:eastAsia="仿宋"/>
          <w:b/>
          <w:bCs/>
          <w:sz w:val="28"/>
          <w:szCs w:val="28"/>
        </w:rPr>
      </w:pPr>
      <w:bookmarkStart w:id="50" w:name="_Toc267060068"/>
      <w:bookmarkStart w:id="51" w:name="_Toc255975007"/>
      <w:bookmarkStart w:id="52" w:name="_Toc258401256"/>
      <w:bookmarkStart w:id="53" w:name="_Toc267059030"/>
      <w:bookmarkStart w:id="54" w:name="_Toc253066614"/>
      <w:bookmarkStart w:id="55" w:name="_Toc181436565"/>
      <w:bookmarkStart w:id="56" w:name="_Toc160880160"/>
      <w:bookmarkStart w:id="57" w:name="_Toc191803626"/>
      <w:bookmarkStart w:id="58" w:name="_Toc193165734"/>
      <w:bookmarkStart w:id="59" w:name="_Toc180302913"/>
      <w:bookmarkStart w:id="60" w:name="_Toc213755995"/>
      <w:bookmarkStart w:id="61" w:name="_Toc193160448"/>
      <w:bookmarkStart w:id="62" w:name="_Toc213756051"/>
      <w:bookmarkStart w:id="63" w:name="_Toc182372782"/>
      <w:bookmarkStart w:id="64" w:name="_Toc251613829"/>
      <w:bookmarkStart w:id="65" w:name="_Toc192663686"/>
      <w:bookmarkStart w:id="66" w:name="_Toc177985469"/>
      <w:bookmarkStart w:id="67" w:name="_Toc223146608"/>
      <w:bookmarkStart w:id="68" w:name="_Toc267060453"/>
      <w:bookmarkStart w:id="69" w:name="_Toc266868670"/>
      <w:bookmarkStart w:id="70" w:name="_Toc191789329"/>
      <w:bookmarkStart w:id="71" w:name="_Toc266870432"/>
      <w:bookmarkStart w:id="72" w:name="_Toc182805217"/>
      <w:bookmarkStart w:id="73" w:name="_Toc267059653"/>
      <w:bookmarkStart w:id="74" w:name="_Toc266870833"/>
      <w:bookmarkStart w:id="75" w:name="_Toc259692647"/>
      <w:bookmarkStart w:id="76" w:name="_Toc267059806"/>
      <w:bookmarkStart w:id="77" w:name="_Toc213208766"/>
      <w:bookmarkStart w:id="78" w:name="_Toc267059919"/>
      <w:bookmarkStart w:id="79" w:name="_Toc273178698"/>
      <w:bookmarkStart w:id="80" w:name="_Toc227058530"/>
      <w:bookmarkStart w:id="81" w:name="_Toc259692740"/>
      <w:bookmarkStart w:id="82" w:name="_Toc169332949"/>
      <w:bookmarkStart w:id="83" w:name="_Toc211917116"/>
      <w:bookmarkStart w:id="84" w:name="_Toc217891402"/>
      <w:bookmarkStart w:id="85" w:name="_Toc267060321"/>
      <w:bookmarkStart w:id="86" w:name="_Toc249325711"/>
      <w:bookmarkStart w:id="87" w:name="_Toc192664153"/>
      <w:bookmarkStart w:id="88" w:name="_Toc232302115"/>
      <w:bookmarkStart w:id="89" w:name="_Toc266870907"/>
      <w:bookmarkStart w:id="90" w:name="_Toc181436461"/>
      <w:bookmarkStart w:id="91" w:name="_Toc254790899"/>
      <w:bookmarkStart w:id="92" w:name="_Toc160880529"/>
      <w:bookmarkStart w:id="93" w:name="_Toc235438274"/>
      <w:bookmarkStart w:id="94" w:name="_Toc191783222"/>
      <w:bookmarkStart w:id="95" w:name="_Toc192663835"/>
      <w:bookmarkStart w:id="96" w:name="_Toc192996446"/>
      <w:bookmarkStart w:id="97" w:name="_Toc192996338"/>
      <w:bookmarkStart w:id="98" w:name="_Toc230071147"/>
      <w:bookmarkStart w:id="99" w:name="_Toc219800243"/>
      <w:bookmarkStart w:id="100" w:name="_Toc267060208"/>
      <w:bookmarkStart w:id="101" w:name="_Toc213755939"/>
      <w:bookmarkStart w:id="102" w:name="_Toc267059539"/>
      <w:bookmarkStart w:id="103" w:name="_Toc225669322"/>
      <w:bookmarkStart w:id="104" w:name="_Toc203355733"/>
      <w:bookmarkStart w:id="105" w:name="_Toc235438344"/>
      <w:bookmarkStart w:id="106" w:name="_Toc267059181"/>
      <w:bookmarkStart w:id="107" w:name="_Toc251586231"/>
      <w:bookmarkStart w:id="108" w:name="_Toc191802690"/>
      <w:bookmarkStart w:id="109" w:name="_Toc213755858"/>
      <w:bookmarkStart w:id="110" w:name="_Toc266868937"/>
      <w:bookmarkStart w:id="111" w:name="_Toc170798793"/>
      <w:bookmarkStart w:id="112" w:name="_Toc235437991"/>
      <w:bookmarkStart w:id="113" w:name="_Toc236021449"/>
      <w:bookmarkStart w:id="114" w:name="_Toc169332838"/>
      <w:bookmarkStart w:id="115" w:name="_Toc259520865"/>
    </w:p>
    <w:p>
      <w:pPr>
        <w:jc w:val="center"/>
        <w:outlineLvl w:val="1"/>
        <w:rPr>
          <w:rFonts w:ascii="仿宋" w:hAnsi="仿宋" w:eastAsia="仿宋"/>
          <w:b/>
          <w:bCs/>
          <w:sz w:val="28"/>
          <w:szCs w:val="28"/>
        </w:rPr>
      </w:pPr>
      <w:r>
        <w:rPr>
          <w:rFonts w:hint="eastAsia" w:ascii="仿宋" w:hAnsi="仿宋" w:eastAsia="仿宋"/>
          <w:b/>
          <w:bCs/>
          <w:sz w:val="28"/>
          <w:szCs w:val="28"/>
        </w:rPr>
        <w:t>1、</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Pr>
          <w:rFonts w:hint="eastAsia" w:ascii="仿宋" w:hAnsi="仿宋" w:eastAsia="仿宋"/>
          <w:b/>
          <w:bCs/>
          <w:sz w:val="28"/>
          <w:szCs w:val="28"/>
        </w:rPr>
        <w:t>询价响应函</w:t>
      </w:r>
    </w:p>
    <w:p>
      <w:pPr>
        <w:spacing w:after="0" w:line="480" w:lineRule="exact"/>
        <w:rPr>
          <w:rFonts w:ascii="仿宋" w:hAnsi="仿宋" w:eastAsia="仿宋"/>
          <w:sz w:val="28"/>
          <w:szCs w:val="28"/>
        </w:rPr>
      </w:pPr>
      <w:r>
        <w:rPr>
          <w:rFonts w:hint="eastAsia" w:ascii="仿宋" w:hAnsi="仿宋" w:eastAsia="仿宋"/>
          <w:sz w:val="28"/>
          <w:szCs w:val="28"/>
        </w:rPr>
        <w:t>致：烟台科技学院</w:t>
      </w:r>
      <w:r>
        <w:rPr>
          <w:rFonts w:ascii="仿宋" w:hAnsi="仿宋" w:eastAsia="仿宋"/>
          <w:sz w:val="28"/>
          <w:szCs w:val="28"/>
        </w:rPr>
        <w:t xml:space="preserve"> </w:t>
      </w:r>
    </w:p>
    <w:p>
      <w:pPr>
        <w:spacing w:after="0" w:line="480" w:lineRule="exact"/>
        <w:rPr>
          <w:rFonts w:ascii="仿宋" w:hAnsi="仿宋" w:eastAsia="仿宋"/>
          <w:sz w:val="28"/>
          <w:szCs w:val="28"/>
        </w:rPr>
      </w:pPr>
      <w:r>
        <w:rPr>
          <w:rFonts w:hint="eastAsia" w:ascii="仿宋" w:hAnsi="仿宋" w:eastAsia="仿宋"/>
          <w:sz w:val="28"/>
          <w:szCs w:val="28"/>
        </w:rPr>
        <w:t xml:space="preserve">    根据贵学校为</w:t>
      </w:r>
      <w:r>
        <w:rPr>
          <w:rFonts w:hint="eastAsia" w:ascii="仿宋" w:hAnsi="仿宋" w:eastAsia="仿宋"/>
          <w:sz w:val="28"/>
          <w:szCs w:val="28"/>
          <w:lang w:val="en-US" w:eastAsia="zh-CN"/>
        </w:rPr>
        <w:t>东山校区泵房设备</w:t>
      </w:r>
      <w:bookmarkStart w:id="182" w:name="_GoBack"/>
      <w:bookmarkEnd w:id="182"/>
      <w:r>
        <w:rPr>
          <w:rFonts w:hint="eastAsia" w:ascii="仿宋" w:hAnsi="仿宋" w:eastAsia="仿宋"/>
          <w:sz w:val="28"/>
          <w:szCs w:val="28"/>
          <w:lang w:val="en-US" w:eastAsia="zh-CN"/>
        </w:rPr>
        <w:t>改造</w:t>
      </w:r>
      <w:r>
        <w:rPr>
          <w:rFonts w:hint="eastAsia" w:ascii="仿宋" w:hAnsi="仿宋" w:eastAsia="仿宋"/>
          <w:sz w:val="28"/>
          <w:szCs w:val="28"/>
        </w:rPr>
        <w:t>项目的公开询价邀请（编号）:YKG202205</w:t>
      </w:r>
      <w:r>
        <w:rPr>
          <w:rFonts w:hint="eastAsia" w:ascii="仿宋" w:hAnsi="仿宋" w:eastAsia="仿宋"/>
          <w:sz w:val="28"/>
          <w:szCs w:val="28"/>
          <w:lang w:val="en-US" w:eastAsia="zh-CN"/>
        </w:rPr>
        <w:t>20</w:t>
      </w:r>
      <w:r>
        <w:rPr>
          <w:rFonts w:hint="eastAsia" w:ascii="仿宋" w:hAnsi="仿宋" w:eastAsia="仿宋"/>
          <w:sz w:val="28"/>
          <w:szCs w:val="28"/>
        </w:rPr>
        <w:t>，本签字代表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（全名、职务）正式授权并代表我方</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（参与人公司名称）提交下述文件。</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 报价一览表</w:t>
      </w:r>
    </w:p>
    <w:p>
      <w:pPr>
        <w:spacing w:after="0" w:line="480" w:lineRule="exact"/>
        <w:ind w:firstLine="425" w:firstLineChars="152"/>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2</w:t>
      </w:r>
      <w:r>
        <w:rPr>
          <w:rFonts w:hint="eastAsia" w:ascii="仿宋" w:hAnsi="仿宋" w:eastAsia="仿宋"/>
          <w:sz w:val="28"/>
          <w:szCs w:val="28"/>
        </w:rPr>
        <w:t>) 参与人资质证明</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据此函，签字代表宣布同意如下：</w:t>
      </w:r>
    </w:p>
    <w:p>
      <w:pPr>
        <w:spacing w:after="0" w:line="480" w:lineRule="exact"/>
        <w:rPr>
          <w:rFonts w:ascii="仿宋" w:hAnsi="仿宋" w:eastAsia="仿宋"/>
          <w:sz w:val="28"/>
          <w:szCs w:val="28"/>
        </w:rPr>
      </w:pPr>
      <w:r>
        <w:rPr>
          <w:rFonts w:hint="eastAsia" w:ascii="仿宋" w:hAnsi="仿宋" w:eastAsia="仿宋"/>
          <w:sz w:val="28"/>
          <w:szCs w:val="28"/>
        </w:rPr>
        <w:t xml:space="preserve">    1.所附详细报价表中规定的应提供和交付的货物及服务报价总价（国内现场交货价）为人民币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 xml:space="preserve">，即 </w:t>
      </w:r>
      <w:r>
        <w:rPr>
          <w:rFonts w:hint="eastAsia" w:ascii="仿宋" w:hAnsi="仿宋" w:eastAsia="仿宋"/>
          <w:sz w:val="28"/>
          <w:szCs w:val="28"/>
          <w:u w:val="single"/>
        </w:rPr>
        <w:t xml:space="preserve">            </w:t>
      </w:r>
      <w:r>
        <w:rPr>
          <w:rFonts w:hint="eastAsia" w:ascii="仿宋" w:hAnsi="仿宋" w:eastAsia="仿宋"/>
          <w:sz w:val="28"/>
          <w:szCs w:val="28"/>
        </w:rPr>
        <w:t>（中文表述）。</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2.参与人已详细审查全部公开询价文件，将自行承担因对全部询价文件理解不正确或误解而产生的相应后果。</w:t>
      </w:r>
    </w:p>
    <w:p>
      <w:pPr>
        <w:spacing w:after="0" w:line="480" w:lineRule="exact"/>
        <w:rPr>
          <w:rFonts w:ascii="仿宋" w:hAnsi="仿宋" w:eastAsia="仿宋"/>
          <w:sz w:val="28"/>
          <w:szCs w:val="28"/>
        </w:rPr>
      </w:pPr>
      <w:r>
        <w:rPr>
          <w:rFonts w:hint="eastAsia" w:ascii="仿宋" w:hAnsi="仿宋" w:eastAsia="仿宋"/>
          <w:sz w:val="28"/>
          <w:szCs w:val="28"/>
        </w:rPr>
        <w:t xml:space="preserve">    3.参与人保证遵守公开询价文件的全部规定，所提交的材料中所含的信息均为真实、准确、完整，且不具有任何误导性。</w:t>
      </w:r>
    </w:p>
    <w:p>
      <w:pPr>
        <w:spacing w:after="0" w:line="480" w:lineRule="exact"/>
        <w:rPr>
          <w:rFonts w:ascii="仿宋" w:hAnsi="仿宋" w:eastAsia="仿宋"/>
          <w:sz w:val="28"/>
          <w:szCs w:val="28"/>
        </w:rPr>
      </w:pPr>
      <w:r>
        <w:rPr>
          <w:rFonts w:hint="eastAsia" w:ascii="仿宋" w:hAnsi="仿宋" w:eastAsia="仿宋"/>
          <w:sz w:val="28"/>
          <w:szCs w:val="28"/>
        </w:rPr>
        <w:t xml:space="preserve">    4.参与人将按公开询价文件的规定履行合同责任和义务。</w:t>
      </w:r>
    </w:p>
    <w:p>
      <w:pPr>
        <w:spacing w:after="0" w:line="480" w:lineRule="exact"/>
        <w:ind w:firstLine="560" w:firstLineChars="200"/>
        <w:rPr>
          <w:rFonts w:hint="eastAsia" w:ascii="仿宋" w:hAnsi="仿宋" w:eastAsia="仿宋"/>
          <w:sz w:val="28"/>
          <w:szCs w:val="28"/>
        </w:rPr>
      </w:pPr>
      <w:r>
        <w:rPr>
          <w:rFonts w:ascii="仿宋" w:hAnsi="仿宋" w:eastAsia="仿宋"/>
          <w:sz w:val="28"/>
          <w:szCs w:val="28"/>
        </w:rPr>
        <w:t>5</w:t>
      </w:r>
      <w:r>
        <w:rPr>
          <w:rFonts w:hint="eastAsia" w:ascii="仿宋" w:hAnsi="仿宋" w:eastAsia="仿宋"/>
          <w:sz w:val="28"/>
          <w:szCs w:val="28"/>
        </w:rPr>
        <w:t>.参与人同意提供按照贵学校可能要求的与其公开询价有关的一切数据或资料，完全理解贵学校不一定要接受最低报价或收到的任何询价响应文件。</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w:t>
      </w:r>
    </w:p>
    <w:p>
      <w:pPr>
        <w:spacing w:after="0" w:line="480" w:lineRule="exact"/>
        <w:ind w:left="284" w:leftChars="129" w:firstLine="282" w:firstLineChars="101"/>
        <w:rPr>
          <w:rFonts w:ascii="仿宋" w:hAnsi="仿宋" w:eastAsia="仿宋"/>
          <w:sz w:val="28"/>
          <w:szCs w:val="28"/>
          <w:u w:val="single"/>
        </w:rPr>
      </w:pPr>
      <w:r>
        <w:rPr>
          <w:rFonts w:hint="eastAsia" w:ascii="仿宋" w:hAnsi="仿宋" w:eastAsia="仿宋"/>
          <w:sz w:val="28"/>
          <w:szCs w:val="28"/>
        </w:rPr>
        <w:t>参与人（公司全称并加盖公章）：</w:t>
      </w:r>
      <w:r>
        <w:rPr>
          <w:rFonts w:hint="eastAsia" w:ascii="仿宋" w:hAnsi="仿宋" w:eastAsia="仿宋"/>
          <w:sz w:val="28"/>
          <w:szCs w:val="28"/>
          <w:u w:val="single"/>
        </w:rPr>
        <w:t xml:space="preserve">                       </w:t>
      </w:r>
    </w:p>
    <w:p>
      <w:pPr>
        <w:spacing w:after="0" w:line="480" w:lineRule="exact"/>
        <w:ind w:left="284" w:leftChars="129" w:firstLine="282" w:firstLineChars="101"/>
        <w:rPr>
          <w:rFonts w:hint="eastAsia" w:ascii="仿宋" w:hAnsi="仿宋" w:eastAsia="仿宋"/>
          <w:sz w:val="28"/>
          <w:szCs w:val="28"/>
          <w:u w:val="single"/>
        </w:rPr>
      </w:pPr>
      <w:r>
        <w:rPr>
          <w:rFonts w:hint="eastAsia" w:ascii="仿宋" w:hAnsi="仿宋" w:eastAsia="仿宋"/>
          <w:sz w:val="28"/>
          <w:szCs w:val="28"/>
        </w:rPr>
        <w:t xml:space="preserve">参与人授权代表签字： </w:t>
      </w:r>
      <w:r>
        <w:rPr>
          <w:rFonts w:hint="eastAsia" w:ascii="仿宋" w:hAnsi="仿宋" w:eastAsia="仿宋"/>
          <w:sz w:val="28"/>
          <w:szCs w:val="28"/>
          <w:u w:val="single"/>
        </w:rPr>
        <w:t xml:space="preserve">                </w:t>
      </w:r>
    </w:p>
    <w:p>
      <w:pPr>
        <w:spacing w:after="0" w:line="480" w:lineRule="exact"/>
        <w:ind w:left="284" w:leftChars="129" w:firstLine="282" w:firstLineChars="101"/>
        <w:rPr>
          <w:rFonts w:hint="eastAsia" w:ascii="仿宋" w:hAnsi="仿宋" w:eastAsia="仿宋"/>
          <w:sz w:val="28"/>
          <w:szCs w:val="28"/>
          <w:u w:val="single"/>
        </w:rPr>
      </w:pPr>
      <w:r>
        <w:rPr>
          <w:rFonts w:hint="eastAsia" w:ascii="仿宋" w:hAnsi="仿宋" w:eastAsia="仿宋"/>
          <w:sz w:val="28"/>
          <w:szCs w:val="28"/>
        </w:rPr>
        <w:t xml:space="preserve">电 </w:t>
      </w:r>
      <w:r>
        <w:rPr>
          <w:rFonts w:ascii="仿宋" w:hAnsi="仿宋" w:eastAsia="仿宋"/>
          <w:sz w:val="28"/>
          <w:szCs w:val="28"/>
        </w:rPr>
        <w:t xml:space="preserve"> </w:t>
      </w:r>
      <w:r>
        <w:rPr>
          <w:rFonts w:hint="eastAsia" w:ascii="仿宋" w:hAnsi="仿宋" w:eastAsia="仿宋"/>
          <w:sz w:val="28"/>
          <w:szCs w:val="28"/>
        </w:rPr>
        <w:t xml:space="preserve">话： </w:t>
      </w:r>
      <w:r>
        <w:rPr>
          <w:rFonts w:hint="eastAsia" w:ascii="仿宋" w:hAnsi="仿宋" w:eastAsia="仿宋"/>
          <w:sz w:val="28"/>
          <w:szCs w:val="28"/>
          <w:u w:val="single"/>
        </w:rPr>
        <w:t xml:space="preserve">                </w:t>
      </w:r>
      <w:r>
        <w:rPr>
          <w:rFonts w:hint="eastAsia" w:ascii="仿宋" w:hAnsi="仿宋" w:eastAsia="仿宋"/>
          <w:sz w:val="28"/>
          <w:szCs w:val="28"/>
        </w:rPr>
        <w:t xml:space="preserve"> </w:t>
      </w:r>
      <w:r>
        <w:rPr>
          <w:rFonts w:hint="eastAsia" w:ascii="仿宋" w:hAnsi="仿宋" w:eastAsia="仿宋"/>
          <w:b/>
          <w:bCs/>
          <w:sz w:val="28"/>
          <w:szCs w:val="28"/>
        </w:rPr>
        <w:t>（手机号码）</w:t>
      </w:r>
    </w:p>
    <w:p>
      <w:pPr>
        <w:pStyle w:val="55"/>
        <w:spacing w:line="480" w:lineRule="exact"/>
        <w:ind w:firstLine="560" w:firstLineChars="200"/>
        <w:jc w:val="left"/>
        <w:outlineLvl w:val="9"/>
        <w:rPr>
          <w:rFonts w:ascii="仿宋" w:hAnsi="仿宋" w:eastAsia="仿宋"/>
          <w:szCs w:val="28"/>
        </w:rPr>
      </w:pPr>
      <w:r>
        <w:rPr>
          <w:rFonts w:hint="eastAsia" w:ascii="仿宋" w:hAnsi="仿宋" w:eastAsia="仿宋"/>
          <w:szCs w:val="28"/>
        </w:rPr>
        <w:t xml:space="preserve">日  期： </w:t>
      </w:r>
      <w:r>
        <w:rPr>
          <w:rFonts w:hint="eastAsia" w:ascii="仿宋" w:hAnsi="仿宋" w:eastAsia="仿宋"/>
          <w:szCs w:val="28"/>
          <w:u w:val="single"/>
        </w:rPr>
        <w:t xml:space="preserve">    </w:t>
      </w:r>
      <w:r>
        <w:rPr>
          <w:rFonts w:hint="eastAsia" w:ascii="仿宋" w:hAnsi="仿宋" w:eastAsia="仿宋"/>
          <w:szCs w:val="28"/>
        </w:rPr>
        <w:t xml:space="preserve">年 </w:t>
      </w:r>
      <w:r>
        <w:rPr>
          <w:rFonts w:hint="eastAsia" w:ascii="仿宋" w:hAnsi="仿宋" w:eastAsia="仿宋"/>
          <w:szCs w:val="28"/>
          <w:u w:val="single"/>
        </w:rPr>
        <w:t xml:space="preserve">   </w:t>
      </w:r>
      <w:r>
        <w:rPr>
          <w:rFonts w:hint="eastAsia" w:ascii="仿宋" w:hAnsi="仿宋" w:eastAsia="仿宋"/>
          <w:szCs w:val="28"/>
        </w:rPr>
        <w:t xml:space="preserve">月 </w:t>
      </w:r>
      <w:r>
        <w:rPr>
          <w:rFonts w:hint="eastAsia" w:ascii="仿宋" w:hAnsi="仿宋" w:eastAsia="仿宋"/>
          <w:szCs w:val="28"/>
          <w:u w:val="single"/>
        </w:rPr>
        <w:t xml:space="preserve">   </w:t>
      </w:r>
      <w:r>
        <w:rPr>
          <w:rFonts w:hint="eastAsia" w:ascii="仿宋" w:hAnsi="仿宋" w:eastAsia="仿宋"/>
          <w:szCs w:val="28"/>
        </w:rPr>
        <w:t>日</w:t>
      </w:r>
    </w:p>
    <w:p>
      <w:pPr>
        <w:rPr>
          <w:rFonts w:ascii="仿宋" w:hAnsi="仿宋" w:eastAsia="仿宋" w:cs="Times New Roman"/>
          <w:kern w:val="2"/>
          <w:sz w:val="28"/>
          <w:szCs w:val="28"/>
        </w:rPr>
      </w:pPr>
      <w:r>
        <w:rPr>
          <w:rFonts w:ascii="仿宋" w:hAnsi="仿宋" w:eastAsia="仿宋"/>
          <w:szCs w:val="28"/>
        </w:rPr>
        <w:br w:type="page"/>
      </w:r>
    </w:p>
    <w:p>
      <w:pPr>
        <w:jc w:val="center"/>
        <w:outlineLvl w:val="1"/>
        <w:rPr>
          <w:rFonts w:ascii="仿宋" w:hAnsi="仿宋" w:eastAsia="仿宋"/>
          <w:b/>
          <w:bCs/>
          <w:sz w:val="28"/>
          <w:szCs w:val="28"/>
        </w:rPr>
      </w:pPr>
      <w:r>
        <w:rPr>
          <w:rFonts w:ascii="仿宋" w:hAnsi="仿宋" w:eastAsia="仿宋"/>
          <w:b/>
          <w:bCs/>
          <w:sz w:val="28"/>
          <w:szCs w:val="28"/>
        </w:rPr>
        <w:t>2</w:t>
      </w:r>
      <w:r>
        <w:rPr>
          <w:rFonts w:hint="eastAsia" w:ascii="仿宋" w:hAnsi="仿宋" w:eastAsia="仿宋"/>
          <w:b/>
          <w:bCs/>
          <w:sz w:val="28"/>
          <w:szCs w:val="28"/>
        </w:rPr>
        <w:t>、报价一览表</w:t>
      </w:r>
    </w:p>
    <w:p>
      <w:pPr>
        <w:spacing w:line="380" w:lineRule="exact"/>
        <w:ind w:left="147" w:leftChars="67"/>
        <w:rPr>
          <w:rFonts w:hint="eastAsia" w:ascii="仿宋" w:hAnsi="仿宋" w:eastAsia="仿宋"/>
          <w:sz w:val="28"/>
          <w:szCs w:val="28"/>
        </w:rPr>
      </w:pPr>
    </w:p>
    <w:p>
      <w:pPr>
        <w:spacing w:line="380" w:lineRule="exact"/>
        <w:ind w:left="147" w:leftChars="67"/>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 xml:space="preserve">                   项目编号：</w:t>
      </w:r>
    </w:p>
    <w:p>
      <w:pPr>
        <w:spacing w:line="380" w:lineRule="exact"/>
        <w:ind w:left="147" w:leftChars="67"/>
        <w:rPr>
          <w:rFonts w:hint="eastAsia" w:ascii="仿宋" w:hAnsi="仿宋" w:eastAsia="仿宋"/>
          <w:sz w:val="28"/>
          <w:szCs w:val="28"/>
        </w:rPr>
      </w:pPr>
      <w:r>
        <w:rPr>
          <w:rFonts w:hint="eastAsia" w:ascii="仿宋" w:hAnsi="仿宋" w:eastAsia="仿宋"/>
          <w:sz w:val="28"/>
          <w:szCs w:val="28"/>
        </w:rPr>
        <w:t>货币单位：</w:t>
      </w:r>
    </w:p>
    <w:tbl>
      <w:tblPr>
        <w:tblStyle w:val="23"/>
        <w:tblW w:w="931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5"/>
        <w:gridCol w:w="2074"/>
        <w:gridCol w:w="2933"/>
        <w:gridCol w:w="840"/>
        <w:gridCol w:w="750"/>
        <w:gridCol w:w="930"/>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2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单价</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不锈钢泵</w:t>
            </w:r>
          </w:p>
        </w:tc>
        <w:tc>
          <w:tcPr>
            <w:tcW w:w="2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100QDLF64-4-2</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铜球阀</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内丝M20*1.5外丝为G1/2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出水口304盲板</w:t>
            </w:r>
          </w:p>
        </w:tc>
        <w:tc>
          <w:tcPr>
            <w:tcW w:w="2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DN125/PN16</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对夹式鸭嘴蝶阀</w:t>
            </w:r>
          </w:p>
        </w:tc>
        <w:tc>
          <w:tcPr>
            <w:tcW w:w="2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DN100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304止回阀</w:t>
            </w:r>
          </w:p>
        </w:tc>
        <w:tc>
          <w:tcPr>
            <w:tcW w:w="2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DN100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304软接头</w:t>
            </w:r>
          </w:p>
        </w:tc>
        <w:tc>
          <w:tcPr>
            <w:tcW w:w="2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DN100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橡胶圆形减震垫</w:t>
            </w:r>
          </w:p>
        </w:tc>
        <w:tc>
          <w:tcPr>
            <w:tcW w:w="2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镀锌大垫片</w:t>
            </w:r>
          </w:p>
        </w:tc>
        <w:tc>
          <w:tcPr>
            <w:tcW w:w="2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螺栓螺母弹垫</w:t>
            </w:r>
          </w:p>
        </w:tc>
        <w:tc>
          <w:tcPr>
            <w:tcW w:w="2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M16</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四氟垫片</w:t>
            </w:r>
          </w:p>
        </w:tc>
        <w:tc>
          <w:tcPr>
            <w:tcW w:w="2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电接点压力表</w:t>
            </w:r>
          </w:p>
        </w:tc>
        <w:tc>
          <w:tcPr>
            <w:tcW w:w="2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10公斤</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电接点压力表</w:t>
            </w:r>
          </w:p>
        </w:tc>
        <w:tc>
          <w:tcPr>
            <w:tcW w:w="2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16公斤</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远传压力表</w:t>
            </w:r>
          </w:p>
        </w:tc>
        <w:tc>
          <w:tcPr>
            <w:tcW w:w="2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16公斤</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压力表缓冲管</w:t>
            </w:r>
          </w:p>
        </w:tc>
        <w:tc>
          <w:tcPr>
            <w:tcW w:w="2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内外丝M20*1.5</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表接头</w:t>
            </w:r>
          </w:p>
        </w:tc>
        <w:tc>
          <w:tcPr>
            <w:tcW w:w="2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内丝G1/2</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气压罐接头</w:t>
            </w:r>
          </w:p>
        </w:tc>
        <w:tc>
          <w:tcPr>
            <w:tcW w:w="2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外丝1寸</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304镜面弯头</w:t>
            </w:r>
          </w:p>
        </w:tc>
        <w:tc>
          <w:tcPr>
            <w:tcW w:w="2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DN100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304法兰</w:t>
            </w:r>
          </w:p>
        </w:tc>
        <w:tc>
          <w:tcPr>
            <w:tcW w:w="2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DN100/PN16</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304法兰</w:t>
            </w:r>
          </w:p>
        </w:tc>
        <w:tc>
          <w:tcPr>
            <w:tcW w:w="2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DN125/PN16</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304无孔盲板</w:t>
            </w:r>
          </w:p>
        </w:tc>
        <w:tc>
          <w:tcPr>
            <w:tcW w:w="2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DN125</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不锈钢无缝管</w:t>
            </w:r>
          </w:p>
        </w:tc>
        <w:tc>
          <w:tcPr>
            <w:tcW w:w="2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DN100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不锈钢无缝管</w:t>
            </w:r>
          </w:p>
        </w:tc>
        <w:tc>
          <w:tcPr>
            <w:tcW w:w="2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DN125</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20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散热风扇</w:t>
            </w:r>
          </w:p>
        </w:tc>
        <w:tc>
          <w:tcPr>
            <w:tcW w:w="2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120mm*120mm AC220V</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20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正泰热继电器</w:t>
            </w:r>
          </w:p>
        </w:tc>
        <w:tc>
          <w:tcPr>
            <w:tcW w:w="2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JR36-63 63A</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20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熔断器插芯</w:t>
            </w:r>
          </w:p>
        </w:tc>
        <w:tc>
          <w:tcPr>
            <w:tcW w:w="2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RT18-10A</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20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熔断器插座</w:t>
            </w:r>
          </w:p>
        </w:tc>
        <w:tc>
          <w:tcPr>
            <w:tcW w:w="2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RT18-32X</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20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指示灯</w:t>
            </w:r>
          </w:p>
        </w:tc>
        <w:tc>
          <w:tcPr>
            <w:tcW w:w="2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 AC220V</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20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指示灯</w:t>
            </w:r>
          </w:p>
        </w:tc>
        <w:tc>
          <w:tcPr>
            <w:tcW w:w="2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 AC220V</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20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指示灯</w:t>
            </w:r>
          </w:p>
        </w:tc>
        <w:tc>
          <w:tcPr>
            <w:tcW w:w="2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 AC220V</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20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指示灯</w:t>
            </w:r>
          </w:p>
        </w:tc>
        <w:tc>
          <w:tcPr>
            <w:tcW w:w="2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 AC220V</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20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中间继电器底座</w:t>
            </w:r>
          </w:p>
        </w:tc>
        <w:tc>
          <w:tcPr>
            <w:tcW w:w="2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HH62P</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20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中间继电器线圈</w:t>
            </w:r>
          </w:p>
        </w:tc>
        <w:tc>
          <w:tcPr>
            <w:tcW w:w="2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HH62P  AC220V</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20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正泰接触器</w:t>
            </w:r>
          </w:p>
        </w:tc>
        <w:tc>
          <w:tcPr>
            <w:tcW w:w="2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CJX2-5011 220V</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20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电流表</w:t>
            </w:r>
          </w:p>
        </w:tc>
        <w:tc>
          <w:tcPr>
            <w:tcW w:w="2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6L2-150A</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20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电压表</w:t>
            </w:r>
          </w:p>
        </w:tc>
        <w:tc>
          <w:tcPr>
            <w:tcW w:w="2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6L2-450V</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20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正泰断路器</w:t>
            </w:r>
          </w:p>
        </w:tc>
        <w:tc>
          <w:tcPr>
            <w:tcW w:w="2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DZ47-60 3P D60A</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20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万能转换开关</w:t>
            </w:r>
          </w:p>
        </w:tc>
        <w:tc>
          <w:tcPr>
            <w:tcW w:w="2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LW32-20-2(202)</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20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按钮</w:t>
            </w:r>
          </w:p>
        </w:tc>
        <w:tc>
          <w:tcPr>
            <w:tcW w:w="2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绿色 1开</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20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按钮</w:t>
            </w:r>
          </w:p>
        </w:tc>
        <w:tc>
          <w:tcPr>
            <w:tcW w:w="2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红色 1闭</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20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电流互感器</w:t>
            </w:r>
          </w:p>
        </w:tc>
        <w:tc>
          <w:tcPr>
            <w:tcW w:w="2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BH-0.66 30I 150/5</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20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伟星控制器</w:t>
            </w:r>
          </w:p>
        </w:tc>
        <w:tc>
          <w:tcPr>
            <w:tcW w:w="2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TW7000-136</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20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端子排</w:t>
            </w:r>
          </w:p>
        </w:tc>
        <w:tc>
          <w:tcPr>
            <w:tcW w:w="2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TD-1510</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20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端子排</w:t>
            </w:r>
          </w:p>
        </w:tc>
        <w:tc>
          <w:tcPr>
            <w:tcW w:w="2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TBC-6006</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20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端子排</w:t>
            </w:r>
          </w:p>
        </w:tc>
        <w:tc>
          <w:tcPr>
            <w:tcW w:w="2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TC-2004</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20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落地箱</w:t>
            </w:r>
          </w:p>
        </w:tc>
        <w:tc>
          <w:tcPr>
            <w:tcW w:w="2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1400*700*400-IP30T/加顶盖/2号</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20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ABB变频器</w:t>
            </w:r>
          </w:p>
        </w:tc>
        <w:tc>
          <w:tcPr>
            <w:tcW w:w="2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ACS510-01-046A-4</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20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ABB变频器控制盘</w:t>
            </w:r>
          </w:p>
        </w:tc>
        <w:tc>
          <w:tcPr>
            <w:tcW w:w="2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英文盘</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9312"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合计：小写：</w:t>
            </w:r>
            <w:r>
              <w:rPr>
                <w:rFonts w:hint="eastAsia" w:ascii="宋体" w:hAnsi="宋体" w:eastAsia="宋体" w:cs="宋体"/>
                <w:i w:val="0"/>
                <w:iCs w:val="0"/>
                <w:color w:val="000000"/>
                <w:sz w:val="24"/>
                <w:szCs w:val="24"/>
                <w:u w:val="single"/>
                <w:lang w:val="en-US" w:eastAsia="zh-CN"/>
              </w:rPr>
              <w:t xml:space="preserve">       </w:t>
            </w:r>
            <w:r>
              <w:rPr>
                <w:rFonts w:hint="eastAsia" w:ascii="宋体" w:hAnsi="宋体" w:eastAsia="宋体" w:cs="宋体"/>
                <w:i w:val="0"/>
                <w:iCs w:val="0"/>
                <w:color w:val="000000"/>
                <w:sz w:val="24"/>
                <w:szCs w:val="24"/>
                <w:u w:val="none"/>
                <w:lang w:val="en-US" w:eastAsia="zh-CN"/>
              </w:rPr>
              <w:t xml:space="preserve"> ；大写：</w:t>
            </w:r>
            <w:r>
              <w:rPr>
                <w:rFonts w:hint="eastAsia" w:ascii="宋体" w:hAnsi="宋体" w:eastAsia="宋体" w:cs="宋体"/>
                <w:i w:val="0"/>
                <w:iCs w:val="0"/>
                <w:color w:val="000000"/>
                <w:sz w:val="24"/>
                <w:szCs w:val="24"/>
                <w:u w:val="single"/>
                <w:lang w:val="en-US" w:eastAsia="zh-CN"/>
              </w:rPr>
              <w:t xml:space="preserve">               </w:t>
            </w:r>
            <w:r>
              <w:rPr>
                <w:rFonts w:hint="eastAsia" w:ascii="宋体" w:hAnsi="宋体" w:eastAsia="宋体" w:cs="宋体"/>
                <w:i w:val="0"/>
                <w:iCs w:val="0"/>
                <w:color w:val="000000"/>
                <w:sz w:val="24"/>
                <w:szCs w:val="24"/>
                <w:u w:val="none"/>
                <w:lang w:val="en-US" w:eastAsia="zh-CN"/>
              </w:rPr>
              <w:t xml:space="preserve"> 。</w:t>
            </w:r>
          </w:p>
        </w:tc>
      </w:tr>
    </w:tbl>
    <w:p>
      <w:pPr>
        <w:spacing w:line="380" w:lineRule="exact"/>
        <w:rPr>
          <w:rFonts w:ascii="仿宋" w:hAnsi="仿宋" w:eastAsia="仿宋"/>
          <w:sz w:val="28"/>
          <w:szCs w:val="28"/>
        </w:rPr>
      </w:pPr>
      <w:r>
        <w:rPr>
          <w:rFonts w:ascii="仿宋" w:hAnsi="仿宋" w:eastAsia="仿宋"/>
          <w:sz w:val="28"/>
          <w:szCs w:val="28"/>
        </w:rPr>
        <w:t>注：1.如果按单价计算的结果与总价不一致,以单价为准修正总价。</w:t>
      </w:r>
    </w:p>
    <w:p>
      <w:pPr>
        <w:numPr>
          <w:ilvl w:val="0"/>
          <w:numId w:val="0"/>
        </w:numPr>
        <w:spacing w:line="380" w:lineRule="exact"/>
        <w:ind w:firstLine="560" w:firstLineChars="200"/>
        <w:rPr>
          <w:rFonts w:ascii="仿宋" w:hAnsi="仿宋" w:eastAsia="仿宋"/>
          <w:sz w:val="28"/>
          <w:szCs w:val="28"/>
        </w:rPr>
      </w:pPr>
      <w:r>
        <w:rPr>
          <w:rFonts w:hint="eastAsia" w:ascii="仿宋" w:hAnsi="仿宋" w:eastAsia="仿宋"/>
          <w:sz w:val="28"/>
          <w:szCs w:val="28"/>
          <w:lang w:val="en-US" w:eastAsia="zh-CN"/>
        </w:rPr>
        <w:t>2.</w:t>
      </w:r>
      <w:r>
        <w:rPr>
          <w:rFonts w:ascii="仿宋" w:hAnsi="仿宋" w:eastAsia="仿宋"/>
          <w:sz w:val="28"/>
          <w:szCs w:val="28"/>
        </w:rPr>
        <w:t>如果不提供详细参数和报价将视为没有实质性响应</w:t>
      </w:r>
      <w:r>
        <w:rPr>
          <w:rFonts w:hint="eastAsia" w:ascii="仿宋" w:hAnsi="仿宋" w:eastAsia="仿宋"/>
          <w:sz w:val="28"/>
          <w:szCs w:val="28"/>
        </w:rPr>
        <w:t>公开询价</w:t>
      </w:r>
      <w:r>
        <w:rPr>
          <w:rFonts w:ascii="仿宋" w:hAnsi="仿宋" w:eastAsia="仿宋"/>
          <w:sz w:val="28"/>
          <w:szCs w:val="28"/>
        </w:rPr>
        <w:t>文件。</w:t>
      </w:r>
    </w:p>
    <w:p>
      <w:pPr>
        <w:numPr>
          <w:ilvl w:val="0"/>
          <w:numId w:val="0"/>
        </w:numPr>
        <w:spacing w:line="380" w:lineRule="exact"/>
        <w:rPr>
          <w:rFonts w:hint="default" w:ascii="仿宋" w:hAnsi="仿宋" w:eastAsia="仿宋"/>
          <w:sz w:val="28"/>
          <w:szCs w:val="28"/>
          <w:lang w:val="en-US" w:eastAsia="zh-CN"/>
        </w:rPr>
      </w:pPr>
      <w:r>
        <w:rPr>
          <w:rFonts w:hint="eastAsia" w:ascii="仿宋" w:hAnsi="仿宋" w:eastAsia="仿宋"/>
          <w:sz w:val="28"/>
          <w:szCs w:val="28"/>
          <w:lang w:val="en-US" w:eastAsia="zh-CN"/>
        </w:rPr>
        <w:t xml:space="preserve">    3.本项目为交钥匙工程，参与人需充分考虑实施过程中的所有费用。</w:t>
      </w:r>
    </w:p>
    <w:p>
      <w:pPr>
        <w:spacing w:line="360" w:lineRule="auto"/>
        <w:ind w:right="960"/>
        <w:jc w:val="right"/>
        <w:rPr>
          <w:rFonts w:hint="eastAsia" w:ascii="仿宋" w:hAnsi="仿宋" w:eastAsia="仿宋"/>
          <w:sz w:val="28"/>
          <w:szCs w:val="28"/>
          <w:lang w:val="zh-CN"/>
        </w:rPr>
      </w:pPr>
    </w:p>
    <w:p>
      <w:pPr>
        <w:spacing w:line="360" w:lineRule="auto"/>
        <w:ind w:right="960"/>
        <w:jc w:val="right"/>
        <w:rPr>
          <w:rFonts w:ascii="仿宋" w:hAnsi="仿宋" w:eastAsia="仿宋"/>
          <w:sz w:val="28"/>
          <w:szCs w:val="28"/>
          <w:lang w:val="zh-CN"/>
        </w:rPr>
      </w:pPr>
      <w:r>
        <w:rPr>
          <w:rFonts w:hint="eastAsia" w:ascii="仿宋" w:hAnsi="仿宋" w:eastAsia="仿宋"/>
          <w:sz w:val="28"/>
          <w:szCs w:val="28"/>
          <w:lang w:val="zh-CN"/>
        </w:rPr>
        <w:t>参与人授权代表</w:t>
      </w:r>
      <w:r>
        <w:rPr>
          <w:rFonts w:ascii="仿宋" w:hAnsi="仿宋" w:eastAsia="仿宋"/>
          <w:sz w:val="28"/>
          <w:szCs w:val="28"/>
          <w:lang w:val="zh-CN"/>
        </w:rPr>
        <w:t>（签字</w:t>
      </w:r>
      <w:r>
        <w:rPr>
          <w:rFonts w:hint="eastAsia" w:ascii="仿宋" w:hAnsi="仿宋" w:eastAsia="仿宋"/>
          <w:sz w:val="28"/>
          <w:szCs w:val="28"/>
          <w:lang w:val="zh-CN"/>
        </w:rPr>
        <w:t>或盖章</w:t>
      </w:r>
      <w:r>
        <w:rPr>
          <w:rFonts w:ascii="仿宋" w:hAnsi="仿宋" w:eastAsia="仿宋"/>
          <w:sz w:val="28"/>
          <w:szCs w:val="28"/>
          <w:lang w:val="zh-CN"/>
        </w:rPr>
        <w:t>）：</w:t>
      </w:r>
    </w:p>
    <w:p>
      <w:pPr>
        <w:spacing w:line="380" w:lineRule="exact"/>
        <w:ind w:right="1120" w:firstLine="4200" w:firstLineChars="1500"/>
        <w:outlineLvl w:val="2"/>
        <w:rPr>
          <w:rFonts w:ascii="仿宋" w:hAnsi="仿宋" w:eastAsia="仿宋"/>
          <w:b/>
          <w:bCs/>
          <w:sz w:val="28"/>
          <w:szCs w:val="28"/>
        </w:rPr>
      </w:pPr>
      <w:r>
        <w:rPr>
          <w:rFonts w:hint="eastAsia" w:ascii="仿宋" w:hAnsi="仿宋" w:eastAsia="仿宋"/>
          <w:sz w:val="28"/>
          <w:szCs w:val="28"/>
          <w:lang w:val="zh-CN"/>
        </w:rPr>
        <w:t xml:space="preserve">日 </w:t>
      </w:r>
      <w:r>
        <w:rPr>
          <w:rFonts w:ascii="仿宋" w:hAnsi="仿宋" w:eastAsia="仿宋"/>
          <w:sz w:val="28"/>
          <w:szCs w:val="28"/>
          <w:lang w:val="zh-CN"/>
        </w:rPr>
        <w:t xml:space="preserve">        </w:t>
      </w:r>
      <w:r>
        <w:rPr>
          <w:rFonts w:hint="eastAsia" w:ascii="仿宋" w:hAnsi="仿宋" w:eastAsia="仿宋"/>
          <w:sz w:val="28"/>
          <w:szCs w:val="28"/>
          <w:lang w:val="zh-CN"/>
        </w:rPr>
        <w:t>期：</w:t>
      </w:r>
      <w:bookmarkStart w:id="116" w:name="_Toc193165739"/>
      <w:bookmarkStart w:id="117" w:name="_Toc213756057"/>
      <w:bookmarkStart w:id="118" w:name="_Toc193160453"/>
      <w:bookmarkStart w:id="119" w:name="_Toc170798798"/>
      <w:bookmarkStart w:id="120" w:name="_Toc181436570"/>
      <w:bookmarkStart w:id="121" w:name="_Toc203355738"/>
      <w:bookmarkStart w:id="122" w:name="_Toc191803631"/>
      <w:bookmarkStart w:id="123" w:name="_Toc235437998"/>
      <w:bookmarkStart w:id="124" w:name="_Toc169332843"/>
      <w:bookmarkStart w:id="125" w:name="_Toc192663840"/>
      <w:bookmarkStart w:id="126" w:name="_Toc192996451"/>
      <w:bookmarkStart w:id="127" w:name="_Toc181436466"/>
      <w:bookmarkStart w:id="128" w:name="_Toc230071153"/>
      <w:bookmarkStart w:id="129" w:name="_Toc253066624"/>
      <w:bookmarkStart w:id="130" w:name="_Toc191783227"/>
      <w:bookmarkStart w:id="131" w:name="_Toc249325720"/>
      <w:bookmarkStart w:id="132" w:name="_Toc191802695"/>
      <w:bookmarkStart w:id="133" w:name="_Toc180302918"/>
      <w:bookmarkStart w:id="134" w:name="_Toc223146614"/>
      <w:bookmarkStart w:id="135" w:name="_Toc258401265"/>
      <w:bookmarkStart w:id="136" w:name="_Toc211917121"/>
      <w:bookmarkStart w:id="137" w:name="_Toc182805222"/>
      <w:bookmarkStart w:id="138" w:name="_Toc217891408"/>
      <w:bookmarkStart w:id="139" w:name="_Toc219800249"/>
      <w:bookmarkStart w:id="140" w:name="_Toc160880165"/>
      <w:bookmarkStart w:id="141" w:name="_Toc266868943"/>
      <w:bookmarkStart w:id="142" w:name="_Toc259520874"/>
      <w:bookmarkStart w:id="143" w:name="_Toc267059544"/>
      <w:bookmarkStart w:id="144" w:name="_Toc213756001"/>
      <w:bookmarkStart w:id="145" w:name="_Toc169332954"/>
      <w:bookmarkStart w:id="146" w:name="_Toc160880534"/>
      <w:bookmarkStart w:id="147" w:name="_Toc192996343"/>
      <w:bookmarkStart w:id="148" w:name="_Toc236021457"/>
      <w:bookmarkStart w:id="149" w:name="_Toc251586241"/>
      <w:bookmarkStart w:id="150" w:name="_Toc251613839"/>
      <w:bookmarkStart w:id="151" w:name="_Toc177985474"/>
      <w:bookmarkStart w:id="152" w:name="_Toc191789334"/>
      <w:bookmarkStart w:id="153" w:name="_Toc235438281"/>
      <w:bookmarkStart w:id="154" w:name="_Toc213208771"/>
      <w:bookmarkStart w:id="155" w:name="_Toc192664158"/>
      <w:bookmarkStart w:id="156" w:name="_Toc255975016"/>
      <w:bookmarkStart w:id="157" w:name="_Toc266870916"/>
      <w:bookmarkStart w:id="158" w:name="_Toc254790909"/>
      <w:bookmarkStart w:id="159" w:name="_Toc273178703"/>
      <w:bookmarkStart w:id="160" w:name="_Toc213755945"/>
      <w:bookmarkStart w:id="161" w:name="_Toc266870839"/>
      <w:bookmarkStart w:id="162" w:name="_Toc259692749"/>
      <w:bookmarkStart w:id="163" w:name="_Toc232302122"/>
      <w:bookmarkStart w:id="164" w:name="_Toc227058536"/>
      <w:bookmarkStart w:id="165" w:name="_Toc267060461"/>
      <w:bookmarkStart w:id="166" w:name="_Toc192663691"/>
      <w:bookmarkStart w:id="167" w:name="_Toc182372787"/>
      <w:bookmarkStart w:id="168" w:name="_Toc267059811"/>
      <w:bookmarkStart w:id="169" w:name="_Toc213755864"/>
      <w:bookmarkStart w:id="170" w:name="_Toc267060076"/>
      <w:bookmarkStart w:id="171" w:name="_Toc267059035"/>
      <w:bookmarkStart w:id="172" w:name="_Toc267059658"/>
      <w:bookmarkStart w:id="173" w:name="_Toc267060326"/>
      <w:bookmarkStart w:id="174" w:name="_Toc235438352"/>
      <w:bookmarkStart w:id="175" w:name="_Toc267059924"/>
      <w:bookmarkStart w:id="176" w:name="_Toc267060216"/>
      <w:bookmarkStart w:id="177" w:name="_Toc267059186"/>
      <w:bookmarkStart w:id="178" w:name="_Toc266870441"/>
      <w:bookmarkStart w:id="179" w:name="_Toc225669328"/>
      <w:bookmarkStart w:id="180" w:name="_Toc266868679"/>
      <w:bookmarkStart w:id="181" w:name="_Toc259692656"/>
    </w:p>
    <w:p>
      <w:pPr>
        <w:jc w:val="center"/>
        <w:outlineLvl w:val="1"/>
        <w:rPr>
          <w:rFonts w:ascii="仿宋" w:hAnsi="仿宋" w:eastAsia="仿宋"/>
          <w:b/>
          <w:bCs/>
          <w:sz w:val="28"/>
          <w:szCs w:val="28"/>
        </w:rPr>
      </w:pPr>
    </w:p>
    <w:p>
      <w:pPr>
        <w:jc w:val="center"/>
        <w:outlineLvl w:val="1"/>
        <w:rPr>
          <w:rFonts w:ascii="仿宋" w:hAnsi="仿宋" w:eastAsia="仿宋"/>
          <w:b/>
          <w:bCs/>
          <w:sz w:val="28"/>
          <w:szCs w:val="28"/>
        </w:rPr>
      </w:pPr>
      <w:r>
        <w:rPr>
          <w:rFonts w:ascii="仿宋" w:hAnsi="仿宋" w:eastAsia="仿宋"/>
          <w:b/>
          <w:bCs/>
          <w:sz w:val="28"/>
          <w:szCs w:val="28"/>
        </w:rPr>
        <w:t>3</w:t>
      </w:r>
      <w:r>
        <w:rPr>
          <w:rFonts w:hint="eastAsia" w:ascii="仿宋" w:hAnsi="仿宋" w:eastAsia="仿宋"/>
          <w:b/>
          <w:bCs/>
          <w:sz w:val="28"/>
          <w:szCs w:val="28"/>
        </w:rPr>
        <w:t>、</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Pr>
          <w:rFonts w:hint="eastAsia" w:ascii="仿宋" w:hAnsi="仿宋" w:eastAsia="仿宋"/>
          <w:b/>
          <w:bCs/>
          <w:sz w:val="28"/>
          <w:szCs w:val="28"/>
        </w:rPr>
        <w:t>参与人资质材料</w:t>
      </w:r>
    </w:p>
    <w:p>
      <w:pPr>
        <w:pStyle w:val="38"/>
      </w:pPr>
    </w:p>
    <w:p>
      <w:pPr>
        <w:spacing w:after="0" w:line="500" w:lineRule="exact"/>
        <w:rPr>
          <w:rFonts w:hint="eastAsia" w:ascii="仿宋" w:hAnsi="仿宋" w:eastAsia="仿宋"/>
          <w:sz w:val="28"/>
          <w:szCs w:val="28"/>
        </w:rPr>
      </w:pPr>
      <w:r>
        <w:rPr>
          <w:rFonts w:hint="eastAsia" w:ascii="仿宋" w:hAnsi="仿宋" w:eastAsia="仿宋"/>
          <w:sz w:val="28"/>
          <w:szCs w:val="28"/>
        </w:rPr>
        <w:t>参与人需要提供以下材料：</w:t>
      </w:r>
    </w:p>
    <w:p>
      <w:pPr>
        <w:pStyle w:val="53"/>
        <w:numPr>
          <w:ilvl w:val="0"/>
          <w:numId w:val="4"/>
        </w:numPr>
        <w:spacing w:after="0" w:line="500" w:lineRule="exact"/>
        <w:ind w:firstLineChars="0"/>
        <w:rPr>
          <w:rFonts w:ascii="仿宋" w:hAnsi="仿宋" w:eastAsia="仿宋"/>
          <w:sz w:val="28"/>
          <w:szCs w:val="28"/>
        </w:rPr>
      </w:pPr>
      <w:r>
        <w:rPr>
          <w:rFonts w:hint="eastAsia" w:ascii="仿宋" w:hAnsi="仿宋" w:eastAsia="仿宋"/>
          <w:sz w:val="28"/>
          <w:szCs w:val="28"/>
        </w:rPr>
        <w:t>营业执照复印件</w:t>
      </w:r>
    </w:p>
    <w:p>
      <w:pPr>
        <w:pStyle w:val="53"/>
        <w:numPr>
          <w:ilvl w:val="0"/>
          <w:numId w:val="4"/>
        </w:numPr>
        <w:spacing w:after="0" w:line="500" w:lineRule="exact"/>
        <w:ind w:firstLineChars="0"/>
        <w:rPr>
          <w:rFonts w:ascii="仿宋" w:hAnsi="仿宋" w:eastAsia="仿宋"/>
          <w:sz w:val="28"/>
          <w:szCs w:val="28"/>
        </w:rPr>
      </w:pPr>
      <w:r>
        <w:rPr>
          <w:rFonts w:hint="eastAsia" w:ascii="仿宋" w:hAnsi="仿宋" w:eastAsia="仿宋"/>
          <w:sz w:val="28"/>
          <w:szCs w:val="28"/>
        </w:rPr>
        <w:t>授权经销商或代理商证明材料复印件</w:t>
      </w:r>
    </w:p>
    <w:p>
      <w:pPr>
        <w:pStyle w:val="53"/>
        <w:numPr>
          <w:ilvl w:val="0"/>
          <w:numId w:val="4"/>
        </w:numPr>
        <w:spacing w:after="0" w:line="500" w:lineRule="exact"/>
        <w:ind w:firstLineChars="0"/>
        <w:rPr>
          <w:rFonts w:hint="eastAsia" w:ascii="仿宋" w:hAnsi="仿宋" w:eastAsia="仿宋"/>
          <w:sz w:val="28"/>
          <w:szCs w:val="28"/>
        </w:rPr>
      </w:pPr>
      <w:r>
        <w:rPr>
          <w:rFonts w:hint="eastAsia" w:ascii="仿宋" w:hAnsi="仿宋" w:eastAsia="仿宋"/>
          <w:sz w:val="28"/>
          <w:szCs w:val="28"/>
        </w:rPr>
        <w:t>质保期和售后服务承诺书（参与人自行起草）</w:t>
      </w:r>
    </w:p>
    <w:p>
      <w:pPr>
        <w:spacing w:line="380" w:lineRule="exact"/>
        <w:rPr>
          <w:rFonts w:ascii="仿宋" w:hAnsi="仿宋" w:eastAsia="仿宋"/>
          <w:sz w:val="28"/>
          <w:szCs w:val="28"/>
        </w:rPr>
      </w:pPr>
    </w:p>
    <w:p>
      <w:pPr>
        <w:spacing w:line="380" w:lineRule="exact"/>
        <w:rPr>
          <w:rFonts w:hint="eastAsia" w:ascii="仿宋" w:hAnsi="仿宋" w:eastAsia="仿宋"/>
          <w:b/>
          <w:bCs/>
          <w:sz w:val="28"/>
          <w:szCs w:val="28"/>
        </w:rPr>
      </w:pPr>
      <w:r>
        <w:rPr>
          <w:rFonts w:hint="eastAsia" w:ascii="仿宋" w:hAnsi="仿宋" w:eastAsia="仿宋"/>
          <w:b/>
          <w:bCs/>
          <w:sz w:val="28"/>
          <w:szCs w:val="28"/>
        </w:rPr>
        <w:t>以上材料复印件须加盖参与人公司公章，并与报价一览表一同密封</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sectPr>
      <w:headerReference r:id="rId11" w:type="first"/>
      <w:headerReference r:id="rId10" w:type="default"/>
      <w:footerReference r:id="rId12" w:type="default"/>
      <w:type w:val="continuous"/>
      <w:pgSz w:w="11906" w:h="16838"/>
      <w:pgMar w:top="1440" w:right="1416" w:bottom="1440" w:left="1134"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panose1 w:val="020B0502020202020204"/>
    <w:charset w:val="00"/>
    <w:family w:val="swiss"/>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1938744"/>
      <w:docPartObj>
        <w:docPartGallery w:val="autotext"/>
      </w:docPartObj>
    </w:sdtPr>
    <w:sdtContent>
      <w:sdt>
        <w:sdtPr>
          <w:id w:val="-1705238520"/>
          <w:docPartObj>
            <w:docPartGallery w:val="autotext"/>
          </w:docPartObj>
        </w:sdtPr>
        <w:sdtContent>
          <w:p>
            <w:pPr>
              <w:pStyle w:val="16"/>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357217"/>
      <w:docPartObj>
        <w:docPartGallery w:val="autotext"/>
      </w:docPartObj>
    </w:sdtPr>
    <w:sdtContent>
      <w:sdt>
        <w:sdtPr>
          <w:id w:val="455225834"/>
          <w:docPartObj>
            <w:docPartGallery w:val="autotext"/>
          </w:docPartObj>
        </w:sdtPr>
        <w:sdtContent>
          <w:p>
            <w:pPr>
              <w:pStyle w:val="16"/>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p>
            <w:pPr>
              <w:pStyle w:val="16"/>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rPr>
      <w:t>学校L</w:t>
    </w:r>
    <w:r>
      <w:t>OGO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rPr>
      <w:t>学校L</w:t>
    </w:r>
    <w:r>
      <w:t>OGO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7476F1"/>
    <w:multiLevelType w:val="multilevel"/>
    <w:tmpl w:val="047476F1"/>
    <w:lvl w:ilvl="0" w:tentative="0">
      <w:start w:val="1"/>
      <w:numFmt w:val="decimal"/>
      <w:lvlText w:val="（%1）"/>
      <w:lvlJc w:val="left"/>
      <w:pPr>
        <w:ind w:left="1428" w:hanging="720"/>
      </w:pPr>
      <w:rPr>
        <w:rFonts w:hint="default"/>
      </w:rPr>
    </w:lvl>
    <w:lvl w:ilvl="1" w:tentative="0">
      <w:start w:val="1"/>
      <w:numFmt w:val="lowerLetter"/>
      <w:lvlText w:val="%2)"/>
      <w:lvlJc w:val="left"/>
      <w:pPr>
        <w:ind w:left="1548" w:hanging="420"/>
      </w:p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abstractNum w:abstractNumId="1">
    <w:nsid w:val="23F05992"/>
    <w:multiLevelType w:val="multilevel"/>
    <w:tmpl w:val="23F05992"/>
    <w:lvl w:ilvl="0" w:tentative="0">
      <w:start w:val="1"/>
      <w:numFmt w:val="decimal"/>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F4057F3"/>
    <w:multiLevelType w:val="multilevel"/>
    <w:tmpl w:val="5F4057F3"/>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NjM2U0MGMxY2NjNjE2NmEwOWFmZjA4ZDNhZTQ3ZGYifQ=="/>
  </w:docVars>
  <w:rsids>
    <w:rsidRoot w:val="007B0F09"/>
    <w:rsid w:val="0000490C"/>
    <w:rsid w:val="000569E1"/>
    <w:rsid w:val="00074B20"/>
    <w:rsid w:val="00082572"/>
    <w:rsid w:val="000934D4"/>
    <w:rsid w:val="000F4F45"/>
    <w:rsid w:val="001037BF"/>
    <w:rsid w:val="0013118F"/>
    <w:rsid w:val="001561E9"/>
    <w:rsid w:val="00176CD4"/>
    <w:rsid w:val="001772BC"/>
    <w:rsid w:val="00182C6E"/>
    <w:rsid w:val="001A5B43"/>
    <w:rsid w:val="001B719E"/>
    <w:rsid w:val="001C6943"/>
    <w:rsid w:val="00235C32"/>
    <w:rsid w:val="00244E90"/>
    <w:rsid w:val="002657F7"/>
    <w:rsid w:val="002772BB"/>
    <w:rsid w:val="002A0474"/>
    <w:rsid w:val="002A633A"/>
    <w:rsid w:val="002C2C3D"/>
    <w:rsid w:val="002C4297"/>
    <w:rsid w:val="00334E6F"/>
    <w:rsid w:val="003570A0"/>
    <w:rsid w:val="003C60EF"/>
    <w:rsid w:val="003E6439"/>
    <w:rsid w:val="003F20A6"/>
    <w:rsid w:val="00404FA2"/>
    <w:rsid w:val="004242F4"/>
    <w:rsid w:val="0043243C"/>
    <w:rsid w:val="00441955"/>
    <w:rsid w:val="004B66B1"/>
    <w:rsid w:val="00502F52"/>
    <w:rsid w:val="00582530"/>
    <w:rsid w:val="00590957"/>
    <w:rsid w:val="005A5A4D"/>
    <w:rsid w:val="005F1FC8"/>
    <w:rsid w:val="00630374"/>
    <w:rsid w:val="006D2FCE"/>
    <w:rsid w:val="006F3C71"/>
    <w:rsid w:val="006F5FBA"/>
    <w:rsid w:val="007B0F09"/>
    <w:rsid w:val="007B2319"/>
    <w:rsid w:val="00820F76"/>
    <w:rsid w:val="00865B30"/>
    <w:rsid w:val="00874219"/>
    <w:rsid w:val="008902DC"/>
    <w:rsid w:val="009123D7"/>
    <w:rsid w:val="00916532"/>
    <w:rsid w:val="00923C7E"/>
    <w:rsid w:val="00936704"/>
    <w:rsid w:val="009606BC"/>
    <w:rsid w:val="00967E57"/>
    <w:rsid w:val="00994E59"/>
    <w:rsid w:val="009B7DAD"/>
    <w:rsid w:val="00A148CE"/>
    <w:rsid w:val="00A24465"/>
    <w:rsid w:val="00A40610"/>
    <w:rsid w:val="00A4220E"/>
    <w:rsid w:val="00A44A63"/>
    <w:rsid w:val="00A64A5B"/>
    <w:rsid w:val="00AD29A3"/>
    <w:rsid w:val="00AF3C2A"/>
    <w:rsid w:val="00B14C37"/>
    <w:rsid w:val="00B54440"/>
    <w:rsid w:val="00B554E7"/>
    <w:rsid w:val="00BD49FB"/>
    <w:rsid w:val="00BD7232"/>
    <w:rsid w:val="00BE1921"/>
    <w:rsid w:val="00C035B5"/>
    <w:rsid w:val="00C66E1E"/>
    <w:rsid w:val="00C676BA"/>
    <w:rsid w:val="00C81AB4"/>
    <w:rsid w:val="00C857BF"/>
    <w:rsid w:val="00CA25CB"/>
    <w:rsid w:val="00D2102C"/>
    <w:rsid w:val="00D36D52"/>
    <w:rsid w:val="00D56DEA"/>
    <w:rsid w:val="00E11567"/>
    <w:rsid w:val="00E3310A"/>
    <w:rsid w:val="00E33B9E"/>
    <w:rsid w:val="00E33C1C"/>
    <w:rsid w:val="00E95973"/>
    <w:rsid w:val="00ED2437"/>
    <w:rsid w:val="00EE3803"/>
    <w:rsid w:val="00F0149B"/>
    <w:rsid w:val="00F8646A"/>
    <w:rsid w:val="00F876DE"/>
    <w:rsid w:val="00FF1750"/>
    <w:rsid w:val="00FF655F"/>
    <w:rsid w:val="046D3389"/>
    <w:rsid w:val="08D901AB"/>
    <w:rsid w:val="0A303F9A"/>
    <w:rsid w:val="18BC74A8"/>
    <w:rsid w:val="1DBA42D1"/>
    <w:rsid w:val="20971783"/>
    <w:rsid w:val="25E26738"/>
    <w:rsid w:val="26C52F3C"/>
    <w:rsid w:val="27DF7178"/>
    <w:rsid w:val="30246D25"/>
    <w:rsid w:val="343078CD"/>
    <w:rsid w:val="373811C6"/>
    <w:rsid w:val="4F4B5A44"/>
    <w:rsid w:val="5024046C"/>
    <w:rsid w:val="651D60C4"/>
    <w:rsid w:val="6F256F1B"/>
    <w:rsid w:val="7310532B"/>
    <w:rsid w:val="75FC6C07"/>
    <w:rsid w:val="788344E0"/>
    <w:rsid w:val="7A636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27"/>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28"/>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29"/>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0"/>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1"/>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2"/>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3"/>
    <w:semiHidden/>
    <w:unhideWhenUsed/>
    <w:qFormat/>
    <w:uiPriority w:val="9"/>
    <w:pPr>
      <w:keepNext/>
      <w:keepLines/>
      <w:spacing w:before="120" w:after="0"/>
      <w:outlineLvl w:val="6"/>
    </w:pPr>
    <w:rPr>
      <w:i/>
      <w:iCs/>
    </w:rPr>
  </w:style>
  <w:style w:type="paragraph" w:styleId="9">
    <w:name w:val="heading 8"/>
    <w:basedOn w:val="1"/>
    <w:next w:val="1"/>
    <w:link w:val="34"/>
    <w:semiHidden/>
    <w:unhideWhenUsed/>
    <w:qFormat/>
    <w:uiPriority w:val="9"/>
    <w:pPr>
      <w:keepNext/>
      <w:keepLines/>
      <w:spacing w:before="120" w:after="0"/>
      <w:outlineLvl w:val="7"/>
    </w:pPr>
    <w:rPr>
      <w:b/>
      <w:bCs/>
    </w:rPr>
  </w:style>
  <w:style w:type="paragraph" w:styleId="10">
    <w:name w:val="heading 9"/>
    <w:basedOn w:val="1"/>
    <w:next w:val="1"/>
    <w:link w:val="35"/>
    <w:semiHidden/>
    <w:unhideWhenUsed/>
    <w:qFormat/>
    <w:uiPriority w:val="9"/>
    <w:pPr>
      <w:keepNext/>
      <w:keepLines/>
      <w:spacing w:before="120" w:after="0"/>
      <w:outlineLvl w:val="8"/>
    </w:pPr>
    <w:rPr>
      <w:i/>
      <w:iCs/>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57"/>
    <w:semiHidden/>
    <w:unhideWhenUsed/>
    <w:qFormat/>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6"/>
    <w:unhideWhenUsed/>
    <w:qFormat/>
    <w:uiPriority w:val="0"/>
    <w:rPr>
      <w:rFonts w:hAnsi="Courier New" w:cs="Courier New" w:asciiTheme="minorEastAsia"/>
    </w:rPr>
  </w:style>
  <w:style w:type="paragraph" w:styleId="16">
    <w:name w:val="footer"/>
    <w:basedOn w:val="1"/>
    <w:link w:val="52"/>
    <w:unhideWhenUsed/>
    <w:qFormat/>
    <w:uiPriority w:val="99"/>
    <w:pPr>
      <w:tabs>
        <w:tab w:val="center" w:pos="4153"/>
        <w:tab w:val="right" w:pos="8306"/>
      </w:tabs>
      <w:snapToGrid w:val="0"/>
      <w:spacing w:line="240" w:lineRule="auto"/>
      <w:jc w:val="left"/>
    </w:pPr>
    <w:rPr>
      <w:sz w:val="18"/>
      <w:szCs w:val="18"/>
    </w:rPr>
  </w:style>
  <w:style w:type="paragraph" w:styleId="17">
    <w:name w:val="header"/>
    <w:basedOn w:val="1"/>
    <w:link w:val="5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toc 1"/>
    <w:basedOn w:val="1"/>
    <w:next w:val="1"/>
    <w:unhideWhenUsed/>
    <w:qFormat/>
    <w:uiPriority w:val="39"/>
    <w:pPr>
      <w:spacing w:after="100" w:line="259" w:lineRule="auto"/>
      <w:jc w:val="left"/>
    </w:pPr>
    <w:rPr>
      <w:rFonts w:cs="Times New Roman"/>
    </w:rPr>
  </w:style>
  <w:style w:type="paragraph" w:styleId="19">
    <w:name w:val="Subtitle"/>
    <w:basedOn w:val="1"/>
    <w:next w:val="1"/>
    <w:link w:val="37"/>
    <w:qFormat/>
    <w:uiPriority w:val="11"/>
    <w:pPr>
      <w:spacing w:after="240"/>
      <w:jc w:val="center"/>
    </w:pPr>
    <w:rPr>
      <w:rFonts w:asciiTheme="majorHAnsi" w:hAnsiTheme="majorHAnsi" w:eastAsiaTheme="majorEastAsia" w:cstheme="majorBidi"/>
      <w:sz w:val="24"/>
      <w:szCs w:val="24"/>
    </w:rPr>
  </w:style>
  <w:style w:type="paragraph" w:styleId="20">
    <w:name w:val="Body Text Indent 3"/>
    <w:basedOn w:val="1"/>
    <w:link w:val="54"/>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1">
    <w:name w:val="toc 2"/>
    <w:basedOn w:val="1"/>
    <w:next w:val="1"/>
    <w:unhideWhenUsed/>
    <w:qFormat/>
    <w:uiPriority w:val="39"/>
    <w:pPr>
      <w:spacing w:after="100" w:line="259" w:lineRule="auto"/>
      <w:ind w:left="220"/>
      <w:jc w:val="left"/>
    </w:pPr>
    <w:rPr>
      <w:rFonts w:cs="Times New Roman"/>
    </w:rPr>
  </w:style>
  <w:style w:type="paragraph" w:styleId="22">
    <w:name w:val="Title"/>
    <w:basedOn w:val="1"/>
    <w:next w:val="1"/>
    <w:link w:val="36"/>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5">
    <w:name w:val="Strong"/>
    <w:basedOn w:val="24"/>
    <w:qFormat/>
    <w:uiPriority w:val="22"/>
    <w:rPr>
      <w:b/>
      <w:bCs/>
      <w:color w:val="auto"/>
    </w:rPr>
  </w:style>
  <w:style w:type="character" w:styleId="26">
    <w:name w:val="Emphasis"/>
    <w:basedOn w:val="24"/>
    <w:qFormat/>
    <w:uiPriority w:val="20"/>
    <w:rPr>
      <w:i/>
      <w:iCs/>
      <w:color w:val="auto"/>
    </w:rPr>
  </w:style>
  <w:style w:type="character" w:customStyle="1" w:styleId="27">
    <w:name w:val="标题 1 字符"/>
    <w:basedOn w:val="24"/>
    <w:link w:val="2"/>
    <w:qFormat/>
    <w:uiPriority w:val="9"/>
    <w:rPr>
      <w:rFonts w:asciiTheme="majorHAnsi" w:hAnsiTheme="majorHAnsi" w:eastAsiaTheme="majorEastAsia" w:cstheme="majorBidi"/>
      <w:b/>
      <w:bCs/>
      <w:caps/>
      <w:spacing w:val="4"/>
      <w:sz w:val="28"/>
      <w:szCs w:val="28"/>
    </w:rPr>
  </w:style>
  <w:style w:type="character" w:customStyle="1" w:styleId="28">
    <w:name w:val="标题 2 字符"/>
    <w:basedOn w:val="24"/>
    <w:link w:val="3"/>
    <w:semiHidden/>
    <w:qFormat/>
    <w:uiPriority w:val="9"/>
    <w:rPr>
      <w:rFonts w:asciiTheme="majorHAnsi" w:hAnsiTheme="majorHAnsi" w:eastAsiaTheme="majorEastAsia" w:cstheme="majorBidi"/>
      <w:b/>
      <w:bCs/>
      <w:sz w:val="28"/>
      <w:szCs w:val="28"/>
    </w:rPr>
  </w:style>
  <w:style w:type="character" w:customStyle="1" w:styleId="29">
    <w:name w:val="标题 3 字符"/>
    <w:basedOn w:val="24"/>
    <w:link w:val="4"/>
    <w:semiHidden/>
    <w:qFormat/>
    <w:uiPriority w:val="9"/>
    <w:rPr>
      <w:rFonts w:asciiTheme="majorHAnsi" w:hAnsiTheme="majorHAnsi" w:eastAsiaTheme="majorEastAsia" w:cstheme="majorBidi"/>
      <w:spacing w:val="4"/>
      <w:sz w:val="24"/>
      <w:szCs w:val="24"/>
    </w:rPr>
  </w:style>
  <w:style w:type="character" w:customStyle="1" w:styleId="30">
    <w:name w:val="标题 4 字符"/>
    <w:basedOn w:val="24"/>
    <w:link w:val="5"/>
    <w:semiHidden/>
    <w:qFormat/>
    <w:uiPriority w:val="9"/>
    <w:rPr>
      <w:rFonts w:asciiTheme="majorHAnsi" w:hAnsiTheme="majorHAnsi" w:eastAsiaTheme="majorEastAsia" w:cstheme="majorBidi"/>
      <w:i/>
      <w:iCs/>
      <w:sz w:val="24"/>
      <w:szCs w:val="24"/>
    </w:rPr>
  </w:style>
  <w:style w:type="character" w:customStyle="1" w:styleId="31">
    <w:name w:val="标题 5 字符"/>
    <w:basedOn w:val="24"/>
    <w:link w:val="6"/>
    <w:semiHidden/>
    <w:qFormat/>
    <w:uiPriority w:val="9"/>
    <w:rPr>
      <w:rFonts w:asciiTheme="majorHAnsi" w:hAnsiTheme="majorHAnsi" w:eastAsiaTheme="majorEastAsia" w:cstheme="majorBidi"/>
      <w:b/>
      <w:bCs/>
    </w:rPr>
  </w:style>
  <w:style w:type="character" w:customStyle="1" w:styleId="32">
    <w:name w:val="标题 6 字符"/>
    <w:basedOn w:val="24"/>
    <w:link w:val="7"/>
    <w:semiHidden/>
    <w:qFormat/>
    <w:uiPriority w:val="9"/>
    <w:rPr>
      <w:rFonts w:asciiTheme="majorHAnsi" w:hAnsiTheme="majorHAnsi" w:eastAsiaTheme="majorEastAsia" w:cstheme="majorBidi"/>
      <w:b/>
      <w:bCs/>
      <w:i/>
      <w:iCs/>
    </w:rPr>
  </w:style>
  <w:style w:type="character" w:customStyle="1" w:styleId="33">
    <w:name w:val="标题 7 字符"/>
    <w:basedOn w:val="24"/>
    <w:link w:val="8"/>
    <w:semiHidden/>
    <w:qFormat/>
    <w:uiPriority w:val="9"/>
    <w:rPr>
      <w:i/>
      <w:iCs/>
    </w:rPr>
  </w:style>
  <w:style w:type="character" w:customStyle="1" w:styleId="34">
    <w:name w:val="标题 8 字符"/>
    <w:basedOn w:val="24"/>
    <w:link w:val="9"/>
    <w:semiHidden/>
    <w:qFormat/>
    <w:uiPriority w:val="9"/>
    <w:rPr>
      <w:b/>
      <w:bCs/>
    </w:rPr>
  </w:style>
  <w:style w:type="character" w:customStyle="1" w:styleId="35">
    <w:name w:val="标题 9 字符"/>
    <w:basedOn w:val="24"/>
    <w:link w:val="10"/>
    <w:semiHidden/>
    <w:qFormat/>
    <w:uiPriority w:val="9"/>
    <w:rPr>
      <w:i/>
      <w:iCs/>
    </w:rPr>
  </w:style>
  <w:style w:type="character" w:customStyle="1" w:styleId="36">
    <w:name w:val="标题 字符"/>
    <w:basedOn w:val="24"/>
    <w:link w:val="22"/>
    <w:qFormat/>
    <w:uiPriority w:val="10"/>
    <w:rPr>
      <w:rFonts w:asciiTheme="majorHAnsi" w:hAnsiTheme="majorHAnsi" w:eastAsiaTheme="majorEastAsia" w:cstheme="majorBidi"/>
      <w:b/>
      <w:bCs/>
      <w:spacing w:val="-7"/>
      <w:sz w:val="48"/>
      <w:szCs w:val="48"/>
    </w:rPr>
  </w:style>
  <w:style w:type="character" w:customStyle="1" w:styleId="37">
    <w:name w:val="副标题 字符"/>
    <w:basedOn w:val="24"/>
    <w:link w:val="19"/>
    <w:qFormat/>
    <w:uiPriority w:val="11"/>
    <w:rPr>
      <w:rFonts w:asciiTheme="majorHAnsi" w:hAnsiTheme="majorHAnsi" w:eastAsiaTheme="majorEastAsia" w:cstheme="majorBidi"/>
      <w:sz w:val="24"/>
      <w:szCs w:val="24"/>
    </w:rPr>
  </w:style>
  <w:style w:type="paragraph" w:styleId="38">
    <w:name w:val="No Spacing"/>
    <w:link w:val="49"/>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39">
    <w:name w:val="Quote"/>
    <w:basedOn w:val="1"/>
    <w:next w:val="1"/>
    <w:link w:val="40"/>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0">
    <w:name w:val="引用 字符"/>
    <w:basedOn w:val="24"/>
    <w:link w:val="39"/>
    <w:qFormat/>
    <w:uiPriority w:val="29"/>
    <w:rPr>
      <w:rFonts w:asciiTheme="majorHAnsi" w:hAnsiTheme="majorHAnsi" w:eastAsiaTheme="majorEastAsia" w:cstheme="majorBidi"/>
      <w:i/>
      <w:iCs/>
      <w:sz w:val="24"/>
      <w:szCs w:val="24"/>
    </w:rPr>
  </w:style>
  <w:style w:type="paragraph" w:styleId="41">
    <w:name w:val="Intense Quote"/>
    <w:basedOn w:val="1"/>
    <w:next w:val="1"/>
    <w:link w:val="42"/>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2">
    <w:name w:val="明显引用 字符"/>
    <w:basedOn w:val="24"/>
    <w:link w:val="41"/>
    <w:qFormat/>
    <w:uiPriority w:val="30"/>
    <w:rPr>
      <w:rFonts w:asciiTheme="majorHAnsi" w:hAnsiTheme="majorHAnsi" w:eastAsiaTheme="majorEastAsia" w:cstheme="majorBidi"/>
      <w:sz w:val="26"/>
      <w:szCs w:val="26"/>
    </w:rPr>
  </w:style>
  <w:style w:type="character" w:customStyle="1" w:styleId="43">
    <w:name w:val="Subtle Emphasis"/>
    <w:basedOn w:val="24"/>
    <w:qFormat/>
    <w:uiPriority w:val="19"/>
    <w:rPr>
      <w:i/>
      <w:iCs/>
      <w:color w:val="auto"/>
    </w:rPr>
  </w:style>
  <w:style w:type="character" w:customStyle="1" w:styleId="44">
    <w:name w:val="Intense Emphasis"/>
    <w:basedOn w:val="24"/>
    <w:qFormat/>
    <w:uiPriority w:val="21"/>
    <w:rPr>
      <w:b/>
      <w:bCs/>
      <w:i/>
      <w:iCs/>
      <w:color w:val="auto"/>
    </w:rPr>
  </w:style>
  <w:style w:type="character" w:customStyle="1" w:styleId="45">
    <w:name w:val="Subtle Reference"/>
    <w:basedOn w:val="24"/>
    <w:qFormat/>
    <w:uiPriority w:val="31"/>
    <w:rPr>
      <w:smallCaps/>
      <w:color w:val="auto"/>
      <w:u w:val="single" w:color="7E7E7E" w:themeColor="text1" w:themeTint="80"/>
    </w:rPr>
  </w:style>
  <w:style w:type="character" w:customStyle="1" w:styleId="46">
    <w:name w:val="Intense Reference"/>
    <w:basedOn w:val="24"/>
    <w:qFormat/>
    <w:uiPriority w:val="32"/>
    <w:rPr>
      <w:b/>
      <w:bCs/>
      <w:smallCaps/>
      <w:color w:val="auto"/>
      <w:u w:val="single"/>
    </w:rPr>
  </w:style>
  <w:style w:type="character" w:customStyle="1" w:styleId="47">
    <w:name w:val="Book Title"/>
    <w:basedOn w:val="24"/>
    <w:qFormat/>
    <w:uiPriority w:val="33"/>
    <w:rPr>
      <w:b/>
      <w:bCs/>
      <w:smallCaps/>
      <w:color w:val="auto"/>
    </w:rPr>
  </w:style>
  <w:style w:type="paragraph" w:customStyle="1" w:styleId="48">
    <w:name w:val="TOC Heading"/>
    <w:basedOn w:val="2"/>
    <w:next w:val="1"/>
    <w:unhideWhenUsed/>
    <w:qFormat/>
    <w:uiPriority w:val="39"/>
    <w:pPr>
      <w:outlineLvl w:val="9"/>
    </w:pPr>
  </w:style>
  <w:style w:type="character" w:customStyle="1" w:styleId="49">
    <w:name w:val="无间隔 字符"/>
    <w:basedOn w:val="24"/>
    <w:link w:val="38"/>
    <w:qFormat/>
    <w:uiPriority w:val="1"/>
  </w:style>
  <w:style w:type="paragraph" w:customStyle="1" w:styleId="50">
    <w:name w:val="Default"/>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1">
    <w:name w:val="页眉 字符"/>
    <w:basedOn w:val="24"/>
    <w:link w:val="17"/>
    <w:qFormat/>
    <w:uiPriority w:val="99"/>
    <w:rPr>
      <w:sz w:val="18"/>
      <w:szCs w:val="18"/>
    </w:rPr>
  </w:style>
  <w:style w:type="character" w:customStyle="1" w:styleId="52">
    <w:name w:val="页脚 字符"/>
    <w:basedOn w:val="24"/>
    <w:link w:val="16"/>
    <w:qFormat/>
    <w:uiPriority w:val="99"/>
    <w:rPr>
      <w:sz w:val="18"/>
      <w:szCs w:val="18"/>
    </w:rPr>
  </w:style>
  <w:style w:type="paragraph" w:styleId="53">
    <w:name w:val="List Paragraph"/>
    <w:basedOn w:val="1"/>
    <w:qFormat/>
    <w:uiPriority w:val="34"/>
    <w:pPr>
      <w:ind w:firstLine="420" w:firstLineChars="200"/>
    </w:pPr>
  </w:style>
  <w:style w:type="character" w:customStyle="1" w:styleId="54">
    <w:name w:val="正文文本缩进 3 字符"/>
    <w:basedOn w:val="24"/>
    <w:link w:val="20"/>
    <w:qFormat/>
    <w:uiPriority w:val="0"/>
    <w:rPr>
      <w:rFonts w:ascii="Times New Roman" w:hAnsi="Times New Roman" w:eastAsia="宋体" w:cs="Times New Roman"/>
      <w:kern w:val="2"/>
      <w:sz w:val="16"/>
      <w:szCs w:val="16"/>
    </w:rPr>
  </w:style>
  <w:style w:type="paragraph" w:customStyle="1" w:styleId="55">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6">
    <w:name w:val="纯文本 字符"/>
    <w:basedOn w:val="24"/>
    <w:link w:val="15"/>
    <w:semiHidden/>
    <w:qFormat/>
    <w:uiPriority w:val="99"/>
    <w:rPr>
      <w:rFonts w:hAnsi="Courier New" w:cs="Courier New" w:asciiTheme="minorEastAsia"/>
    </w:rPr>
  </w:style>
  <w:style w:type="character" w:customStyle="1" w:styleId="57">
    <w:name w:val="正文文本 字符"/>
    <w:basedOn w:val="24"/>
    <w:link w:val="13"/>
    <w:semiHidden/>
    <w:qFormat/>
    <w:uiPriority w:val="99"/>
  </w:style>
  <w:style w:type="character" w:customStyle="1" w:styleId="58">
    <w:name w:val="纯文本 Char"/>
    <w:qFormat/>
    <w:uiPriority w:val="0"/>
    <w:rPr>
      <w:rFonts w:ascii="宋体" w:hAnsi="Courier New" w:eastAsia="宋体"/>
      <w:kern w:val="2"/>
      <w:sz w:val="21"/>
      <w:lang w:val="en-US" w:eastAsia="zh-CN" w:bidi="ar-SA"/>
    </w:rPr>
  </w:style>
  <w:style w:type="character" w:customStyle="1" w:styleId="59">
    <w:name w:val="font01"/>
    <w:basedOn w:val="24"/>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2.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852FA-19FA-45F0-897B-40266A55E046}">
  <ds:schemaRefs/>
</ds:datastoreItem>
</file>

<file path=docProps/app.xml><?xml version="1.0" encoding="utf-8"?>
<Properties xmlns="http://schemas.openxmlformats.org/officeDocument/2006/extended-properties" xmlns:vt="http://schemas.openxmlformats.org/officeDocument/2006/docPropsVTypes">
  <Template>Normal</Template>
  <Pages>10</Pages>
  <Words>2488</Words>
  <Characters>3252</Characters>
  <Lines>15</Lines>
  <Paragraphs>4</Paragraphs>
  <TotalTime>5</TotalTime>
  <ScaleCrop>false</ScaleCrop>
  <LinksUpToDate>false</LinksUpToDate>
  <CharactersWithSpaces>3495</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dell</cp:lastModifiedBy>
  <dcterms:modified xsi:type="dcterms:W3CDTF">2022-05-24T00:46:14Z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2D0FE263586E4A2BA7F96BF1CC18A1BC</vt:lpwstr>
  </property>
</Properties>
</file>