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line="360" w:lineRule="auto"/>
        <w:jc w:val="center"/>
        <w:outlineLvl w:val="0"/>
        <w:rPr>
          <w:rFonts w:ascii="仿宋" w:hAnsi="仿宋" w:eastAsia="仿宋"/>
          <w:b/>
          <w:color w:val="auto"/>
          <w:sz w:val="44"/>
          <w:szCs w:val="44"/>
        </w:rPr>
      </w:pPr>
      <w:bookmarkStart w:id="0" w:name="_Toc266868924"/>
      <w:bookmarkStart w:id="1" w:name="_Toc169332904"/>
      <w:bookmarkStart w:id="2" w:name="_Toc169332794"/>
      <w:bookmarkStart w:id="3" w:name="_Toc267059519"/>
      <w:bookmarkStart w:id="4" w:name="_Toc266870861"/>
      <w:bookmarkStart w:id="5" w:name="_Toc267059010"/>
      <w:bookmarkStart w:id="6" w:name="_Toc267060162"/>
      <w:bookmarkStart w:id="7" w:name="_Toc212456146"/>
      <w:bookmarkStart w:id="8" w:name="_Toc212454753"/>
      <w:bookmarkStart w:id="9" w:name="_Toc267059786"/>
      <w:bookmarkStart w:id="10" w:name="_Toc267060022"/>
      <w:bookmarkStart w:id="11" w:name="_Toc267059161"/>
      <w:bookmarkStart w:id="12" w:name="_Toc267059633"/>
      <w:bookmarkStart w:id="13" w:name="_Toc212526081"/>
      <w:bookmarkStart w:id="14" w:name="_Toc258401210"/>
      <w:bookmarkStart w:id="15" w:name="_Toc267060407"/>
      <w:bookmarkStart w:id="16" w:name="_Toc259692693"/>
      <w:bookmarkStart w:id="17" w:name="_Toc235438227"/>
      <w:bookmarkStart w:id="18" w:name="_Toc225669277"/>
      <w:bookmarkStart w:id="19" w:name="_Toc255974963"/>
      <w:bookmarkStart w:id="20" w:name="_Toc266870386"/>
      <w:bookmarkStart w:id="21" w:name="_Toc170798743"/>
      <w:bookmarkStart w:id="22" w:name="_Toc235437942"/>
      <w:bookmarkStart w:id="23" w:name="_Toc273178686"/>
      <w:bookmarkStart w:id="24" w:name="_Toc235438297"/>
      <w:bookmarkStart w:id="25" w:name="_Toc251586187"/>
      <w:bookmarkStart w:id="26" w:name="_Toc216241307"/>
      <w:bookmarkStart w:id="27" w:name="_Toc259692600"/>
      <w:bookmarkStart w:id="28" w:name="_Toc211937196"/>
      <w:bookmarkStart w:id="29" w:name="_Toc207014580"/>
      <w:bookmarkStart w:id="30" w:name="_Toc217891359"/>
      <w:bookmarkStart w:id="31" w:name="_Toc223146565"/>
      <w:bookmarkStart w:id="32" w:name="_Toc259520819"/>
      <w:bookmarkStart w:id="33" w:name="_Toc236021402"/>
      <w:bookmarkStart w:id="34" w:name="_Toc249325665"/>
      <w:bookmarkStart w:id="35" w:name="_Toc267059899"/>
      <w:bookmarkStart w:id="36" w:name="_Toc227058483"/>
      <w:bookmarkStart w:id="37" w:name="_Toc212530253"/>
      <w:bookmarkStart w:id="38" w:name="_Toc177985424"/>
      <w:bookmarkStart w:id="39" w:name="_Toc266868624"/>
      <w:bookmarkStart w:id="40" w:name="_Toc251613780"/>
      <w:bookmarkStart w:id="41" w:name="_Toc160880487"/>
      <w:bookmarkStart w:id="42" w:name="_Toc254790852"/>
      <w:bookmarkStart w:id="43" w:name="_Toc253066567"/>
      <w:bookmarkStart w:id="44" w:name="_Toc219800200"/>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hint="eastAsia" w:ascii="仿宋" w:hAnsi="仿宋" w:eastAsia="仿宋" w:cs="仿宋"/>
          <w:color w:val="auto"/>
          <w:sz w:val="24"/>
          <w:szCs w:val="24"/>
        </w:rPr>
      </w:pPr>
      <w:bookmarkStart w:id="45" w:name="_Hlk10840310"/>
      <w:r>
        <w:rPr>
          <w:rFonts w:hint="eastAsia" w:ascii="仿宋" w:hAnsi="仿宋" w:eastAsia="仿宋" w:cs="仿宋"/>
          <w:color w:val="auto"/>
          <w:sz w:val="24"/>
          <w:szCs w:val="24"/>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郑州城轨交通中等专业学校</w:t>
      </w:r>
      <w:r>
        <w:rPr>
          <w:rFonts w:hint="eastAsia" w:ascii="仿宋" w:hAnsi="仿宋" w:eastAsia="仿宋" w:cs="仿宋"/>
          <w:color w:val="auto"/>
          <w:sz w:val="24"/>
          <w:szCs w:val="24"/>
          <w:lang w:eastAsia="zh-CN"/>
        </w:rPr>
        <w:t>校园艺术升学中心舞台音响、灯光</w:t>
      </w:r>
      <w:r>
        <w:rPr>
          <w:rFonts w:hint="eastAsia" w:ascii="仿宋" w:hAnsi="仿宋" w:eastAsia="仿宋" w:cs="仿宋"/>
          <w:color w:val="auto"/>
          <w:sz w:val="24"/>
          <w:szCs w:val="24"/>
          <w:lang w:val="en-US" w:eastAsia="zh-CN"/>
        </w:rPr>
        <w:t>采购项目</w:t>
      </w:r>
      <w:r>
        <w:rPr>
          <w:rFonts w:hint="eastAsia" w:ascii="仿宋" w:hAnsi="仿宋" w:eastAsia="仿宋" w:cs="仿宋"/>
          <w:color w:val="auto"/>
          <w:sz w:val="24"/>
          <w:szCs w:val="24"/>
        </w:rPr>
        <w:t>进行公开询价，欢迎国内合格参与人参与。</w:t>
      </w:r>
    </w:p>
    <w:p>
      <w:pPr>
        <w:spacing w:after="0" w:line="500" w:lineRule="exact"/>
        <w:ind w:firstLine="364" w:firstLineChars="152"/>
        <w:jc w:val="left"/>
        <w:rPr>
          <w:rFonts w:hint="eastAsia" w:ascii="仿宋" w:hAnsi="仿宋" w:eastAsia="仿宋" w:cs="仿宋"/>
          <w:color w:val="auto"/>
          <w:sz w:val="24"/>
          <w:szCs w:val="24"/>
        </w:rPr>
      </w:pPr>
      <w:r>
        <w:rPr>
          <w:rFonts w:hint="eastAsia" w:ascii="仿宋" w:hAnsi="仿宋" w:eastAsia="仿宋" w:cs="仿宋"/>
          <w:color w:val="auto"/>
          <w:sz w:val="24"/>
          <w:szCs w:val="24"/>
        </w:rPr>
        <w:t>一、项目说明</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rPr>
        <w:t>项</w:t>
      </w:r>
      <w:r>
        <w:rPr>
          <w:rFonts w:hint="eastAsia" w:ascii="仿宋" w:hAnsi="仿宋" w:eastAsia="仿宋" w:cs="仿宋"/>
          <w:sz w:val="24"/>
          <w:szCs w:val="24"/>
          <w:highlight w:val="none"/>
          <w:lang w:val="en-US" w:eastAsia="zh-CN" w:bidi="ar-SA"/>
        </w:rPr>
        <w:t>目编号：ZZCG20220524</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郑州城轨交通中等专业学校艺术升学中心舞台音响、灯光</w:t>
      </w:r>
      <w:r>
        <w:rPr>
          <w:rFonts w:hint="eastAsia" w:ascii="仿宋" w:hAnsi="仿宋" w:eastAsia="仿宋" w:cs="仿宋"/>
          <w:color w:val="auto"/>
          <w:sz w:val="24"/>
          <w:szCs w:val="24"/>
          <w:highlight w:val="none"/>
          <w:lang w:val="en-US" w:eastAsia="zh-CN"/>
        </w:rPr>
        <w:t>采购项目</w:t>
      </w:r>
    </w:p>
    <w:p>
      <w:pPr>
        <w:widowControl w:val="0"/>
        <w:numPr>
          <w:ilvl w:val="1"/>
          <w:numId w:val="1"/>
        </w:numPr>
        <w:spacing w:after="0"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数量及主要技术要求:详见》</w:t>
      </w:r>
      <w:r>
        <w:rPr>
          <w:rFonts w:hint="eastAsia" w:ascii="仿宋" w:hAnsi="仿宋" w:eastAsia="仿宋" w:cs="仿宋"/>
          <w:color w:val="auto"/>
          <w:sz w:val="24"/>
          <w:szCs w:val="24"/>
          <w:highlight w:val="none"/>
          <w:lang w:eastAsia="zh-CN"/>
        </w:rPr>
        <w:t>《公开询价货物一览表》。</w:t>
      </w:r>
    </w:p>
    <w:p>
      <w:pPr>
        <w:widowControl w:val="0"/>
        <w:numPr>
          <w:ilvl w:val="1"/>
          <w:numId w:val="1"/>
        </w:numPr>
        <w:spacing w:after="0"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参与人资格标准：</w:t>
      </w:r>
    </w:p>
    <w:p>
      <w:pPr>
        <w:pStyle w:val="55"/>
        <w:numPr>
          <w:ilvl w:val="0"/>
          <w:numId w:val="2"/>
        </w:numPr>
        <w:spacing w:after="0" w:line="500" w:lineRule="exact"/>
        <w:ind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参与人应具有独立法人资格的生产厂商或授权经销商。</w:t>
      </w:r>
    </w:p>
    <w:p>
      <w:pPr>
        <w:pStyle w:val="55"/>
        <w:numPr>
          <w:ilvl w:val="0"/>
          <w:numId w:val="2"/>
        </w:numPr>
        <w:spacing w:after="0" w:line="500" w:lineRule="exact"/>
        <w:ind w:firstLineChars="0"/>
        <w:rPr>
          <w:rFonts w:hint="eastAsia" w:ascii="仿宋" w:hAnsi="仿宋" w:eastAsia="仿宋" w:cs="仿宋"/>
          <w:sz w:val="24"/>
          <w:szCs w:val="24"/>
        </w:rPr>
      </w:pPr>
      <w:r>
        <w:rPr>
          <w:rFonts w:hint="eastAsia" w:ascii="仿宋" w:hAnsi="仿宋" w:eastAsia="仿宋" w:cs="仿宋"/>
          <w:sz w:val="24"/>
          <w:szCs w:val="24"/>
          <w:highlight w:val="none"/>
        </w:rPr>
        <w:t>参与人应具有合法有效的营业执照，经营范围应包括</w:t>
      </w:r>
      <w:r>
        <w:rPr>
          <w:rFonts w:hint="eastAsia" w:ascii="仿宋" w:hAnsi="仿宋" w:eastAsia="仿宋" w:cs="仿宋"/>
          <w:sz w:val="24"/>
          <w:szCs w:val="24"/>
          <w:highlight w:val="none"/>
          <w:lang w:eastAsia="zh-CN"/>
        </w:rPr>
        <w:t>音响设备的销售。</w:t>
      </w:r>
    </w:p>
    <w:p>
      <w:pPr>
        <w:pStyle w:val="55"/>
        <w:numPr>
          <w:ilvl w:val="0"/>
          <w:numId w:val="2"/>
        </w:numPr>
        <w:spacing w:after="0" w:line="500" w:lineRule="exact"/>
        <w:ind w:firstLineChars="0"/>
        <w:rPr>
          <w:rFonts w:hint="eastAsia" w:ascii="仿宋" w:hAnsi="仿宋" w:eastAsia="仿宋" w:cs="仿宋"/>
          <w:sz w:val="24"/>
          <w:szCs w:val="24"/>
        </w:rPr>
      </w:pPr>
      <w:r>
        <w:rPr>
          <w:rFonts w:hint="eastAsia" w:ascii="仿宋" w:hAnsi="仿宋" w:eastAsia="仿宋" w:cs="仿宋"/>
          <w:sz w:val="24"/>
          <w:szCs w:val="24"/>
        </w:rPr>
        <w:t>参与人应具有提供</w:t>
      </w:r>
      <w:r>
        <w:rPr>
          <w:rFonts w:hint="eastAsia" w:ascii="仿宋" w:hAnsi="仿宋" w:eastAsia="仿宋" w:cs="仿宋"/>
          <w:sz w:val="24"/>
          <w:szCs w:val="24"/>
          <w:lang w:eastAsia="zh-CN"/>
        </w:rPr>
        <w:t>舞台音响、灯光</w:t>
      </w:r>
      <w:r>
        <w:rPr>
          <w:rFonts w:hint="eastAsia" w:ascii="仿宋" w:hAnsi="仿宋" w:eastAsia="仿宋" w:cs="仿宋"/>
          <w:sz w:val="24"/>
          <w:szCs w:val="24"/>
        </w:rPr>
        <w:t>设备</w:t>
      </w:r>
      <w:r>
        <w:rPr>
          <w:rFonts w:hint="eastAsia" w:ascii="仿宋" w:hAnsi="仿宋" w:eastAsia="仿宋" w:cs="仿宋"/>
          <w:sz w:val="24"/>
          <w:szCs w:val="24"/>
          <w:lang w:eastAsia="zh-CN"/>
        </w:rPr>
        <w:t>生产或销售</w:t>
      </w:r>
      <w:r>
        <w:rPr>
          <w:rFonts w:hint="eastAsia" w:ascii="仿宋" w:hAnsi="仿宋" w:eastAsia="仿宋" w:cs="仿宋"/>
          <w:sz w:val="24"/>
          <w:szCs w:val="24"/>
        </w:rPr>
        <w:t>和服务的资格及能力，具备相应的维护保养能力。</w:t>
      </w:r>
    </w:p>
    <w:p>
      <w:pPr>
        <w:pStyle w:val="55"/>
        <w:numPr>
          <w:ilvl w:val="0"/>
          <w:numId w:val="2"/>
        </w:numPr>
        <w:spacing w:after="0" w:line="500" w:lineRule="exact"/>
        <w:ind w:firstLineChars="0"/>
        <w:rPr>
          <w:rFonts w:hint="eastAsia" w:ascii="仿宋" w:hAnsi="仿宋" w:eastAsia="仿宋" w:cs="仿宋"/>
          <w:sz w:val="24"/>
          <w:szCs w:val="24"/>
        </w:rPr>
      </w:pPr>
      <w:r>
        <w:rPr>
          <w:rFonts w:hint="eastAsia" w:ascii="仿宋" w:hAnsi="仿宋" w:eastAsia="仿宋" w:cs="仿宋"/>
          <w:sz w:val="24"/>
          <w:szCs w:val="24"/>
          <w:lang w:eastAsia="zh-CN"/>
        </w:rPr>
        <w:t>参与人应具有</w:t>
      </w:r>
      <w:r>
        <w:rPr>
          <w:rFonts w:hint="eastAsia" w:ascii="仿宋" w:hAnsi="仿宋" w:eastAsia="仿宋" w:cs="仿宋"/>
          <w:sz w:val="24"/>
          <w:szCs w:val="24"/>
          <w:lang w:val="en-US" w:eastAsia="zh-CN"/>
        </w:rPr>
        <w:t>2019年5月-2021年5月内两个同类产品销售业绩证明。</w:t>
      </w:r>
    </w:p>
    <w:p>
      <w:pPr>
        <w:pStyle w:val="55"/>
        <w:numPr>
          <w:ilvl w:val="0"/>
          <w:numId w:val="2"/>
        </w:numPr>
        <w:spacing w:after="0" w:line="500" w:lineRule="exact"/>
        <w:ind w:firstLineChars="0"/>
        <w:rPr>
          <w:rFonts w:hint="eastAsia" w:ascii="仿宋" w:hAnsi="仿宋" w:eastAsia="仿宋" w:cs="仿宋"/>
          <w:color w:val="auto"/>
          <w:sz w:val="24"/>
          <w:szCs w:val="24"/>
        </w:rPr>
      </w:pPr>
      <w:r>
        <w:rPr>
          <w:rFonts w:hint="eastAsia" w:ascii="仿宋" w:hAnsi="仿宋" w:eastAsia="仿宋" w:cs="仿宋"/>
          <w:sz w:val="24"/>
          <w:szCs w:val="24"/>
          <w:lang w:val="en-US" w:eastAsia="zh-CN"/>
        </w:rPr>
        <w:t>为保证产品质量及售后的持续性，需提供售后服务承诺书、和针对本项目的产品合格证及</w:t>
      </w:r>
      <w:r>
        <w:rPr>
          <w:rFonts w:hint="eastAsia" w:ascii="仿宋" w:hAnsi="仿宋" w:eastAsia="仿宋" w:cs="仿宋"/>
          <w:color w:val="auto"/>
          <w:sz w:val="24"/>
          <w:szCs w:val="24"/>
          <w:lang w:val="en-US" w:eastAsia="zh-CN"/>
        </w:rPr>
        <w:t>检测报告。</w:t>
      </w:r>
    </w:p>
    <w:p>
      <w:pPr>
        <w:widowControl w:val="0"/>
        <w:numPr>
          <w:ilvl w:val="1"/>
          <w:numId w:val="1"/>
        </w:numPr>
        <w:spacing w:after="0" w:line="500" w:lineRule="exac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报价响应文件递交方式：密封报价，按规定时间送达或邮寄。</w:t>
      </w:r>
    </w:p>
    <w:p>
      <w:pPr>
        <w:widowControl w:val="0"/>
        <w:numPr>
          <w:ilvl w:val="1"/>
          <w:numId w:val="1"/>
        </w:numPr>
        <w:spacing w:after="0" w:line="500" w:lineRule="exac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报价响应文件递交截止时间</w:t>
      </w:r>
      <w:r>
        <w:rPr>
          <w:rFonts w:hint="eastAsia" w:ascii="仿宋" w:hAnsi="仿宋" w:eastAsia="仿宋" w:cs="仿宋"/>
          <w:color w:val="auto"/>
          <w:sz w:val="24"/>
          <w:szCs w:val="24"/>
          <w:shd w:val="clear" w:color="auto" w:fill="FFFFFF"/>
        </w:rPr>
        <w:t>：</w:t>
      </w:r>
      <w:r>
        <w:rPr>
          <w:rFonts w:hint="eastAsia" w:ascii="仿宋" w:hAnsi="仿宋" w:eastAsia="仿宋" w:cs="仿宋"/>
          <w:color w:val="auto"/>
          <w:sz w:val="24"/>
          <w:szCs w:val="24"/>
          <w:shd w:val="clear" w:color="auto" w:fill="FFFFFF"/>
          <w:lang w:val="en-US" w:eastAsia="zh-CN"/>
        </w:rPr>
        <w:t>2022</w:t>
      </w:r>
      <w:r>
        <w:rPr>
          <w:rFonts w:hint="eastAsia" w:ascii="仿宋" w:hAnsi="仿宋" w:eastAsia="仿宋" w:cs="仿宋"/>
          <w:color w:val="auto"/>
          <w:sz w:val="24"/>
          <w:szCs w:val="24"/>
          <w:shd w:val="clear" w:color="auto" w:fill="FFFFFF"/>
        </w:rPr>
        <w:t>年</w:t>
      </w:r>
      <w:r>
        <w:rPr>
          <w:rFonts w:hint="eastAsia" w:ascii="仿宋" w:hAnsi="仿宋" w:eastAsia="仿宋" w:cs="仿宋"/>
          <w:color w:val="auto"/>
          <w:sz w:val="24"/>
          <w:szCs w:val="24"/>
          <w:shd w:val="clear" w:color="auto" w:fill="FFFFFF"/>
          <w:lang w:val="en-US" w:eastAsia="zh-CN"/>
        </w:rPr>
        <w:t>6</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eastAsia="zh-CN"/>
        </w:rPr>
        <w:t>6</w:t>
      </w:r>
      <w:r>
        <w:rPr>
          <w:rFonts w:hint="eastAsia" w:ascii="仿宋" w:hAnsi="仿宋" w:eastAsia="仿宋" w:cs="仿宋"/>
          <w:color w:val="auto"/>
          <w:sz w:val="24"/>
          <w:szCs w:val="24"/>
          <w:shd w:val="clear" w:color="auto" w:fill="FFFFFF"/>
        </w:rPr>
        <w:t>日下午16:00前。</w:t>
      </w:r>
    </w:p>
    <w:p>
      <w:pPr>
        <w:pStyle w:val="55"/>
        <w:numPr>
          <w:ilvl w:val="1"/>
          <w:numId w:val="1"/>
        </w:numPr>
        <w:spacing w:after="0" w:line="500" w:lineRule="exact"/>
        <w:ind w:firstLineChars="0"/>
        <w:rPr>
          <w:rFonts w:hint="eastAsia" w:ascii="仿宋" w:hAnsi="仿宋" w:eastAsia="仿宋" w:cs="仿宋"/>
          <w:color w:val="auto"/>
          <w:sz w:val="24"/>
          <w:szCs w:val="24"/>
        </w:rPr>
      </w:pPr>
      <w:r>
        <w:rPr>
          <w:rFonts w:hint="eastAsia" w:ascii="仿宋" w:hAnsi="仿宋" w:eastAsia="仿宋" w:cs="仿宋"/>
          <w:color w:val="auto"/>
          <w:sz w:val="24"/>
          <w:szCs w:val="24"/>
        </w:rPr>
        <w:t>报价响应文件递交地点：</w:t>
      </w:r>
      <w:r>
        <w:rPr>
          <w:rFonts w:hint="eastAsia" w:ascii="仿宋" w:hAnsi="仿宋" w:eastAsia="仿宋" w:cs="仿宋"/>
          <w:color w:val="auto"/>
          <w:sz w:val="24"/>
          <w:szCs w:val="24"/>
          <w:lang w:eastAsia="zh-CN"/>
        </w:rPr>
        <w:t>郑州城轨交通中等专业学校行政楼二楼采购管理科</w:t>
      </w:r>
      <w:r>
        <w:rPr>
          <w:rFonts w:hint="eastAsia" w:ascii="仿宋" w:hAnsi="仿宋" w:eastAsia="仿宋" w:cs="仿宋"/>
          <w:color w:val="auto"/>
          <w:sz w:val="24"/>
          <w:szCs w:val="24"/>
        </w:rPr>
        <w:t>。</w:t>
      </w:r>
    </w:p>
    <w:p>
      <w:pPr>
        <w:pStyle w:val="55"/>
        <w:spacing w:after="0" w:line="500" w:lineRule="exact"/>
        <w:ind w:left="839"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eastAsia="zh-CN"/>
        </w:rPr>
        <w:t>张永强</w:t>
      </w:r>
      <w:r>
        <w:rPr>
          <w:rFonts w:hint="eastAsia" w:ascii="仿宋" w:hAnsi="仿宋" w:eastAsia="仿宋" w:cs="仿宋"/>
          <w:color w:val="auto"/>
          <w:sz w:val="24"/>
          <w:szCs w:val="24"/>
        </w:rPr>
        <w:t>；联系电话：</w:t>
      </w:r>
      <w:r>
        <w:rPr>
          <w:rFonts w:hint="eastAsia" w:ascii="仿宋" w:hAnsi="仿宋" w:eastAsia="仿宋" w:cs="仿宋"/>
          <w:color w:val="auto"/>
          <w:sz w:val="24"/>
          <w:szCs w:val="24"/>
          <w:lang w:val="en-US" w:eastAsia="zh-CN"/>
        </w:rPr>
        <w:t>18537172600</w:t>
      </w:r>
    </w:p>
    <w:p>
      <w:pPr>
        <w:widowControl w:val="0"/>
        <w:numPr>
          <w:ilvl w:val="0"/>
          <w:numId w:val="0"/>
        </w:numPr>
        <w:spacing w:after="0" w:line="500" w:lineRule="exact"/>
        <w:ind w:left="420" w:left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参加本项目的参与人如对</w:t>
      </w:r>
      <w:r>
        <w:rPr>
          <w:rFonts w:hint="eastAsia" w:ascii="仿宋" w:hAnsi="仿宋" w:eastAsia="仿宋" w:cs="仿宋"/>
          <w:b/>
          <w:bCs/>
          <w:color w:val="auto"/>
          <w:sz w:val="24"/>
          <w:szCs w:val="24"/>
        </w:rPr>
        <w:t>公开询价邀请函列示内容存有疑问的</w:t>
      </w:r>
      <w:r>
        <w:rPr>
          <w:rFonts w:hint="eastAsia" w:ascii="仿宋" w:hAnsi="仿宋" w:eastAsia="仿宋" w:cs="仿宋"/>
          <w:color w:val="auto"/>
          <w:sz w:val="24"/>
          <w:szCs w:val="24"/>
        </w:rPr>
        <w:t>，请在报价响应文件递交截止之日前，将问题以书面形式（有效签署的原件并加盖公章）提交至学校业务对接人，联系人：</w:t>
      </w:r>
      <w:r>
        <w:rPr>
          <w:rFonts w:hint="eastAsia" w:ascii="仿宋" w:hAnsi="仿宋" w:eastAsia="仿宋" w:cs="仿宋"/>
          <w:color w:val="auto"/>
          <w:sz w:val="24"/>
          <w:szCs w:val="24"/>
          <w:lang w:eastAsia="zh-CN"/>
        </w:rPr>
        <w:t>张永强</w:t>
      </w:r>
      <w:r>
        <w:rPr>
          <w:rFonts w:hint="eastAsia" w:ascii="仿宋" w:hAnsi="仿宋" w:eastAsia="仿宋" w:cs="仿宋"/>
          <w:color w:val="auto"/>
          <w:sz w:val="24"/>
          <w:szCs w:val="24"/>
        </w:rPr>
        <w:t>，电话：</w:t>
      </w:r>
      <w:r>
        <w:rPr>
          <w:rFonts w:hint="eastAsia" w:ascii="仿宋" w:hAnsi="仿宋" w:eastAsia="仿宋" w:cs="仿宋"/>
          <w:color w:val="auto"/>
          <w:sz w:val="24"/>
          <w:szCs w:val="24"/>
          <w:lang w:val="en-US" w:eastAsia="zh-CN"/>
        </w:rPr>
        <w:t>18537172600</w:t>
      </w:r>
      <w:r>
        <w:rPr>
          <w:rFonts w:hint="eastAsia" w:ascii="仿宋" w:hAnsi="仿宋" w:eastAsia="仿宋" w:cs="仿宋"/>
          <w:color w:val="auto"/>
          <w:sz w:val="24"/>
          <w:szCs w:val="24"/>
        </w:rPr>
        <w:t>。采购人不对超时提交及未加盖公章的质疑文件进行回复。</w:t>
      </w:r>
    </w:p>
    <w:p>
      <w:pPr>
        <w:widowControl w:val="0"/>
        <w:numPr>
          <w:ilvl w:val="0"/>
          <w:numId w:val="0"/>
        </w:numPr>
        <w:spacing w:after="0" w:line="460" w:lineRule="exact"/>
        <w:ind w:left="420" w:leftChars="0"/>
        <w:rPr>
          <w:rFonts w:hint="eastAsia" w:ascii="仿宋" w:hAnsi="仿宋" w:eastAsia="仿宋" w:cs="仿宋"/>
          <w:color w:val="auto"/>
          <w:sz w:val="24"/>
          <w:szCs w:val="24"/>
        </w:rPr>
      </w:pPr>
      <w:bookmarkStart w:id="46" w:name="_Hlk97917519"/>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本项目最终成交结果会在中教集团后勤贤知平台“中标信息公示”板块公示，网址：</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"http://www.ceghqxz.com" </w:instrText>
      </w:r>
      <w:r>
        <w:rPr>
          <w:rFonts w:hint="eastAsia" w:ascii="仿宋" w:hAnsi="仿宋" w:eastAsia="仿宋" w:cs="仿宋"/>
          <w:color w:val="auto"/>
          <w:sz w:val="24"/>
          <w:szCs w:val="24"/>
        </w:rPr>
        <w:fldChar w:fldCharType="separate"/>
      </w:r>
      <w:r>
        <w:rPr>
          <w:rStyle w:val="29"/>
          <w:rFonts w:hint="eastAsia" w:ascii="仿宋" w:hAnsi="仿宋" w:eastAsia="仿宋" w:cs="仿宋"/>
          <w:color w:val="auto"/>
          <w:sz w:val="24"/>
          <w:szCs w:val="24"/>
        </w:rPr>
        <w:t>www.ceghqxz.com</w:t>
      </w:r>
      <w:r>
        <w:rPr>
          <w:rStyle w:val="29"/>
          <w:rFonts w:hint="eastAsia" w:ascii="仿宋" w:hAnsi="仿宋" w:eastAsia="仿宋" w:cs="仿宋"/>
          <w:color w:val="auto"/>
          <w:sz w:val="24"/>
          <w:szCs w:val="24"/>
        </w:rPr>
        <w:fldChar w:fldCharType="end"/>
      </w:r>
      <w:r>
        <w:rPr>
          <w:rFonts w:hint="eastAsia" w:ascii="仿宋" w:hAnsi="仿宋" w:eastAsia="仿宋" w:cs="仿宋"/>
          <w:color w:val="auto"/>
          <w:sz w:val="24"/>
          <w:szCs w:val="24"/>
        </w:rPr>
        <w:t>。参加本项目的参与人如对</w:t>
      </w:r>
      <w:r>
        <w:rPr>
          <w:rFonts w:hint="eastAsia" w:ascii="仿宋" w:hAnsi="仿宋" w:eastAsia="仿宋" w:cs="仿宋"/>
          <w:b/>
          <w:bCs/>
          <w:color w:val="auto"/>
          <w:sz w:val="24"/>
          <w:szCs w:val="24"/>
        </w:rPr>
        <w:t>采购过程和成交结果有异议的，</w:t>
      </w:r>
      <w:bookmarkEnd w:id="46"/>
      <w:r>
        <w:rPr>
          <w:rFonts w:hint="eastAsia" w:ascii="仿宋" w:hAnsi="仿宋" w:eastAsia="仿宋" w:cs="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color w:val="auto"/>
          <w:sz w:val="24"/>
          <w:szCs w:val="24"/>
        </w:rPr>
      </w:pPr>
      <w:r>
        <w:rPr>
          <w:rFonts w:hint="eastAsia" w:ascii="仿宋" w:hAnsi="仿宋" w:eastAsia="仿宋" w:cs="仿宋"/>
          <w:color w:val="auto"/>
          <w:sz w:val="24"/>
          <w:szCs w:val="24"/>
        </w:rPr>
        <w:t>投诉受理部门：中教集团内控部，投诉电话： 0791-88106510 /0791-88102608</w:t>
      </w:r>
    </w:p>
    <w:p>
      <w:pPr>
        <w:widowControl w:val="0"/>
        <w:tabs>
          <w:tab w:val="left" w:pos="839"/>
        </w:tabs>
        <w:spacing w:after="0" w:line="460" w:lineRule="exact"/>
        <w:ind w:left="420"/>
        <w:rPr>
          <w:rFonts w:hint="eastAsia" w:ascii="仿宋" w:hAnsi="仿宋" w:eastAsia="仿宋" w:cs="仿宋"/>
          <w:b/>
          <w:bCs/>
          <w:color w:val="auto"/>
          <w:sz w:val="24"/>
          <w:szCs w:val="24"/>
        </w:rPr>
      </w:pPr>
      <w:r>
        <w:rPr>
          <w:rFonts w:hint="eastAsia" w:ascii="仿宋" w:hAnsi="仿宋" w:eastAsia="仿宋" w:cs="仿宋"/>
          <w:color w:val="auto"/>
          <w:sz w:val="24"/>
          <w:szCs w:val="24"/>
        </w:rPr>
        <w:t>二、参与人须知</w:t>
      </w:r>
    </w:p>
    <w:p>
      <w:pPr>
        <w:widowControl w:val="0"/>
        <w:numPr>
          <w:ilvl w:val="1"/>
          <w:numId w:val="3"/>
        </w:numPr>
        <w:spacing w:after="0" w:line="500" w:lineRule="exact"/>
        <w:rPr>
          <w:rFonts w:hint="eastAsia" w:ascii="仿宋" w:hAnsi="仿宋" w:eastAsia="仿宋" w:cs="仿宋"/>
          <w:sz w:val="24"/>
          <w:szCs w:val="24"/>
        </w:rPr>
      </w:pPr>
      <w:r>
        <w:rPr>
          <w:rFonts w:hint="eastAsia" w:ascii="仿宋" w:hAnsi="仿宋" w:eastAsia="仿宋" w:cs="仿宋"/>
          <w:sz w:val="24"/>
          <w:szCs w:val="24"/>
        </w:rPr>
        <w:t>所有货物均以人民币报价；</w:t>
      </w:r>
    </w:p>
    <w:p>
      <w:pPr>
        <w:widowControl w:val="0"/>
        <w:numPr>
          <w:ilvl w:val="1"/>
          <w:numId w:val="3"/>
        </w:numPr>
        <w:spacing w:after="0" w:line="500" w:lineRule="exact"/>
        <w:rPr>
          <w:rFonts w:hint="eastAsia" w:ascii="仿宋" w:hAnsi="仿宋" w:eastAsia="仿宋" w:cs="仿宋"/>
          <w:sz w:val="24"/>
          <w:szCs w:val="24"/>
        </w:rPr>
      </w:pPr>
      <w:r>
        <w:rPr>
          <w:rFonts w:hint="eastAsia" w:ascii="仿宋" w:hAnsi="仿宋" w:eastAsia="仿宋" w:cs="仿宋"/>
          <w:sz w:val="24"/>
          <w:szCs w:val="24"/>
        </w:rPr>
        <w:t>报价响应文件必须用A4幅面纸张打印，须由参与人填写并加盖公章；</w:t>
      </w:r>
    </w:p>
    <w:p>
      <w:pPr>
        <w:widowControl w:val="0"/>
        <w:numPr>
          <w:ilvl w:val="1"/>
          <w:numId w:val="3"/>
        </w:numPr>
        <w:spacing w:after="0" w:line="500" w:lineRule="exact"/>
        <w:rPr>
          <w:rFonts w:hint="eastAsia" w:ascii="仿宋" w:hAnsi="仿宋" w:eastAsia="仿宋" w:cs="仿宋"/>
          <w:sz w:val="24"/>
          <w:szCs w:val="24"/>
        </w:rPr>
      </w:pPr>
      <w:r>
        <w:rPr>
          <w:rFonts w:hint="eastAsia" w:ascii="仿宋" w:hAnsi="仿宋" w:eastAsia="仿宋" w:cs="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hint="eastAsia" w:ascii="仿宋" w:hAnsi="仿宋" w:eastAsia="仿宋" w:cs="仿宋"/>
          <w:sz w:val="24"/>
          <w:szCs w:val="24"/>
        </w:rPr>
      </w:pPr>
      <w:r>
        <w:rPr>
          <w:rFonts w:hint="eastAsia" w:ascii="仿宋" w:hAnsi="仿宋" w:eastAsia="仿宋" w:cs="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cs="仿宋"/>
          <w:sz w:val="24"/>
          <w:szCs w:val="24"/>
        </w:rPr>
      </w:pPr>
      <w:r>
        <w:rPr>
          <w:rFonts w:hint="eastAsia" w:ascii="仿宋" w:hAnsi="仿宋" w:eastAsia="仿宋" w:cs="仿宋"/>
          <w:sz w:val="24"/>
          <w:szCs w:val="24"/>
        </w:rPr>
        <w:t>一个参与人只能提交一个报价响应文件，本项目不接受联合体报价。</w:t>
      </w:r>
    </w:p>
    <w:p>
      <w:pPr>
        <w:spacing w:after="0" w:line="500" w:lineRule="exact"/>
        <w:ind w:firstLine="364" w:firstLineChars="152"/>
        <w:jc w:val="left"/>
        <w:rPr>
          <w:rFonts w:hint="eastAsia" w:ascii="仿宋" w:hAnsi="仿宋" w:eastAsia="仿宋" w:cs="仿宋"/>
          <w:color w:val="FF0000"/>
          <w:sz w:val="24"/>
          <w:szCs w:val="24"/>
        </w:rPr>
      </w:pPr>
      <w:r>
        <w:rPr>
          <w:rFonts w:hint="eastAsia" w:ascii="仿宋" w:hAnsi="仿宋" w:eastAsia="仿宋" w:cs="仿宋"/>
          <w:sz w:val="24"/>
          <w:szCs w:val="24"/>
        </w:rPr>
        <w:t>三、售后服务要求</w:t>
      </w:r>
    </w:p>
    <w:p>
      <w:pPr>
        <w:pStyle w:val="55"/>
        <w:widowControl w:val="0"/>
        <w:numPr>
          <w:ilvl w:val="3"/>
          <w:numId w:val="4"/>
        </w:numPr>
        <w:spacing w:after="0" w:line="500" w:lineRule="exact"/>
        <w:ind w:left="851" w:hanging="425" w:firstLineChars="0"/>
        <w:jc w:val="left"/>
        <w:rPr>
          <w:rFonts w:hint="eastAsia" w:ascii="仿宋" w:hAnsi="仿宋" w:eastAsia="仿宋" w:cs="仿宋"/>
          <w:sz w:val="24"/>
          <w:szCs w:val="24"/>
        </w:rPr>
      </w:pPr>
      <w:r>
        <w:rPr>
          <w:rFonts w:hint="eastAsia" w:ascii="仿宋" w:hAnsi="仿宋" w:eastAsia="仿宋" w:cs="仿宋"/>
          <w:sz w:val="24"/>
          <w:szCs w:val="24"/>
        </w:rPr>
        <w:t>免费保修期:</w:t>
      </w:r>
      <w:r>
        <w:rPr>
          <w:rFonts w:hint="eastAsia" w:ascii="仿宋" w:hAnsi="仿宋" w:eastAsia="仿宋" w:cs="仿宋"/>
          <w:sz w:val="24"/>
          <w:szCs w:val="24"/>
          <w:lang w:eastAsia="zh-CN"/>
        </w:rPr>
        <w:t>24</w:t>
      </w:r>
      <w:r>
        <w:rPr>
          <w:rFonts w:hint="eastAsia" w:ascii="仿宋" w:hAnsi="仿宋" w:eastAsia="仿宋" w:cs="仿宋"/>
          <w:sz w:val="24"/>
          <w:szCs w:val="24"/>
        </w:rPr>
        <w:t>个月</w:t>
      </w:r>
    </w:p>
    <w:p>
      <w:pPr>
        <w:pStyle w:val="55"/>
        <w:widowControl w:val="0"/>
        <w:numPr>
          <w:ilvl w:val="0"/>
          <w:numId w:val="4"/>
        </w:numPr>
        <w:spacing w:after="0" w:line="500" w:lineRule="exact"/>
        <w:ind w:firstLineChars="0"/>
        <w:jc w:val="left"/>
        <w:rPr>
          <w:rFonts w:hint="eastAsia" w:ascii="仿宋" w:hAnsi="仿宋" w:eastAsia="仿宋" w:cs="仿宋"/>
          <w:sz w:val="24"/>
          <w:szCs w:val="24"/>
        </w:rPr>
      </w:pPr>
      <w:r>
        <w:rPr>
          <w:rFonts w:hint="eastAsia" w:ascii="仿宋" w:hAnsi="仿宋" w:eastAsia="仿宋" w:cs="仿宋"/>
          <w:sz w:val="24"/>
          <w:szCs w:val="24"/>
        </w:rPr>
        <w:t>应急维修时间安排：</w:t>
      </w:r>
    </w:p>
    <w:p>
      <w:pPr>
        <w:pStyle w:val="55"/>
        <w:widowControl w:val="0"/>
        <w:numPr>
          <w:ilvl w:val="0"/>
          <w:numId w:val="4"/>
        </w:numPr>
        <w:spacing w:after="0" w:line="500" w:lineRule="exact"/>
        <w:ind w:firstLineChars="0"/>
        <w:jc w:val="left"/>
        <w:rPr>
          <w:rFonts w:hint="eastAsia" w:ascii="仿宋" w:hAnsi="仿宋" w:eastAsia="仿宋" w:cs="仿宋"/>
          <w:sz w:val="24"/>
          <w:szCs w:val="24"/>
        </w:rPr>
      </w:pPr>
      <w:r>
        <w:rPr>
          <w:rFonts w:hint="eastAsia" w:ascii="仿宋" w:hAnsi="仿宋" w:eastAsia="仿宋" w:cs="仿宋"/>
          <w:sz w:val="24"/>
          <w:szCs w:val="24"/>
        </w:rPr>
        <w:t>维修地点、地址、联系电话及联系人员：</w:t>
      </w:r>
    </w:p>
    <w:p>
      <w:pPr>
        <w:pStyle w:val="55"/>
        <w:widowControl w:val="0"/>
        <w:numPr>
          <w:ilvl w:val="0"/>
          <w:numId w:val="4"/>
        </w:numPr>
        <w:spacing w:after="0" w:line="500" w:lineRule="exact"/>
        <w:ind w:firstLineChars="0"/>
        <w:jc w:val="left"/>
        <w:rPr>
          <w:rFonts w:hint="eastAsia" w:ascii="仿宋" w:hAnsi="仿宋" w:eastAsia="仿宋" w:cs="仿宋"/>
          <w:sz w:val="24"/>
          <w:szCs w:val="24"/>
        </w:rPr>
      </w:pPr>
      <w:r>
        <w:rPr>
          <w:rFonts w:hint="eastAsia" w:ascii="仿宋" w:hAnsi="仿宋" w:eastAsia="仿宋" w:cs="仿宋"/>
          <w:sz w:val="24"/>
          <w:szCs w:val="24"/>
        </w:rPr>
        <w:t>维修服务</w:t>
      </w:r>
      <w:r>
        <w:rPr>
          <w:rFonts w:hint="eastAsia" w:ascii="仿宋" w:hAnsi="仿宋" w:eastAsia="仿宋" w:cs="仿宋"/>
          <w:sz w:val="24"/>
          <w:szCs w:val="24"/>
          <w:lang w:eastAsia="zh-CN"/>
        </w:rPr>
        <w:t>、</w:t>
      </w:r>
      <w:r>
        <w:rPr>
          <w:rFonts w:hint="eastAsia" w:ascii="仿宋" w:hAnsi="仿宋" w:eastAsia="仿宋" w:cs="仿宋"/>
          <w:sz w:val="24"/>
          <w:szCs w:val="24"/>
        </w:rPr>
        <w:t>主要零配件及易耗品收费标准：</w:t>
      </w:r>
    </w:p>
    <w:p>
      <w:pPr>
        <w:pStyle w:val="55"/>
        <w:widowControl w:val="0"/>
        <w:numPr>
          <w:ilvl w:val="0"/>
          <w:numId w:val="4"/>
        </w:numPr>
        <w:spacing w:after="0" w:line="500" w:lineRule="exact"/>
        <w:ind w:firstLineChars="0"/>
        <w:jc w:val="left"/>
        <w:rPr>
          <w:rFonts w:hint="eastAsia" w:ascii="仿宋" w:hAnsi="仿宋" w:eastAsia="仿宋" w:cs="仿宋"/>
          <w:sz w:val="24"/>
          <w:szCs w:val="24"/>
        </w:rPr>
      </w:pPr>
      <w:r>
        <w:rPr>
          <w:rFonts w:hint="eastAsia" w:ascii="仿宋" w:hAnsi="仿宋" w:eastAsia="仿宋" w:cs="仿宋"/>
          <w:sz w:val="24"/>
          <w:szCs w:val="24"/>
        </w:rPr>
        <w:t>制造商的技术支持。</w:t>
      </w:r>
    </w:p>
    <w:p>
      <w:pPr>
        <w:spacing w:after="0" w:line="500" w:lineRule="exact"/>
        <w:ind w:firstLine="364" w:firstLineChars="152"/>
        <w:jc w:val="left"/>
        <w:rPr>
          <w:rFonts w:hint="eastAsia" w:ascii="仿宋" w:hAnsi="仿宋" w:eastAsia="仿宋" w:cs="仿宋"/>
          <w:color w:val="000000"/>
          <w:sz w:val="24"/>
          <w:szCs w:val="24"/>
        </w:rPr>
      </w:pPr>
      <w:r>
        <w:rPr>
          <w:rFonts w:hint="eastAsia" w:ascii="仿宋" w:hAnsi="仿宋" w:eastAsia="仿宋" w:cs="仿宋"/>
          <w:color w:val="000000"/>
          <w:sz w:val="24"/>
          <w:szCs w:val="24"/>
        </w:rPr>
        <w:t>四、确定成交参与人标准及原则：</w:t>
      </w:r>
    </w:p>
    <w:p>
      <w:pPr>
        <w:pStyle w:val="55"/>
        <w:numPr>
          <w:ilvl w:val="0"/>
          <w:numId w:val="5"/>
        </w:numPr>
        <w:spacing w:after="0" w:line="500" w:lineRule="exact"/>
        <w:ind w:left="851" w:hanging="425"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本项目为自有资金而非财政性资金采购，采购人按企业内部规定的标准进行评定 。</w:t>
      </w:r>
    </w:p>
    <w:p>
      <w:pPr>
        <w:pStyle w:val="55"/>
        <w:numPr>
          <w:ilvl w:val="0"/>
          <w:numId w:val="5"/>
        </w:numPr>
        <w:spacing w:after="0" w:line="500" w:lineRule="exact"/>
        <w:ind w:left="851" w:hanging="425" w:firstLineChars="0"/>
        <w:jc w:val="left"/>
        <w:rPr>
          <w:rFonts w:hint="eastAsia" w:ascii="仿宋" w:hAnsi="仿宋" w:eastAsia="仿宋" w:cs="仿宋"/>
          <w:sz w:val="24"/>
          <w:szCs w:val="24"/>
        </w:rPr>
      </w:pPr>
      <w:r>
        <w:rPr>
          <w:rFonts w:hint="eastAsia" w:ascii="仿宋" w:hAnsi="仿宋" w:eastAsia="仿宋" w:cs="仿宋"/>
          <w:sz w:val="24"/>
          <w:szCs w:val="24"/>
        </w:rPr>
        <w:t>参与人所投物品符合需求、质量和服务等的要求,经过磋商所报价格为合理价格的参与人为成交参与人。</w:t>
      </w:r>
    </w:p>
    <w:p>
      <w:pPr>
        <w:pStyle w:val="55"/>
        <w:numPr>
          <w:ilvl w:val="0"/>
          <w:numId w:val="5"/>
        </w:numPr>
        <w:spacing w:after="0" w:line="500" w:lineRule="exact"/>
        <w:ind w:left="851" w:hanging="425" w:firstLineChars="0"/>
        <w:jc w:val="left"/>
        <w:rPr>
          <w:rFonts w:hint="eastAsia" w:ascii="仿宋" w:hAnsi="仿宋" w:eastAsia="仿宋" w:cs="仿宋"/>
          <w:sz w:val="24"/>
          <w:szCs w:val="24"/>
        </w:rPr>
      </w:pPr>
      <w:r>
        <w:rPr>
          <w:rFonts w:hint="eastAsia" w:ascii="仿宋" w:hAnsi="仿宋" w:eastAsia="仿宋" w:cs="仿宋"/>
          <w:sz w:val="24"/>
          <w:szCs w:val="24"/>
        </w:rPr>
        <w:t>最低报价不作为成交的保证。</w:t>
      </w:r>
    </w:p>
    <w:p>
      <w:pPr>
        <w:pStyle w:val="55"/>
        <w:spacing w:after="0" w:line="500" w:lineRule="exact"/>
        <w:ind w:left="0" w:leftChars="0" w:firstLine="0" w:firstLineChars="0"/>
        <w:jc w:val="left"/>
        <w:rPr>
          <w:rFonts w:ascii="仿宋" w:hAnsi="仿宋" w:eastAsia="仿宋"/>
          <w:sz w:val="24"/>
          <w:szCs w:val="24"/>
        </w:rPr>
      </w:pPr>
    </w:p>
    <w:p>
      <w:pPr>
        <w:pStyle w:val="55"/>
        <w:spacing w:after="0" w:line="500" w:lineRule="exact"/>
        <w:ind w:left="0" w:leftChars="0" w:firstLine="6720" w:firstLineChars="2800"/>
        <w:jc w:val="left"/>
        <w:rPr>
          <w:rFonts w:ascii="仿宋" w:hAnsi="仿宋" w:eastAsia="仿宋"/>
          <w:color w:val="auto"/>
          <w:sz w:val="24"/>
          <w:szCs w:val="24"/>
        </w:rPr>
      </w:pPr>
      <w:r>
        <w:rPr>
          <w:rFonts w:hint="eastAsia" w:ascii="仿宋" w:hAnsi="仿宋" w:eastAsia="仿宋"/>
          <w:color w:val="auto"/>
          <w:sz w:val="24"/>
          <w:szCs w:val="24"/>
          <w:lang w:eastAsia="zh-CN"/>
        </w:rPr>
        <w:t>郑州城轨交通中等专业</w:t>
      </w:r>
      <w:r>
        <w:rPr>
          <w:rFonts w:hint="eastAsia" w:ascii="仿宋" w:hAnsi="仿宋" w:eastAsia="仿宋"/>
          <w:color w:val="auto"/>
          <w:sz w:val="24"/>
          <w:szCs w:val="24"/>
        </w:rPr>
        <w:t>学校</w:t>
      </w:r>
    </w:p>
    <w:p>
      <w:pPr>
        <w:pStyle w:val="55"/>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28</w:t>
      </w:r>
      <w:r>
        <w:rPr>
          <w:rFonts w:hint="eastAsia" w:ascii="仿宋" w:hAnsi="仿宋" w:eastAsia="仿宋"/>
          <w:color w:val="auto"/>
          <w:sz w:val="24"/>
          <w:szCs w:val="24"/>
        </w:rPr>
        <w:t>日</w:t>
      </w:r>
    </w:p>
    <w:p>
      <w:pPr>
        <w:pStyle w:val="55"/>
        <w:spacing w:after="0" w:line="500" w:lineRule="exact"/>
        <w:ind w:left="851" w:firstLine="0" w:firstLineChars="0"/>
        <w:jc w:val="center"/>
        <w:rPr>
          <w:rFonts w:ascii="仿宋" w:hAnsi="仿宋" w:eastAsia="仿宋"/>
          <w:sz w:val="24"/>
          <w:szCs w:val="24"/>
        </w:rPr>
      </w:pPr>
      <w:r>
        <w:rPr>
          <w:rFonts w:ascii="仿宋" w:hAnsi="仿宋" w:eastAsia="仿宋"/>
          <w:color w:val="FF0000"/>
          <w:sz w:val="28"/>
          <w:szCs w:val="28"/>
        </w:rPr>
        <w:br w:type="page"/>
      </w:r>
      <w:r>
        <w:rPr>
          <w:rFonts w:hint="eastAsia" w:ascii="仿宋" w:hAnsi="仿宋" w:eastAsia="仿宋"/>
          <w:b/>
          <w:color w:val="000000" w:themeColor="text1"/>
          <w:sz w:val="44"/>
          <w:szCs w:val="44"/>
          <w14:textFill>
            <w14:solidFill>
              <w14:schemeClr w14:val="tx1"/>
            </w14:solidFill>
          </w14:textFill>
        </w:rPr>
        <w:t>公开询价货物一览表</w:t>
      </w:r>
      <w:bookmarkEnd w:id="45"/>
    </w:p>
    <w:tbl>
      <w:tblPr>
        <w:tblStyle w:val="2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2"/>
        <w:gridCol w:w="2110"/>
        <w:gridCol w:w="818"/>
        <w:gridCol w:w="990"/>
        <w:gridCol w:w="2280"/>
        <w:gridCol w:w="562"/>
        <w:gridCol w:w="562"/>
        <w:gridCol w:w="646"/>
        <w:gridCol w:w="647"/>
        <w:gridCol w:w="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编号</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设备名称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（参考）规格参数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auto"/>
                <w:kern w:val="0"/>
                <w:sz w:val="22"/>
                <w:szCs w:val="22"/>
                <w:u w:val="none"/>
                <w:lang w:val="en-US" w:eastAsia="zh-CN" w:bidi="ar"/>
              </w:rPr>
              <w:t>音响扩声系统</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主扩声音箱</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15寸两分频低频反射式扬声器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2.箱体板材要求高端板材，耐用。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4.外部设有M10多点式吊挂方式，底部还设有单个金属支架孔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系统构成：        LF15"x1,HF3"x1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额定功率 :500W / 1000W / 2000W(连续/节目/峰值)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频率范围：50 Hz---20K Hz(-10dB)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频率响应：65 Hz---19K Hz(±3dB)输入连接器：两 个 插座,低频：1+ 1-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输入阻抗：8 Ohms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灵 敏 度:100 dB</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辅助扩声音箱</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12寸两分频低频反射式扬声器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2.精选欧洲进口板材制造的箱体，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 输入连接器采用原装高端插座,低频：1+ 1-特殊的梯形设计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4.外部设有M10多点式吊挂方式，底部设有单个金属支架孔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系统构成：        LF12"x1,HF1"x1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额定功率 :400W / 800W / 1600W(连续/节目/峰值)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频率范围：50 Hz---20K Hz(-10dB)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频率响应：65 Hz---19K Hz(±3dB)输入连接器：两 个 高端插座,低频：1+ 1-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输入阻抗：8 Ohms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灵 敏 度:100 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最大声压级输出:127 dB (峰值: 133 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外形尺寸 (H x W x D): ≥ 600 x 350 x 400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重量：≥20 ㎏(净重)</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返听扩声音箱</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12寸两分频低频反射式扬声器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2.精选欧洲进口板材制造的箱体，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 输入连接器采用原装Neutrik NL4插座,低频：1+ 1-特殊的梯形设计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4.外部设有M10多点式吊挂方式，底部还设有单个金属支架孔</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主扩专业音频功率放大器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通道数:2 通道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8Ω单声道:2 x 1100W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4Ω单声道:2 x 1800W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频率响应:20Hz‐20kHz ﴾±1 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总谐波失真:&lt; 0.3%，8Ω，1W@1kHz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互调失真:＜ 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增益:0.775V/38dB/35dB/32dB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转换速率:≥ 30V/us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阻尼系数: ≥ 180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信噪比:＞100dB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串扰: ＞60dB@1kHz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输入阻抗:30kΩ ﴾平衡输入，立体声﴿ / 15kΩ ﴾不平衡输入，并联﴿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 16kg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输入接口:6 x Neutrik XLR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输出接口:4 x Neutrik Speakon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保护功能:开机软启动、过载、过热、短路、直流输出、峰值压限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前面板指示灯:保护，削峰，信号，并联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 ﴾W x H x D﴿:483 x 88 x 475 mm</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辅助专业音频功率放大器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通道数:2 通道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8Ω单声道:2 x 800W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4Ω单声道:2 x 1200W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频率响应:20Hz‐20kHz ﴾±1 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总谐波失真:&lt; 0.3%，8Ω，1W@1kHz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互调失真:＜ 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增益:0.775V/38dB/35dB/32dB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转换速率:≥ 30V/us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阻尼系数: ≥ 180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信噪比:＞100dB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串扰: ＞60dB@1kHz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输入阻抗:30kΩ ﴾平衡输入，立体声﴿ / 15kΩ ﴾不平衡输入，并联﴿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 12kg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输入接口:6 x Neutrik XLR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输出接口:4 x Neutrik Speakon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保护功能:开机软启动、过载、过热、短路、直流输出、峰值压限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前面板指示灯:保护，削峰，信号，并联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 ﴾W x H x D﴿:483 x 88 x 475 mm</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返听专业音频功率放大器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通道数:2 通道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8Ω单声道:2 x 800W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4Ω单声道:2 x 1200W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频率响应:20Hz‐20kHz ﴾±1 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总谐波失真:&lt; 0.3%，8Ω，1W@1kHz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互调失真:＜ 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增益:0.775V/38dB/35dB/32dB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转换速率:≥ 30V/us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阻尼系数: ≥ 180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信噪比:＞100dB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串扰: ＞60dB@1kHz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输入阻抗:30kΩ ﴾平衡输入，立体声﴿ / 15kΩ ﴾不平衡输入，并联﴿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 12kg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输入接口:6 x Neutrik XLR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输出接口:4 x Neutrik Speakon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保护功能:开机软启动、过载、过热、短路、直流输出、峰值压限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前面板指示灯:保护，削峰，信号，并联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 ﴾W x H x D﴿:483 x 88 x 475 mm</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多功能调音台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话筒：10；频响：+0.5dB/-0.5dB（20Hz-20kHz）；总谐波失真：0.03%@+14dBu（20 Hz-20kHz）；输入通道：16通道：单声道：8；立体声：4；输出通道：STEREO OUT：2；PHONES：1；母线：立体声：1；编组：4，AUX（包括FX）；USB音频：USB音频2.0兼容 采样率：最大192kHz，Bit深度：24-bit；幻象电源电压：+48V；内建数字效果：24编程；带有液晶显示的USB播放接口。蓝牙功能和手机无缝连接。外观尺寸：444×130×500mm；功耗：30W；操作温度：0-40℃；净重：7.5kg</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动态数字音频处理器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↘占用一个机架式空间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↘三个输入接口-六个输出接口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↘具有音箱处理器功能的卡拉OK效果器，各部分功能可独立调节。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↘采用2Bit数据总线和32Bit DSP。</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↘音乐设有7段参量均衡。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↘音乐到主输出高通滤波器：12dB/24dB(0Hz - 303Hz)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↘话筒设有15段参量均衡。有麦克风压限功能。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↘主输出设有5段参量均衡。 有压缩限幅器。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↘中置输出，后置输出及超低均设有3段参量均衡。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↘麦克风有4种反馈抑制模式：OFF  1  2  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↘可存储16种模式。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↘话筒输出，主输出，中置输出，超低音输出，后置输出均设有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压限及延时功能。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↘内有管理者模式与用户模式，用户模式在调整参数后不能存储。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↘本机设有全功能菜单，可通过强大的PC界面设置。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↘最大输入电平：4V(RMS)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↘最大输出电平：4V(RMS)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↘音乐通道增益：MAX：12dB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↘麦克风灵敏度：64mV (Out：4V)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↘信噪比：&gt;80dB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↘输入电压：~220V  50Hz</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1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音频距阵</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协议：支持HDCP1.3协议，支持HDMI1.3协议，兼容DVI1.0协议。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接口带宽：2.25Gbps（总共6.75Gbps，每种颜色是2.25Gbps）。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像素带宽：165MHz, 全数字。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最大支持分辨率：HDPC: 1920x1200P@ 60_24bit, HDTV：1920x1080P@60_36bit。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信号类型：HDMI 1.3规范中的 HDMI-A全数字 T.M.D.S. 信号。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信号强度：T.M.D.S +/- 0.4Vpp。</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接口：HDMI-A母接口。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切换速度：100ms(最长时间)。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信噪比：≥96dB。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回波损耗：-50dB@5MHz。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控制协议：9600 波特， 8 位， 1 个停止位，无奇偶校验。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串行控制接口：2 = TX, 3 = RX, 5 = GND。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13.外形尺寸:480×290×47mm</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手持式无线话筒</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频率范围：640MHz-690MHz 频道总数：200 有效使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用距离：约50米 SR300 频率误差：±10kHz 频率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震荡模式：PLL相位锁定频率合成 接收方式：CPU</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控制选讯+导频识别接收 电源供应：12 VDC, 1.25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A HT300 频率震荡模式：PLL相位锁定频率合成 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射功率：≤30mW</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头戴式无线话筒</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头戴式无线话筒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2.类别:心形指向；电容式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频响：40 至 20,000 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灵敏度：–55,5 dBV/Pa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头戴式话筒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发射器及接收器配套使用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灵敏度(dBV/Pa):–55,5 dBV/Pa</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演讲合唱话筒</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超长鹅颈、独立的立式架、平衡输出、适用于大的会议厅演讲、演唱（大合唱），室内外庆典等场合，话筒可以单独作为专业录音使用，48V幻象供电。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1.换能方式: 双电容式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2.频率响应 (Hz): 30Hz-16KHz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3.指向性 : 心型指向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4.输出阻抗（欧姆） :平衡 75Ω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5.灵敏度 : -43dB±2dB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6.供电电压 (V):幻象48V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7.可调节高度：0.1米——1.65米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8.话筒重量：4.75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9.底座规格 mm：圆锥形直径240，高60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10.抗手机、电磁、高频干扰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8路电源时序器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8路电源时序器；最大输入电流:60A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单路最大输出电流:30A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各电源通路最大输出功率:3KW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延迟通断时间:1秒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中控接口RS232:有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联机支持:有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数字显示电压表:有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万用插座，共十路后面板8个受控万用插座；可顺序开机，逆序关机，网口连接可支持255台设备级联；</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专业机柜</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42U</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结构坚固，最大静载达800KG；高级旋把机柜门锁；SPCC优质冷扎钢板制作；表面处理: 脱脂、酸洗、磷化、静电喷塑</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其它线材及辅助材料</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音响设备专业使用材料</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舞台灯光系统</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LED成像灯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额定电压：AC100～240V，50/60Hz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功耗：200W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光源：54×6W（R54,G54,B54三合一）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透镜：25°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色温：3200K/6500K（可选）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通道：6/10通道可切换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显色指数：Ra&gt;90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风机噪音：≤30db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信号连接：标准线长1.2米连体式信号线输入/输出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电源线连接：标准线长1.2米连体式安全接地三芯电源线输入/输出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接地防护：外置接地安装装置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调光：0-100%独立电子线性调光，8Bit曲线调光模式，让调光换色过程中，无闪烁、抖动，跳变，调光换色更柔和，摄像更清晰真实。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频闪：独立电子频闪1-25Hz，可随机频闪，脉冲频闪，同步异步频闪，单色、混色温频闪，速度可调；最慢速：1次/秒 最快速：25次/秒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混色效果：8Bit PWM 、RGBW线性混色，1670万种颜色(0-100%饱和度可调)，内置宏功能,无限的RGBW虚拟颜色混色系统, 模仿色盘功能，颜色动态彩虹效果。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控制模式：国际标准DMX512信号，声控模式，主从同步模式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四位数码管显示功能菜单：内置程序、各种场景模式可以直接调用执行；内置宏功能。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风机调速功能：采用风向引流与温度智能监控技术，能根据灯具启动、使用、关闭光闸、灯具全亮状态使用等实际情况，自动驱动灯具里面的冷却风扇，对灯具部件进行有效的冷却及风力输出，延长灯具使用寿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外观材料：采用高纯度压铸铝，一体压铸成形，散热效果好，灯具厚重结实，抗摔击性强。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工作环境：IP20/室内使用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工作环境温度：-20°C ～40°C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产品尺寸：310高×300宽×220深mm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重量：4.3Kg</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左右LED全彩染色PAR灯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"电压: AC100-240V；50/60Hz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总功率: 200W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光源: 18颗12W四合一灯珠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效果: RGBW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透镜: 45°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调光:线性调光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协议: DMX512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控制信号: DMX512，主从机声控，自走程序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控制通道: 4/8CH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外壳材料:压铸铝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防护等级: IP20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灯具尺寸:300X208X340mm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净重:3.2kg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毛重:4.2kg"</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三合一电脑图案光束灯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额定电压 : AC100V~240V±10%，50-60Hz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功率 : 500W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灯泡 : 原装进口优灯 350W 灯泡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色温：7500K</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灯泡寿命：2000小时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点泡系统：远程灯泡控制系统设计，可通过控制台远程智能控制灯泡亮泡与关闭，有效延长灯泡使用寿命。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智能风机调速：灯具在未点泡或频闪闭光状态时，风机自动降速运行，降低风机噪音，营造良好的演出环境。当风机出现故障时，显示屏将提示风机故障，60S内灯具自动灭泡保护,有效防止因风机故障而引起的烧泡或炸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DMX通道：双通道工作模式，17/21个国际DMX通道可切换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信号输入：标准三芯/五芯信号插座输入、输出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控制模式：自走、主从、DMX、声控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显示屏：采用1.8寸LCD液晶显示屏，外置转轮式操作，中英文显示界面，内置重力感应，当倒立安装时，自动翻转倒立显示。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图案盘：1个固定图案盘，14个固定图案+白光，每个图案都有抖动效果，图案盘带正反向快慢流水效果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颜色盘：1个颜色盘，14色+白光，每个颜色片均可与相邻的颜色片做半色效果、均可双向快慢流动。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彩虹盘：内置1个七彩颜色盘，可营制出炫丽的彩虹效果。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双棱镜：15+25+35蜂窝棱镜组合+8棱镜，独特的双棱镜设计，均可相互组合叠加或单独快慢旋转变化，生成奇异特殊多光束效果。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X轴：540°，16Bit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Y轴：260°，16Bit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自动纠错：水平垂直均采用光电复位系统，偶碰出错可自动检索复位</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电脑灯信号放大器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额定电压 : AC110V ～240V，50/60Hz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路数：1路输入，8路输出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尺寸：482长×173宽×44高mm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重量：3kg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外形尺寸 : 1U</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功能简介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1路DMX512数码输入，8路DMX512独立放大驱动输出。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输入/输出光电隔离。信号放大整形功能，延长信号传输离，增强数据总线接入设备数量的能力。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功能采用最新光电隔离技术，达到国际先进水平，防止高压回流损害控制台，提高调光控制系统的安全性，稳定性和可靠性。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输出每路都采用独立的变压器供电及独立的8个光电隔离信号放大来扩大DMX信号输入/输出，放大功能可以令连接延长超过标准的DMX512规定传输距离，独立输入/输出功能有效提高DMX信号传输保真能力及提高DMX信号的搞干扰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采用信号传输口后置面板设设，整个面板干净整洁，前置面板自带LED信号指示灯系统，可智能实时监控信号传输情况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采用旋钮式电源供电插座设计，确保设备工作中不出现断电脱落情况</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电脑灯控制台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额定电压 : AC100V~240V，50/60Hz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包装尺寸 : 550长×470宽×185高mm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 : 8Kg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DMX512/1990标准，最大1024个DMX控制通道，四路光电隔离信号输出。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控制96台电脑灯或96路调光使用珍珠灯库（R20格式灯库），且控台上可自行编写灯库。带背光的LCD显示屏，首创的中英文显示可切换内置图形轨迹发生器，有135个内置图形，方便用户对电脑灯进行图形轨迹控制，如画圆、螺旋、彩虹、追逐等多种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图形参数（如：振幅、速度、间隔、波浪、方向）均可独立设置，更方便快捷的做出想要的造型和场景。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每个场景可保存图形数量5个；同时可运行图形数量10个。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可储存60个素材，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支独享素材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可储存60个重演场景，用于储存多步场景和单步场景。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每个多步场景最多可储存600个单步。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可同时输出和运行10个重演场景。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带10根集控推杆。按键点控和推杆集控兼容。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支持重新配节地址码、垂直水平交换、通道输出反向等功能。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关机或者突发断电等情况数据可记忆保持。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U盘可备份控台数据，并支持重新导入到控台使用，同型号控台数据可共享。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内置RDM功能，可通过控制台，直接修改灯具地址码。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支持远程软件升级，随时随地增加新的功能。</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电源装配箱</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电压：三相五线制AC380V±10％，频率50Hz±5％.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额定功率：12路×4KW; 每路两个10A插头，可适用于任何负载. 过载与短路双重保护高分断空气开关.输入端子或160A康尼插。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A.B.C三相工作指示灯. 设两脚和三脚万能备用插座方便使用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操作说明：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1.使用前请先接好所需要的供电设备,本产品可直接接入12只X4KW常规舞台灯具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或12只X4KW电脑特效灯,12路单独控制；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2．再接入AC380V三相电,注意火线（A.B.C）与零线（N）不可接反,接地线(PE)要良好接地,此时面板指示灯亮起,空气开关打到ON状态,这时接入的灯具应亮起</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固定灯光吊杆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定制</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灯具挂钩</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SR073</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灯具挂钩，承重50KG</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灯具保险绳</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SR001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保险绳，承重50KG</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电源线</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控制信号线</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Q-140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128网</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辅助材料</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跳线、扎带、胶带、安装附件等</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943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auto"/>
                <w:sz w:val="22"/>
                <w:szCs w:val="22"/>
                <w:u w:val="none"/>
                <w:lang w:val="en-US" w:eastAsia="zh-CN" w:bidi="ar-SA"/>
              </w:rPr>
            </w:pPr>
            <w:r>
              <w:rPr>
                <w:rFonts w:hint="eastAsia" w:ascii="宋体" w:hAnsi="宋体" w:eastAsia="宋体" w:cs="宋体"/>
                <w:b/>
                <w:bCs/>
                <w:i w:val="0"/>
                <w:iCs w:val="0"/>
                <w:color w:val="auto"/>
                <w:kern w:val="0"/>
                <w:sz w:val="22"/>
                <w:szCs w:val="22"/>
                <w:u w:val="none"/>
                <w:lang w:val="en-US" w:eastAsia="zh-CN" w:bidi="ar"/>
              </w:rPr>
              <w:t>播音设备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kern w:val="2"/>
                <w:sz w:val="24"/>
                <w:szCs w:val="24"/>
                <w:highlight w:val="none"/>
                <w:lang w:val="en-US" w:eastAsia="zh-CN" w:bidi="ar-SA"/>
              </w:rPr>
            </w:pPr>
            <w:r>
              <w:rPr>
                <w:rFonts w:hint="eastAsia" w:ascii="仿宋_GB2312" w:eastAsia="仿宋_GB2312"/>
                <w:sz w:val="24"/>
                <w:highlight w:val="none"/>
                <w:lang w:val="en-US" w:eastAsia="zh-CN"/>
              </w:rPr>
              <w:t>麦克风</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MERES</w:t>
            </w:r>
            <w:r>
              <w:rPr>
                <w:rFonts w:hint="eastAsia" w:ascii="仿宋_GB2312" w:eastAsia="仿宋_GB2312"/>
                <w:sz w:val="24"/>
                <w:highlight w:val="none"/>
                <w:lang w:val="en-US" w:eastAsia="zh-CN"/>
              </w:rPr>
              <w:t xml:space="preserve"> MY-2006</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电容</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个</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kern w:val="2"/>
                <w:sz w:val="24"/>
                <w:szCs w:val="24"/>
                <w:highlight w:val="none"/>
                <w:lang w:val="en-US" w:eastAsia="zh-CN" w:bidi="ar-SA"/>
              </w:rPr>
            </w:pPr>
            <w:r>
              <w:rPr>
                <w:rFonts w:hint="eastAsia" w:ascii="仿宋_GB2312" w:eastAsia="仿宋_GB2312"/>
                <w:sz w:val="24"/>
                <w:highlight w:val="none"/>
                <w:lang w:val="en-US" w:eastAsia="zh-CN"/>
              </w:rPr>
              <w:t>监听耳机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Isk</w:t>
            </w:r>
            <w:r>
              <w:rPr>
                <w:rFonts w:hint="eastAsia" w:ascii="仿宋_GB2312" w:eastAsia="仿宋_GB2312"/>
                <w:sz w:val="24"/>
                <w:highlight w:val="none"/>
                <w:lang w:val="en-US" w:eastAsia="zh-CN"/>
              </w:rPr>
              <w:t xml:space="preserve"> HP800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头戴式</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个</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kern w:val="2"/>
                <w:sz w:val="24"/>
                <w:szCs w:val="24"/>
                <w:highlight w:val="none"/>
                <w:lang w:val="en-US" w:eastAsia="zh-CN" w:bidi="ar-SA"/>
              </w:rPr>
            </w:pPr>
            <w:r>
              <w:rPr>
                <w:rFonts w:hint="eastAsia" w:ascii="仿宋_GB2312" w:eastAsia="仿宋_GB2312"/>
                <w:sz w:val="24"/>
                <w:highlight w:val="none"/>
                <w:lang w:val="en-US" w:eastAsia="zh-CN"/>
              </w:rPr>
              <w:t>调音台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QHA</w:t>
            </w:r>
            <w:r>
              <w:rPr>
                <w:rFonts w:hint="eastAsia" w:ascii="仿宋_GB2312" w:eastAsia="仿宋_GB2312"/>
                <w:sz w:val="24"/>
                <w:highlight w:val="none"/>
                <w:lang w:val="en-US" w:eastAsia="zh-CN"/>
              </w:rPr>
              <w:t xml:space="preserve"> HD-8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8路信号</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kern w:val="2"/>
                <w:sz w:val="24"/>
                <w:szCs w:val="24"/>
                <w:highlight w:val="none"/>
                <w:lang w:val="en-US" w:eastAsia="zh-CN" w:bidi="ar-SA"/>
              </w:rPr>
            </w:pPr>
            <w:r>
              <w:rPr>
                <w:rFonts w:hint="eastAsia" w:ascii="仿宋_GB2312" w:eastAsia="仿宋_GB2312"/>
                <w:sz w:val="24"/>
                <w:highlight w:val="none"/>
                <w:lang w:val="en-US" w:eastAsia="zh-CN"/>
              </w:rPr>
              <w:t>操作台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rPr>
              <w:t>国产</w:t>
            </w:r>
            <w:r>
              <w:rPr>
                <w:rFonts w:hint="eastAsia" w:ascii="仿宋_GB2312" w:eastAsia="仿宋_GB2312"/>
                <w:sz w:val="24"/>
                <w:highlight w:val="none"/>
                <w:lang w:eastAsia="zh-CN"/>
              </w:rPr>
              <w:t>定制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国产</w:t>
            </w:r>
            <w:r>
              <w:rPr>
                <w:rFonts w:hint="eastAsia" w:ascii="仿宋_GB2312" w:eastAsia="仿宋_GB2312"/>
                <w:sz w:val="24"/>
                <w:highlight w:val="none"/>
                <w:lang w:eastAsia="zh-CN"/>
              </w:rPr>
              <w:t>定制</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1.6*0.8</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张</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kern w:val="2"/>
                <w:sz w:val="24"/>
                <w:szCs w:val="24"/>
                <w:highlight w:val="none"/>
                <w:lang w:val="en-US" w:eastAsia="zh-CN" w:bidi="ar-SA"/>
              </w:rPr>
            </w:pPr>
            <w:r>
              <w:rPr>
                <w:rFonts w:hint="eastAsia" w:ascii="仿宋_GB2312" w:eastAsia="仿宋_GB2312"/>
                <w:sz w:val="24"/>
                <w:highlight w:val="none"/>
                <w:lang w:val="en-US" w:eastAsia="zh-CN"/>
              </w:rPr>
              <w:t>有源音箱</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比利普</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BLP-112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套</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kern w:val="2"/>
                <w:sz w:val="24"/>
                <w:szCs w:val="24"/>
                <w:highlight w:val="none"/>
                <w:lang w:val="en-US" w:eastAsia="zh-CN" w:bidi="ar-SA"/>
              </w:rPr>
            </w:pPr>
            <w:r>
              <w:rPr>
                <w:rFonts w:hint="eastAsia" w:ascii="仿宋_GB2312" w:eastAsia="仿宋_GB2312"/>
                <w:sz w:val="24"/>
                <w:highlight w:val="none"/>
                <w:lang w:val="en-US" w:eastAsia="zh-CN"/>
              </w:rPr>
              <w:t>功放</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PEK</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AV-6200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r>
              <w:rPr>
                <w:rFonts w:hint="eastAsia" w:ascii="仿宋_GB2312" w:eastAsia="仿宋_GB2312"/>
                <w:sz w:val="24"/>
                <w:highlight w:val="none"/>
              </w:rPr>
              <w:t>外接音响，独立调音</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hAnsiTheme="minorHAnsi" w:cstheme="minorBidi"/>
                <w:sz w:val="24"/>
                <w:szCs w:val="22"/>
                <w:highlight w:val="none"/>
                <w:lang w:val="en-US" w:eastAsia="zh-CN" w:bidi="ar-SA"/>
              </w:rPr>
            </w:pPr>
            <w:r>
              <w:rPr>
                <w:rFonts w:hint="eastAsia" w:ascii="仿宋_GB2312" w:eastAsia="仿宋_GB2312"/>
                <w:sz w:val="24"/>
                <w:highlight w:val="none"/>
                <w:lang w:val="en-US" w:eastAsia="zh-CN"/>
              </w:rPr>
              <w:t>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2"/>
                <w:szCs w:val="22"/>
                <w:u w:val="none"/>
                <w:lang w:val="en-US" w:eastAsia="zh-CN" w:bidi="ar-SA"/>
              </w:rPr>
            </w:pPr>
          </w:p>
        </w:tc>
      </w:tr>
    </w:tbl>
    <w:p>
      <w:pPr>
        <w:spacing w:line="420" w:lineRule="exact"/>
        <w:jc w:val="both"/>
        <w:rPr>
          <w:rFonts w:hint="eastAsia" w:ascii="仿宋" w:hAnsi="仿宋" w:eastAsia="仿宋"/>
          <w:b/>
          <w:color w:val="FF0000"/>
          <w:sz w:val="32"/>
          <w:szCs w:val="32"/>
          <w:highlight w:val="yellow"/>
        </w:rPr>
      </w:pPr>
    </w:p>
    <w:p>
      <w:pPr>
        <w:pStyle w:val="2"/>
        <w:rPr>
          <w:rFonts w:hint="eastAsia" w:ascii="仿宋" w:hAnsi="仿宋" w:eastAsia="仿宋"/>
          <w:b/>
          <w:color w:val="FF0000"/>
          <w:sz w:val="32"/>
          <w:szCs w:val="32"/>
          <w:highlight w:val="yellow"/>
        </w:rPr>
      </w:pPr>
    </w:p>
    <w:p>
      <w:pPr>
        <w:pStyle w:val="2"/>
        <w:rPr>
          <w:rFonts w:hint="eastAsia" w:ascii="仿宋" w:hAnsi="仿宋" w:eastAsia="仿宋"/>
          <w:b/>
          <w:color w:val="FF0000"/>
          <w:sz w:val="32"/>
          <w:szCs w:val="32"/>
          <w:highlight w:val="yellow"/>
        </w:rPr>
      </w:pPr>
    </w:p>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lang w:eastAsia="zh-CN"/>
        </w:rPr>
        <w:t>免费质保期为24</w:t>
      </w:r>
      <w:r>
        <w:rPr>
          <w:rFonts w:hint="eastAsia" w:ascii="仿宋" w:hAnsi="仿宋" w:eastAsia="仿宋"/>
          <w:bCs/>
          <w:sz w:val="24"/>
          <w:szCs w:val="24"/>
          <w:lang w:val="en-US" w:eastAsia="zh-CN"/>
        </w:rPr>
        <w:t>个月，质保金为合同总价5%，质保期满后30个工作日内退还。</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lang w:val="en-US" w:eastAsia="zh-CN"/>
        </w:rPr>
        <w:t>以上技术参数仅供参考，所报产品技术参数不低于以上配置参数。</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lang w:val="en-US" w:eastAsia="zh-CN"/>
        </w:rPr>
        <w:t>所报产品品牌必须为国内一线知名品牌。</w:t>
      </w:r>
    </w:p>
    <w:p>
      <w:pPr>
        <w:spacing w:line="500" w:lineRule="exact"/>
        <w:jc w:val="left"/>
        <w:rPr>
          <w:rFonts w:ascii="仿宋" w:hAnsi="仿宋" w:eastAsia="仿宋"/>
          <w:b/>
          <w:color w:val="FF0000"/>
          <w:sz w:val="36"/>
          <w:szCs w:val="36"/>
        </w:rPr>
      </w:pPr>
    </w:p>
    <w:p>
      <w:pPr>
        <w:rPr>
          <w:rFonts w:ascii="仿宋" w:hAnsi="仿宋" w:eastAsia="仿宋"/>
          <w:b/>
          <w:color w:val="FF0000"/>
          <w:sz w:val="36"/>
          <w:szCs w:val="36"/>
        </w:rPr>
        <w:sectPr>
          <w:headerReference r:id="rId4" w:type="first"/>
          <w:headerReference r:id="rId3" w:type="default"/>
          <w:pgSz w:w="11906" w:h="16838"/>
          <w:pgMar w:top="1440" w:right="1133" w:bottom="1440" w:left="993" w:header="851" w:footer="227" w:gutter="0"/>
          <w:pgBorders>
            <w:top w:val="none" w:sz="0" w:space="0"/>
            <w:left w:val="none" w:sz="0" w:space="0"/>
            <w:bottom w:val="none" w:sz="0" w:space="0"/>
            <w:right w:val="none" w:sz="0" w:space="0"/>
          </w:pgBorders>
          <w:cols w:space="425" w:num="1"/>
          <w:titlePg/>
          <w:docGrid w:type="lines" w:linePitch="312" w:charSpace="0"/>
        </w:sectPr>
      </w:pPr>
      <w:r>
        <w:rPr>
          <w:rFonts w:ascii="仿宋" w:hAnsi="仿宋" w:eastAsia="仿宋"/>
          <w:b/>
          <w:color w:val="FF0000"/>
          <w:sz w:val="36"/>
          <w:szCs w:val="36"/>
        </w:rPr>
        <w:br w:type="page"/>
      </w:r>
    </w:p>
    <w:p>
      <w:pPr>
        <w:pStyle w:val="2"/>
      </w:pPr>
    </w:p>
    <w:p>
      <w:pPr>
        <w:spacing w:line="1000" w:lineRule="exact"/>
        <w:jc w:val="center"/>
        <w:rPr>
          <w:rFonts w:ascii="仿宋" w:hAnsi="仿宋" w:eastAsia="仿宋"/>
          <w:b/>
          <w:color w:val="auto"/>
          <w:sz w:val="56"/>
          <w:szCs w:val="56"/>
        </w:rPr>
      </w:pPr>
      <w:r>
        <w:rPr>
          <w:rFonts w:hint="eastAsia" w:ascii="仿宋" w:hAnsi="仿宋" w:eastAsia="仿宋"/>
          <w:b/>
          <w:sz w:val="56"/>
          <w:szCs w:val="56"/>
          <w:lang w:val="en-US" w:eastAsia="zh-CN"/>
        </w:rPr>
        <w:t>郑州城</w:t>
      </w:r>
      <w:r>
        <w:rPr>
          <w:rFonts w:hint="eastAsia" w:ascii="仿宋" w:hAnsi="仿宋" w:eastAsia="仿宋"/>
          <w:b/>
          <w:color w:val="auto"/>
          <w:sz w:val="56"/>
          <w:szCs w:val="56"/>
          <w:lang w:val="en-US" w:eastAsia="zh-CN"/>
        </w:rPr>
        <w:t>轨交通中等专业</w:t>
      </w:r>
      <w:r>
        <w:rPr>
          <w:rFonts w:hint="eastAsia" w:ascii="仿宋" w:hAnsi="仿宋" w:eastAsia="仿宋"/>
          <w:b/>
          <w:color w:val="auto"/>
          <w:sz w:val="56"/>
          <w:szCs w:val="56"/>
        </w:rPr>
        <w:t>学校</w:t>
      </w:r>
    </w:p>
    <w:p>
      <w:pPr>
        <w:widowControl w:val="0"/>
        <w:numPr>
          <w:numId w:val="0"/>
        </w:numPr>
        <w:spacing w:after="0" w:line="500" w:lineRule="exact"/>
        <w:ind w:left="420" w:leftChars="0"/>
        <w:rPr>
          <w:rFonts w:hint="eastAsia" w:ascii="仿宋" w:hAnsi="仿宋" w:eastAsia="仿宋" w:cs="仿宋"/>
          <w:color w:val="auto"/>
          <w:sz w:val="22"/>
          <w:szCs w:val="22"/>
          <w:highlight w:val="none"/>
        </w:rPr>
      </w:pPr>
      <w:r>
        <w:rPr>
          <w:rFonts w:hint="eastAsia" w:ascii="仿宋" w:hAnsi="仿宋" w:eastAsia="仿宋"/>
          <w:b/>
          <w:color w:val="auto"/>
          <w:sz w:val="40"/>
          <w:szCs w:val="40"/>
        </w:rPr>
        <w:t>关于</w:t>
      </w:r>
      <w:r>
        <w:rPr>
          <w:rFonts w:hint="eastAsia" w:ascii="仿宋" w:hAnsi="仿宋" w:eastAsia="仿宋"/>
          <w:b/>
          <w:color w:val="auto"/>
          <w:sz w:val="40"/>
          <w:szCs w:val="40"/>
          <w:lang w:eastAsia="zh-CN"/>
        </w:rPr>
        <w:t>学校艺术升学中心舞台音响、灯光</w:t>
      </w:r>
      <w:r>
        <w:rPr>
          <w:rFonts w:hint="eastAsia" w:ascii="仿宋" w:hAnsi="仿宋" w:eastAsia="仿宋"/>
          <w:b/>
          <w:color w:val="auto"/>
          <w:sz w:val="40"/>
          <w:szCs w:val="40"/>
          <w:lang w:val="en-US" w:eastAsia="zh-CN"/>
        </w:rPr>
        <w:t>采购项目</w:t>
      </w:r>
    </w:p>
    <w:p>
      <w:pPr>
        <w:spacing w:line="580" w:lineRule="exact"/>
        <w:jc w:val="both"/>
        <w:rPr>
          <w:rFonts w:ascii="仿宋" w:hAnsi="仿宋" w:eastAsia="仿宋"/>
          <w:b/>
          <w:color w:val="auto"/>
          <w:sz w:val="52"/>
          <w:szCs w:val="52"/>
        </w:rPr>
      </w:pPr>
    </w:p>
    <w:p>
      <w:pPr>
        <w:pStyle w:val="2"/>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hint="eastAsia" w:ascii="仿宋" w:hAnsi="仿宋" w:eastAsia="仿宋"/>
          <w:b/>
          <w:color w:val="auto"/>
          <w:sz w:val="52"/>
          <w:szCs w:val="52"/>
        </w:rPr>
      </w:pPr>
      <w:r>
        <w:rPr>
          <w:rFonts w:hint="eastAsia" w:ascii="仿宋" w:hAnsi="仿宋" w:eastAsia="仿宋"/>
          <w:b/>
          <w:color w:val="auto"/>
          <w:sz w:val="52"/>
          <w:szCs w:val="52"/>
        </w:rPr>
        <w:t>件</w:t>
      </w:r>
    </w:p>
    <w:p>
      <w:pPr>
        <w:pStyle w:val="2"/>
        <w:rPr>
          <w:rFonts w:hint="eastAsia" w:ascii="仿宋" w:hAnsi="仿宋" w:eastAsia="仿宋"/>
          <w:b/>
          <w:color w:val="auto"/>
          <w:sz w:val="52"/>
          <w:szCs w:val="52"/>
        </w:rPr>
      </w:pPr>
    </w:p>
    <w:p>
      <w:pPr>
        <w:pStyle w:val="2"/>
        <w:rPr>
          <w:rFonts w:hint="eastAsia" w:ascii="仿宋" w:hAnsi="仿宋" w:eastAsia="仿宋"/>
          <w:b/>
          <w:color w:val="auto"/>
          <w:sz w:val="52"/>
          <w:szCs w:val="52"/>
        </w:rPr>
      </w:pPr>
    </w:p>
    <w:p>
      <w:pPr>
        <w:pStyle w:val="2"/>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pStyle w:val="2"/>
      </w:pPr>
      <w:bookmarkStart w:id="179" w:name="_GoBack"/>
      <w:bookmarkEnd w:id="179"/>
    </w:p>
    <w:p>
      <w:pPr>
        <w:jc w:val="center"/>
        <w:rPr>
          <w:rFonts w:ascii="仿宋" w:hAnsi="仿宋" w:eastAsia="仿宋"/>
          <w:b/>
          <w:bCs/>
          <w:color w:val="auto"/>
          <w:sz w:val="30"/>
          <w:szCs w:val="30"/>
        </w:rPr>
      </w:pPr>
    </w:p>
    <w:p>
      <w:pPr>
        <w:pStyle w:val="2"/>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6" w:type="first"/>
          <w:headerReference r:id="rId5" w:type="default"/>
          <w:type w:val="continuous"/>
          <w:pgSz w:w="11906" w:h="16838"/>
          <w:pgMar w:top="1440" w:right="1416" w:bottom="1440" w:left="1134" w:header="851" w:footer="227" w:gutter="0"/>
          <w:pgBorders>
            <w:top w:val="none" w:sz="0" w:space="0"/>
            <w:left w:val="none" w:sz="0" w:space="0"/>
            <w:bottom w:val="none" w:sz="0" w:space="0"/>
            <w:right w:val="none" w:sz="0" w:space="0"/>
          </w:pgBorders>
          <w:cols w:space="425" w:num="1"/>
          <w:titlePg/>
          <w:docGrid w:type="lines" w:linePitch="312" w:charSpace="0"/>
        </w:sectPr>
      </w:pPr>
    </w:p>
    <w:p>
      <w:pPr>
        <w:jc w:val="center"/>
        <w:outlineLvl w:val="1"/>
        <w:rPr>
          <w:rFonts w:ascii="仿宋" w:hAnsi="仿宋" w:eastAsia="仿宋"/>
          <w:b/>
          <w:bCs/>
          <w:color w:val="auto"/>
          <w:sz w:val="24"/>
          <w:szCs w:val="24"/>
        </w:rPr>
      </w:pPr>
      <w:bookmarkStart w:id="47" w:name="_Toc192664153"/>
      <w:bookmarkStart w:id="48" w:name="_Toc192663835"/>
      <w:bookmarkStart w:id="49" w:name="_Toc192663686"/>
      <w:bookmarkStart w:id="50" w:name="_Toc191803626"/>
      <w:bookmarkStart w:id="51" w:name="_Toc191802690"/>
      <w:bookmarkStart w:id="52" w:name="_Toc191789329"/>
      <w:bookmarkStart w:id="53" w:name="_Toc191783222"/>
      <w:bookmarkStart w:id="54" w:name="_Toc182805217"/>
      <w:bookmarkStart w:id="55" w:name="_Toc182372782"/>
      <w:bookmarkStart w:id="56" w:name="_Toc181436565"/>
      <w:bookmarkStart w:id="57" w:name="_Toc181436461"/>
      <w:bookmarkStart w:id="58" w:name="_Toc180302913"/>
      <w:bookmarkStart w:id="59" w:name="_Toc177985469"/>
      <w:bookmarkStart w:id="60" w:name="_Toc170798793"/>
      <w:bookmarkStart w:id="61" w:name="_Toc169332949"/>
      <w:bookmarkStart w:id="62" w:name="_Toc169332838"/>
      <w:bookmarkStart w:id="63" w:name="_Toc160880529"/>
      <w:bookmarkStart w:id="64" w:name="_Toc160880160"/>
      <w:bookmarkStart w:id="65" w:name="_Toc192996338"/>
      <w:bookmarkStart w:id="66" w:name="_Toc192996446"/>
      <w:bookmarkStart w:id="67" w:name="_Toc193160448"/>
      <w:bookmarkStart w:id="68" w:name="_Toc193165734"/>
      <w:bookmarkStart w:id="69" w:name="_Toc203355733"/>
      <w:bookmarkStart w:id="70" w:name="_Toc259520865"/>
      <w:bookmarkStart w:id="71" w:name="_Toc267060068"/>
      <w:bookmarkStart w:id="72" w:name="_Toc267059919"/>
      <w:bookmarkStart w:id="73" w:name="_Toc266870907"/>
      <w:bookmarkStart w:id="74" w:name="_Toc267059806"/>
      <w:bookmarkStart w:id="75" w:name="_Toc267059539"/>
      <w:bookmarkStart w:id="76" w:name="_Toc267059653"/>
      <w:bookmarkStart w:id="77" w:name="_Toc267059181"/>
      <w:bookmarkStart w:id="78" w:name="_Toc267059030"/>
      <w:bookmarkStart w:id="79" w:name="_Toc227058530"/>
      <w:bookmarkStart w:id="80" w:name="_Toc249325711"/>
      <w:bookmarkStart w:id="81" w:name="_Toc213755939"/>
      <w:bookmarkStart w:id="82" w:name="_Toc267060321"/>
      <w:bookmarkStart w:id="83" w:name="_Toc267060208"/>
      <w:bookmarkStart w:id="84" w:name="_Toc213208766"/>
      <w:bookmarkStart w:id="85" w:name="_Toc213755858"/>
      <w:bookmarkStart w:id="86" w:name="_Toc211917116"/>
      <w:bookmarkStart w:id="87" w:name="_Toc225669322"/>
      <w:bookmarkStart w:id="88" w:name="_Toc236021449"/>
      <w:bookmarkStart w:id="89" w:name="_Toc219800243"/>
      <w:bookmarkStart w:id="90" w:name="_Toc223146608"/>
      <w:bookmarkStart w:id="91" w:name="_Toc266870833"/>
      <w:bookmarkStart w:id="92" w:name="_Toc235438344"/>
      <w:bookmarkStart w:id="93" w:name="_Toc255975007"/>
      <w:bookmarkStart w:id="94" w:name="_Toc266870432"/>
      <w:bookmarkStart w:id="95" w:name="_Toc217891402"/>
      <w:bookmarkStart w:id="96" w:name="_Toc259692647"/>
      <w:bookmarkStart w:id="97" w:name="_Toc273178698"/>
      <w:bookmarkStart w:id="98" w:name="_Toc253066614"/>
      <w:bookmarkStart w:id="99" w:name="_Toc251586231"/>
      <w:bookmarkStart w:id="100" w:name="_Toc251613829"/>
      <w:bookmarkStart w:id="101" w:name="_Toc266868670"/>
      <w:bookmarkStart w:id="102" w:name="_Toc232302115"/>
      <w:bookmarkStart w:id="103" w:name="_Toc213756051"/>
      <w:bookmarkStart w:id="104" w:name="_Toc267060453"/>
      <w:bookmarkStart w:id="105" w:name="_Toc230071147"/>
      <w:bookmarkStart w:id="106" w:name="_Toc235438274"/>
      <w:bookmarkStart w:id="107" w:name="_Toc254790899"/>
      <w:bookmarkStart w:id="108" w:name="_Toc235437991"/>
      <w:bookmarkStart w:id="109" w:name="_Toc213755995"/>
      <w:bookmarkStart w:id="110" w:name="_Toc259692740"/>
      <w:bookmarkStart w:id="111" w:name="_Toc258401256"/>
      <w:bookmarkStart w:id="112" w:name="_Toc266868937"/>
      <w:r>
        <w:rPr>
          <w:rFonts w:hint="eastAsia" w:ascii="仿宋" w:hAnsi="仿宋" w:eastAsia="仿宋"/>
          <w:b/>
          <w:bCs/>
          <w:color w:val="auto"/>
          <w:sz w:val="24"/>
          <w:szCs w:val="24"/>
        </w:rPr>
        <w:t>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仿宋" w:hAnsi="仿宋" w:eastAsia="仿宋"/>
          <w:b/>
          <w:bCs/>
          <w:color w:val="auto"/>
          <w:sz w:val="24"/>
          <w:szCs w:val="24"/>
        </w:rPr>
        <w:t>询价响应函</w:t>
      </w:r>
    </w:p>
    <w:p>
      <w:pPr>
        <w:spacing w:after="0" w:line="480" w:lineRule="exact"/>
        <w:rPr>
          <w:rFonts w:hint="eastAsia" w:ascii="仿宋" w:hAnsi="仿宋" w:eastAsia="仿宋"/>
          <w:color w:val="auto"/>
          <w:sz w:val="24"/>
          <w:szCs w:val="24"/>
        </w:rPr>
      </w:pPr>
      <w:r>
        <w:rPr>
          <w:rFonts w:hint="eastAsia" w:ascii="仿宋" w:hAnsi="仿宋" w:eastAsia="仿宋"/>
          <w:color w:val="auto"/>
          <w:sz w:val="24"/>
          <w:szCs w:val="24"/>
        </w:rPr>
        <w:t>致：</w:t>
      </w:r>
      <w:r>
        <w:rPr>
          <w:rFonts w:hint="eastAsia" w:ascii="仿宋" w:hAnsi="仿宋" w:eastAsia="仿宋"/>
          <w:color w:val="auto"/>
          <w:sz w:val="24"/>
          <w:szCs w:val="24"/>
          <w:lang w:val="en-US" w:eastAsia="zh-CN"/>
        </w:rPr>
        <w:t>郑州城轨交通中等专业</w:t>
      </w:r>
      <w:r>
        <w:rPr>
          <w:rFonts w:hint="eastAsia" w:ascii="仿宋" w:hAnsi="仿宋" w:eastAsia="仿宋"/>
          <w:color w:val="auto"/>
          <w:sz w:val="24"/>
          <w:szCs w:val="24"/>
        </w:rPr>
        <w:t>学校</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项目名称为</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的公开询价邀请，本签字代表</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（全名、职务）正式授权并代表我方</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（参与人公司名称）提交下述文件。</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1</w:t>
      </w:r>
      <w:r>
        <w:rPr>
          <w:rFonts w:hint="eastAsia" w:ascii="仿宋" w:hAnsi="仿宋" w:eastAsia="仿宋"/>
          <w:color w:val="auto"/>
          <w:sz w:val="24"/>
          <w:szCs w:val="24"/>
        </w:rPr>
        <w:t>) 报价一览表</w:t>
      </w:r>
    </w:p>
    <w:p>
      <w:pPr>
        <w:spacing w:after="0" w:line="480" w:lineRule="exact"/>
        <w:ind w:firstLine="364" w:firstLineChars="152"/>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2</w:t>
      </w:r>
      <w:r>
        <w:rPr>
          <w:rFonts w:hint="eastAsia" w:ascii="仿宋" w:hAnsi="仿宋" w:eastAsia="仿宋"/>
          <w:color w:val="auto"/>
          <w:sz w:val="24"/>
          <w:szCs w:val="24"/>
        </w:rPr>
        <w:t>) 参与人资质证明</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据此函，签字代表宣布同意如下：</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1.所附详细报价表中规定的应提供和交付的货物及服务报价总价（国内现场交货价）为人民币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，即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（中文表述），交货期为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天</w:t>
      </w:r>
      <w:r>
        <w:rPr>
          <w:rFonts w:ascii="仿宋" w:hAnsi="仿宋" w:eastAsia="仿宋"/>
          <w:color w:val="auto"/>
          <w:sz w:val="24"/>
          <w:szCs w:val="24"/>
        </w:rPr>
        <w:t xml:space="preserve"> </w:t>
      </w:r>
      <w:r>
        <w:rPr>
          <w:rFonts w:hint="eastAsia" w:ascii="仿宋" w:hAnsi="仿宋" w:eastAsia="仿宋"/>
          <w:color w:val="auto"/>
          <w:sz w:val="24"/>
          <w:szCs w:val="24"/>
        </w:rPr>
        <w:t>。</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参与人（公司全称并加盖公章）：</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参与人授权代表签字： </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 xml:space="preserve">话：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（手机号码）</w:t>
      </w:r>
    </w:p>
    <w:p>
      <w:pPr>
        <w:pStyle w:val="57"/>
        <w:spacing w:line="480" w:lineRule="exact"/>
        <w:ind w:firstLine="480" w:firstLineChars="200"/>
        <w:jc w:val="left"/>
        <w:outlineLvl w:val="9"/>
        <w:rPr>
          <w:rFonts w:ascii="仿宋" w:hAnsi="仿宋" w:eastAsia="仿宋"/>
          <w:color w:val="auto"/>
          <w:sz w:val="24"/>
          <w:szCs w:val="24"/>
        </w:rPr>
      </w:pPr>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ascii="仿宋" w:hAnsi="仿宋" w:eastAsia="仿宋" w:cs="Times New Roman"/>
          <w:color w:val="auto"/>
          <w:kern w:val="2"/>
          <w:sz w:val="24"/>
          <w:szCs w:val="24"/>
        </w:rPr>
      </w:pPr>
      <w:r>
        <w:rPr>
          <w:rFonts w:ascii="仿宋" w:hAnsi="仿宋" w:eastAsia="仿宋"/>
          <w:color w:val="auto"/>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4"/>
        <w:tblW w:w="5134" w:type="pct"/>
        <w:tblInd w:w="0" w:type="dxa"/>
        <w:tblLayout w:type="fixed"/>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116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2713"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73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61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85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983"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102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Tahoma"/>
                <w:b/>
                <w:bCs/>
                <w:color w:val="FF0000"/>
                <w:sz w:val="20"/>
                <w:szCs w:val="20"/>
                <w:lang w:eastAsia="zh-CN"/>
              </w:rPr>
            </w:pPr>
            <w:r>
              <w:rPr>
                <w:rFonts w:hint="eastAsia" w:ascii="仿宋" w:hAnsi="仿宋" w:eastAsia="仿宋" w:cs="Tahoma"/>
                <w:b/>
                <w:bCs/>
                <w:color w:val="000000" w:themeColor="text1"/>
                <w:sz w:val="20"/>
                <w:szCs w:val="20"/>
                <w:lang w:eastAsia="zh-CN"/>
                <w14:textFill>
                  <w14:solidFill>
                    <w14:schemeClr w14:val="tx1"/>
                  </w14:solidFill>
                </w14:textFill>
              </w:rPr>
              <w:t>品牌</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8" w:type="first"/>
          <w:headerReference r:id="rId7" w:type="default"/>
          <w:footerReference r:id="rId9" w:type="default"/>
          <w:type w:val="continuous"/>
          <w:pgSz w:w="11906" w:h="16838"/>
          <w:pgMar w:top="1440" w:right="1416" w:bottom="1440" w:left="1134" w:header="851" w:footer="992" w:gutter="0"/>
          <w:pgBorders>
            <w:top w:val="none" w:sz="0" w:space="0"/>
            <w:left w:val="none" w:sz="0" w:space="0"/>
            <w:bottom w:val="none" w:sz="0" w:space="0"/>
            <w:right w:val="none" w:sz="0" w:space="0"/>
          </w:pgBorders>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3" w:name="_Toc273178703"/>
      <w:bookmarkStart w:id="114" w:name="_Toc267060461"/>
      <w:bookmarkStart w:id="115" w:name="_Toc267060326"/>
      <w:bookmarkStart w:id="116" w:name="_Toc267060076"/>
      <w:bookmarkStart w:id="117" w:name="_Toc267060216"/>
      <w:bookmarkStart w:id="118" w:name="_Toc267059924"/>
      <w:bookmarkStart w:id="119" w:name="_Toc267059811"/>
      <w:bookmarkStart w:id="120" w:name="_Toc267059658"/>
      <w:bookmarkStart w:id="121" w:name="_Toc267059544"/>
      <w:bookmarkStart w:id="122" w:name="_Toc267059186"/>
      <w:bookmarkStart w:id="123" w:name="_Toc266870916"/>
      <w:bookmarkStart w:id="124" w:name="_Toc267059035"/>
      <w:bookmarkStart w:id="125" w:name="_Toc266870839"/>
      <w:bookmarkStart w:id="126" w:name="_Toc266870441"/>
      <w:bookmarkStart w:id="127" w:name="_Toc266868943"/>
      <w:bookmarkStart w:id="128" w:name="_Toc266868679"/>
      <w:bookmarkStart w:id="129" w:name="_Toc259692749"/>
      <w:bookmarkStart w:id="130" w:name="_Toc259692656"/>
      <w:bookmarkStart w:id="131" w:name="_Toc259520874"/>
      <w:bookmarkStart w:id="132" w:name="_Toc251586241"/>
      <w:bookmarkStart w:id="133" w:name="_Toc255975016"/>
      <w:bookmarkStart w:id="134" w:name="_Toc258401265"/>
      <w:bookmarkStart w:id="135" w:name="_Toc254790909"/>
      <w:bookmarkStart w:id="136" w:name="_Toc249325720"/>
      <w:bookmarkStart w:id="137" w:name="_Toc213208771"/>
      <w:bookmarkStart w:id="138" w:name="_Toc160880165"/>
      <w:bookmarkStart w:id="139" w:name="_Toc236021457"/>
      <w:bookmarkStart w:id="140" w:name="_Toc235438352"/>
      <w:bookmarkStart w:id="141" w:name="_Toc235438281"/>
      <w:bookmarkStart w:id="142" w:name="_Toc235437998"/>
      <w:bookmarkStart w:id="143" w:name="_Toc230071153"/>
      <w:bookmarkStart w:id="144" w:name="_Toc232302122"/>
      <w:bookmarkStart w:id="145" w:name="_Toc225669328"/>
      <w:bookmarkStart w:id="146" w:name="_Toc227058536"/>
      <w:bookmarkStart w:id="147" w:name="_Toc219800249"/>
      <w:bookmarkStart w:id="148" w:name="_Toc223146614"/>
      <w:bookmarkStart w:id="149" w:name="_Toc217891408"/>
      <w:bookmarkStart w:id="150" w:name="_Toc213756057"/>
      <w:bookmarkStart w:id="151" w:name="_Toc213755945"/>
      <w:bookmarkStart w:id="152" w:name="_Toc213756001"/>
      <w:bookmarkStart w:id="153" w:name="_Toc213755864"/>
      <w:bookmarkStart w:id="154" w:name="_Toc211917121"/>
      <w:bookmarkStart w:id="155" w:name="_Toc193165739"/>
      <w:bookmarkStart w:id="156" w:name="_Toc203355738"/>
      <w:bookmarkStart w:id="157" w:name="_Toc193160453"/>
      <w:bookmarkStart w:id="158" w:name="_Toc192996451"/>
      <w:bookmarkStart w:id="159" w:name="_Toc253066624"/>
      <w:bookmarkStart w:id="160" w:name="_Toc192996343"/>
      <w:bookmarkStart w:id="161" w:name="_Toc192664158"/>
      <w:bookmarkStart w:id="162" w:name="_Toc192663840"/>
      <w:bookmarkStart w:id="163" w:name="_Toc191803631"/>
      <w:bookmarkStart w:id="164" w:name="_Toc191789334"/>
      <w:bookmarkStart w:id="165" w:name="_Toc192663691"/>
      <w:bookmarkStart w:id="166" w:name="_Toc191802695"/>
      <w:bookmarkStart w:id="167" w:name="_Toc191783227"/>
      <w:bookmarkStart w:id="168" w:name="_Toc182805222"/>
      <w:bookmarkStart w:id="169" w:name="_Toc182372787"/>
      <w:bookmarkStart w:id="170" w:name="_Toc181436570"/>
      <w:bookmarkStart w:id="171" w:name="_Toc180302918"/>
      <w:bookmarkStart w:id="172" w:name="_Toc181436466"/>
      <w:bookmarkStart w:id="173" w:name="_Toc177985474"/>
      <w:bookmarkStart w:id="174" w:name="_Toc251613839"/>
      <w:bookmarkStart w:id="175" w:name="_Toc170798798"/>
      <w:bookmarkStart w:id="176" w:name="_Toc169332843"/>
      <w:bookmarkStart w:id="177" w:name="_Toc160880534"/>
      <w:bookmarkStart w:id="178" w:name="_Toc169332954"/>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Pr>
        <w:spacing w:after="0" w:line="380" w:lineRule="exact"/>
        <w:jc w:val="center"/>
        <w:rPr>
          <w:rFonts w:ascii="仿宋" w:hAnsi="仿宋" w:eastAsia="仿宋"/>
          <w:b/>
          <w:sz w:val="28"/>
          <w:szCs w:val="28"/>
        </w:rPr>
      </w:pPr>
      <w:r>
        <w:rPr>
          <w:rFonts w:hint="eastAsia" w:ascii="仿宋" w:hAnsi="仿宋" w:eastAsia="仿宋"/>
          <w:b/>
          <w:sz w:val="28"/>
          <w:szCs w:val="28"/>
          <w:lang w:val="en-US" w:eastAsia="zh-CN"/>
        </w:rPr>
        <w:t>3</w:t>
      </w:r>
      <w:r>
        <w:rPr>
          <w:rFonts w:hint="eastAsia" w:ascii="仿宋" w:hAnsi="仿宋" w:eastAsia="仿宋"/>
          <w:b/>
          <w:sz w:val="28"/>
          <w:szCs w:val="28"/>
        </w:rPr>
        <w:t>-</w:t>
      </w:r>
      <w:r>
        <w:rPr>
          <w:rFonts w:hint="eastAsia" w:ascii="仿宋" w:hAnsi="仿宋" w:eastAsia="仿宋"/>
          <w:b/>
          <w:sz w:val="28"/>
          <w:szCs w:val="28"/>
          <w:lang w:val="en-US" w:eastAsia="zh-CN"/>
        </w:rPr>
        <w:t>1</w:t>
      </w:r>
      <w:r>
        <w:rPr>
          <w:rFonts w:hint="eastAsia" w:ascii="仿宋" w:hAnsi="仿宋" w:eastAsia="仿宋"/>
          <w:b/>
          <w:sz w:val="28"/>
          <w:szCs w:val="28"/>
        </w:rPr>
        <w:t>法定代表人授权书</w:t>
      </w:r>
      <w:r>
        <w:rPr>
          <w:rFonts w:hint="eastAsia" w:ascii="仿宋" w:hAnsi="仿宋" w:eastAsia="仿宋"/>
          <w:b/>
          <w:sz w:val="28"/>
          <w:szCs w:val="28"/>
        </w:rPr>
        <w:cr/>
      </w:r>
    </w:p>
    <w:p>
      <w:pPr>
        <w:spacing w:line="500" w:lineRule="exact"/>
        <w:rPr>
          <w:rFonts w:ascii="仿宋" w:hAnsi="仿宋" w:eastAsia="仿宋"/>
          <w:sz w:val="28"/>
          <w:szCs w:val="28"/>
        </w:rPr>
      </w:pPr>
      <w:r>
        <w:rPr>
          <w:rFonts w:hint="eastAsia" w:ascii="仿宋" w:hAnsi="仿宋" w:eastAsia="仿宋"/>
          <w:sz w:val="28"/>
          <w:szCs w:val="28"/>
          <w:lang w:eastAsia="zh-CN"/>
        </w:rPr>
        <w:t>郑州城轨交通中等专业学校</w:t>
      </w:r>
      <w:r>
        <w:rPr>
          <w:rFonts w:hint="eastAsia" w:ascii="仿宋" w:hAnsi="仿宋" w:eastAsia="仿宋"/>
          <w:sz w:val="28"/>
          <w:szCs w:val="28"/>
        </w:rPr>
        <w:t>：</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（参与人全称）</w:t>
      </w:r>
      <w:r>
        <w:rPr>
          <w:rFonts w:hint="eastAsia" w:ascii="仿宋" w:hAnsi="仿宋" w:eastAsia="仿宋"/>
          <w:sz w:val="28"/>
          <w:szCs w:val="28"/>
          <w:lang w:val="zh-CN"/>
        </w:rPr>
        <w:t>法定代表人</w:t>
      </w:r>
      <w:r>
        <w:rPr>
          <w:rFonts w:hint="eastAsia" w:ascii="仿宋" w:hAnsi="仿宋" w:eastAsia="仿宋"/>
          <w:sz w:val="28"/>
          <w:szCs w:val="28"/>
          <w:u w:val="single"/>
        </w:rPr>
        <w:t xml:space="preserve"> （姓名）、</w:t>
      </w:r>
      <w:r>
        <w:rPr>
          <w:rFonts w:hint="eastAsia" w:ascii="仿宋" w:hAnsi="仿宋" w:eastAsia="仿宋"/>
          <w:sz w:val="28"/>
          <w:szCs w:val="28"/>
        </w:rPr>
        <w:t xml:space="preserve"> </w:t>
      </w:r>
      <w:r>
        <w:rPr>
          <w:rFonts w:hint="eastAsia" w:ascii="仿宋" w:hAnsi="仿宋" w:eastAsia="仿宋"/>
          <w:sz w:val="28"/>
          <w:szCs w:val="28"/>
          <w:u w:val="single"/>
        </w:rPr>
        <w:t xml:space="preserve">  （身份证号）  </w:t>
      </w:r>
      <w:r>
        <w:rPr>
          <w:rFonts w:hint="eastAsia" w:ascii="仿宋" w:hAnsi="仿宋" w:eastAsia="仿宋"/>
          <w:sz w:val="28"/>
          <w:szCs w:val="28"/>
          <w:lang w:val="zh-CN"/>
        </w:rPr>
        <w:t>授权</w:t>
      </w:r>
      <w:r>
        <w:rPr>
          <w:rFonts w:hint="eastAsia" w:ascii="仿宋" w:hAnsi="仿宋" w:eastAsia="仿宋"/>
          <w:sz w:val="28"/>
          <w:szCs w:val="28"/>
          <w:u w:val="single"/>
        </w:rPr>
        <w:t xml:space="preserve"> </w:t>
      </w:r>
      <w:r>
        <w:rPr>
          <w:rFonts w:hint="eastAsia" w:ascii="仿宋" w:hAnsi="仿宋" w:eastAsia="仿宋"/>
          <w:sz w:val="28"/>
          <w:szCs w:val="28"/>
          <w:u w:val="single"/>
          <w:lang w:val="zh-CN"/>
        </w:rPr>
        <w:t>（报价授权代表姓名）</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500" w:lineRule="exact"/>
        <w:rPr>
          <w:rFonts w:ascii="仿宋" w:hAnsi="仿宋" w:eastAsia="仿宋"/>
          <w:sz w:val="28"/>
          <w:szCs w:val="28"/>
        </w:rPr>
      </w:pPr>
    </w:p>
    <w:p>
      <w:pPr>
        <w:spacing w:after="0" w:line="500" w:lineRule="exact"/>
        <w:rPr>
          <w:rFonts w:ascii="仿宋" w:hAnsi="仿宋" w:eastAsia="仿宋"/>
          <w:sz w:val="28"/>
          <w:szCs w:val="28"/>
        </w:rPr>
      </w:pPr>
      <w:r>
        <w:rPr>
          <w:rFonts w:ascii="仿宋" w:hAnsi="仿宋" w:eastAsia="仿宋"/>
          <w:sz w:val="28"/>
          <w:szCs w:val="28"/>
        </w:rPr>
        <w:t>法定代表人签</w:t>
      </w:r>
      <w:r>
        <w:rPr>
          <w:rFonts w:hint="eastAsia" w:ascii="仿宋" w:hAnsi="仿宋" w:eastAsia="仿宋"/>
          <w:sz w:val="28"/>
          <w:szCs w:val="28"/>
        </w:rPr>
        <w:t>字</w:t>
      </w:r>
      <w:r>
        <w:rPr>
          <w:rFonts w:ascii="仿宋" w:hAnsi="仿宋" w:eastAsia="仿宋"/>
          <w:sz w:val="28"/>
          <w:szCs w:val="28"/>
        </w:rPr>
        <w:t>：</w:t>
      </w:r>
    </w:p>
    <w:p>
      <w:pPr>
        <w:spacing w:after="0" w:line="500" w:lineRule="exact"/>
        <w:rPr>
          <w:rFonts w:ascii="仿宋" w:hAnsi="仿宋" w:eastAsia="仿宋"/>
          <w:sz w:val="28"/>
          <w:szCs w:val="28"/>
        </w:rPr>
      </w:pPr>
      <w:r>
        <w:rPr>
          <w:rFonts w:hint="eastAsia" w:ascii="仿宋" w:hAnsi="仿宋" w:eastAsia="仿宋"/>
          <w:sz w:val="28"/>
          <w:szCs w:val="28"/>
        </w:rPr>
        <w:t>参与人</w:t>
      </w:r>
      <w:r>
        <w:rPr>
          <w:rFonts w:ascii="仿宋" w:hAnsi="仿宋" w:eastAsia="仿宋"/>
          <w:sz w:val="28"/>
          <w:szCs w:val="28"/>
        </w:rPr>
        <w:t>(公章)：</w:t>
      </w:r>
    </w:p>
    <w:p>
      <w:pPr>
        <w:spacing w:after="0" w:line="500" w:lineRule="exact"/>
        <w:rPr>
          <w:rFonts w:ascii="仿宋" w:hAnsi="仿宋" w:eastAsia="仿宋"/>
          <w:sz w:val="28"/>
          <w:szCs w:val="28"/>
        </w:rPr>
      </w:pPr>
      <w:r>
        <w:rPr>
          <w:rFonts w:ascii="仿宋" w:hAnsi="仿宋" w:eastAsia="仿宋"/>
          <w:sz w:val="28"/>
          <w:szCs w:val="28"/>
        </w:rPr>
        <w:t>日  期：</w:t>
      </w:r>
    </w:p>
    <w:p>
      <w:pPr>
        <w:spacing w:after="0" w:line="500" w:lineRule="exact"/>
        <w:rPr>
          <w:rFonts w:ascii="仿宋" w:hAnsi="仿宋" w:eastAsia="仿宋"/>
          <w:sz w:val="28"/>
          <w:szCs w:val="28"/>
        </w:rPr>
      </w:pPr>
      <w:r>
        <w:rPr>
          <w:rFonts w:ascii="仿宋" w:hAnsi="仿宋" w:eastAsia="仿宋"/>
          <w:sz w:val="28"/>
          <w:szCs w:val="28"/>
        </w:rPr>
        <w:t>附:</w:t>
      </w:r>
    </w:p>
    <w:p>
      <w:pPr>
        <w:spacing w:after="0" w:line="500" w:lineRule="exact"/>
        <w:rPr>
          <w:rFonts w:ascii="仿宋" w:hAnsi="仿宋" w:eastAsia="仿宋"/>
          <w:sz w:val="28"/>
          <w:szCs w:val="28"/>
        </w:rPr>
      </w:pPr>
      <w:r>
        <w:rPr>
          <w:rFonts w:hint="eastAsia" w:ascii="仿宋" w:hAnsi="仿宋" w:eastAsia="仿宋"/>
          <w:sz w:val="28"/>
          <w:szCs w:val="28"/>
        </w:rPr>
        <w:t>报价授权委托人</w:t>
      </w:r>
      <w:r>
        <w:rPr>
          <w:rFonts w:ascii="仿宋" w:hAnsi="仿宋" w:eastAsia="仿宋"/>
          <w:sz w:val="28"/>
          <w:szCs w:val="28"/>
        </w:rPr>
        <w:t>姓名：</w:t>
      </w:r>
      <w:r>
        <w:rPr>
          <w:rFonts w:hint="eastAsia" w:ascii="仿宋" w:hAnsi="仿宋" w:eastAsia="仿宋"/>
          <w:sz w:val="28"/>
          <w:szCs w:val="28"/>
        </w:rPr>
        <w:t>（签字）</w:t>
      </w:r>
    </w:p>
    <w:p>
      <w:pPr>
        <w:spacing w:after="0" w:line="500" w:lineRule="exact"/>
        <w:rPr>
          <w:rFonts w:ascii="仿宋" w:hAnsi="仿宋" w:eastAsia="仿宋"/>
          <w:sz w:val="28"/>
          <w:szCs w:val="28"/>
        </w:rPr>
      </w:pPr>
      <w:r>
        <w:rPr>
          <w:rFonts w:ascii="仿宋" w:hAnsi="仿宋" w:eastAsia="仿宋"/>
          <w:sz w:val="28"/>
          <w:szCs w:val="28"/>
        </w:rPr>
        <w:t>职        务：</w:t>
      </w:r>
    </w:p>
    <w:p>
      <w:pPr>
        <w:spacing w:after="0" w:line="500" w:lineRule="exact"/>
        <w:rPr>
          <w:rFonts w:ascii="仿宋" w:hAnsi="仿宋" w:eastAsia="仿宋"/>
          <w:sz w:val="28"/>
          <w:szCs w:val="28"/>
        </w:rPr>
      </w:pPr>
      <w:r>
        <w:rPr>
          <w:rFonts w:ascii="仿宋" w:hAnsi="仿宋" w:eastAsia="仿宋"/>
          <w:sz w:val="28"/>
          <w:szCs w:val="28"/>
        </w:rPr>
        <w:t>详细通讯地址：</w:t>
      </w:r>
    </w:p>
    <w:p>
      <w:pPr>
        <w:spacing w:after="0" w:line="500" w:lineRule="exact"/>
        <w:rPr>
          <w:rFonts w:ascii="仿宋" w:hAnsi="仿宋" w:eastAsia="仿宋"/>
          <w:sz w:val="28"/>
          <w:szCs w:val="28"/>
        </w:rPr>
      </w:pPr>
      <w:r>
        <w:rPr>
          <w:rFonts w:ascii="仿宋" w:hAnsi="仿宋" w:eastAsia="仿宋"/>
          <w:sz w:val="28"/>
          <w:szCs w:val="28"/>
        </w:rPr>
        <w:t>邮 政 编 码 ：</w:t>
      </w:r>
    </w:p>
    <w:p>
      <w:pPr>
        <w:spacing w:after="0" w:line="500" w:lineRule="exact"/>
        <w:rPr>
          <w:rFonts w:ascii="仿宋" w:hAnsi="仿宋" w:eastAsia="仿宋"/>
          <w:sz w:val="28"/>
          <w:szCs w:val="28"/>
        </w:rPr>
      </w:pPr>
      <w:r>
        <w:rPr>
          <w:rFonts w:ascii="仿宋" w:hAnsi="仿宋" w:eastAsia="仿宋"/>
          <w:sz w:val="28"/>
          <w:szCs w:val="28"/>
        </w:rPr>
        <w:t>传        真：</w:t>
      </w:r>
    </w:p>
    <w:p>
      <w:pPr>
        <w:spacing w:after="0" w:line="500" w:lineRule="exact"/>
        <w:rPr>
          <w:rFonts w:ascii="仿宋" w:hAnsi="仿宋" w:eastAsia="仿宋"/>
          <w:sz w:val="28"/>
          <w:szCs w:val="28"/>
        </w:rPr>
      </w:pPr>
      <w:r>
        <w:rPr>
          <w:rFonts w:ascii="仿宋" w:hAnsi="仿宋" w:eastAsia="仿宋"/>
          <w:sz w:val="28"/>
          <w:szCs w:val="28"/>
        </w:rPr>
        <w:t>电        话：</w:t>
      </w:r>
    </w:p>
    <w:p>
      <w:pPr>
        <w:spacing w:after="0" w:line="500" w:lineRule="exact"/>
        <w:jc w:val="left"/>
        <w:outlineLvl w:val="1"/>
        <w:rPr>
          <w:rFonts w:ascii="仿宋" w:hAnsi="仿宋" w:eastAsia="仿宋"/>
          <w:b/>
          <w:bCs/>
          <w:sz w:val="28"/>
          <w:szCs w:val="28"/>
        </w:rPr>
      </w:pPr>
      <w:r>
        <w:rPr>
          <w:rFonts w:hint="eastAsia" w:ascii="仿宋" w:hAnsi="仿宋" w:eastAsia="仿宋"/>
          <w:b/>
          <w:sz w:val="28"/>
          <w:szCs w:val="28"/>
          <w:lang w:val="zh-CN"/>
        </w:rPr>
        <w:t>附：被授权人身份证件</w:t>
      </w:r>
    </w:p>
    <w:p>
      <w:pPr>
        <w:rPr>
          <w:rFonts w:ascii="仿宋" w:hAnsi="仿宋" w:eastAsia="仿宋"/>
          <w:b/>
          <w:sz w:val="28"/>
          <w:szCs w:val="28"/>
        </w:rPr>
      </w:pPr>
      <w:r>
        <w:rPr>
          <w:rFonts w:ascii="仿宋" w:hAnsi="仿宋" w:eastAsia="仿宋"/>
          <w:b/>
          <w:sz w:val="28"/>
          <w:szCs w:val="28"/>
        </w:rPr>
        <w:br w:type="page"/>
      </w:r>
    </w:p>
    <w:p>
      <w:pPr>
        <w:jc w:val="center"/>
        <w:outlineLvl w:val="1"/>
        <w:rPr>
          <w:rFonts w:ascii="仿宋" w:hAnsi="仿宋" w:eastAsia="仿宋"/>
          <w:b/>
          <w:sz w:val="28"/>
          <w:szCs w:val="28"/>
        </w:rPr>
      </w:pPr>
      <w:r>
        <w:rPr>
          <w:rFonts w:hint="eastAsia" w:ascii="仿宋" w:hAnsi="仿宋" w:eastAsia="仿宋"/>
          <w:b/>
          <w:sz w:val="28"/>
          <w:szCs w:val="28"/>
          <w:lang w:val="en-US" w:eastAsia="zh-CN"/>
        </w:rPr>
        <w:t>3</w:t>
      </w:r>
      <w:r>
        <w:rPr>
          <w:rFonts w:hint="eastAsia" w:ascii="仿宋" w:hAnsi="仿宋" w:eastAsia="仿宋"/>
          <w:b/>
          <w:sz w:val="28"/>
          <w:szCs w:val="28"/>
        </w:rPr>
        <w:t>-</w:t>
      </w:r>
      <w:r>
        <w:rPr>
          <w:rFonts w:hint="eastAsia" w:ascii="仿宋" w:hAnsi="仿宋" w:eastAsia="仿宋"/>
          <w:b/>
          <w:bCs/>
          <w:sz w:val="28"/>
          <w:szCs w:val="28"/>
          <w:lang w:val="en-US" w:eastAsia="zh-CN"/>
        </w:rPr>
        <w:t>2</w:t>
      </w:r>
      <w:r>
        <w:rPr>
          <w:rFonts w:hint="eastAsia" w:ascii="仿宋" w:hAnsi="仿宋" w:eastAsia="仿宋"/>
          <w:b/>
          <w:bCs/>
          <w:sz w:val="28"/>
          <w:szCs w:val="28"/>
        </w:rPr>
        <w:t>企业</w:t>
      </w:r>
      <w:r>
        <w:rPr>
          <w:rFonts w:hint="eastAsia" w:ascii="仿宋" w:hAnsi="仿宋" w:eastAsia="仿宋"/>
          <w:b/>
          <w:sz w:val="28"/>
          <w:szCs w:val="28"/>
        </w:rPr>
        <w:t>法人营业执照（复印件）</w:t>
      </w:r>
    </w:p>
    <w:p>
      <w:pPr>
        <w:jc w:val="center"/>
        <w:outlineLvl w:val="1"/>
        <w:rPr>
          <w:rFonts w:ascii="仿宋" w:hAnsi="仿宋" w:eastAsia="仿宋"/>
          <w:b/>
          <w:sz w:val="28"/>
          <w:szCs w:val="28"/>
        </w:rPr>
      </w:pPr>
    </w:p>
    <w:p>
      <w:pPr>
        <w:spacing w:line="460" w:lineRule="exact"/>
        <w:rPr>
          <w:rFonts w:ascii="仿宋" w:hAnsi="仿宋" w:eastAsia="仿宋"/>
          <w:sz w:val="28"/>
          <w:szCs w:val="28"/>
        </w:rPr>
      </w:pPr>
      <w:r>
        <w:rPr>
          <w:rFonts w:hint="eastAsia" w:ascii="仿宋" w:hAnsi="仿宋" w:eastAsia="仿宋"/>
          <w:sz w:val="28"/>
          <w:szCs w:val="28"/>
          <w:lang w:eastAsia="zh-CN"/>
        </w:rPr>
        <w:t>郑州城轨交通中等专业学校</w:t>
      </w:r>
      <w:r>
        <w:rPr>
          <w:rFonts w:hint="eastAsia" w:ascii="仿宋" w:hAnsi="仿宋" w:eastAsia="仿宋"/>
          <w:sz w:val="28"/>
          <w:szCs w:val="28"/>
        </w:rPr>
        <w:t>：</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（签发机关名称）签发的我方法人营业执照，该执照业经年检，真实有效。</w:t>
      </w: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46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报价授权委托人</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60" w:lineRule="exact"/>
        <w:rPr>
          <w:rFonts w:ascii="仿宋" w:hAnsi="仿宋" w:eastAsia="仿宋"/>
          <w:b/>
          <w:bCs/>
          <w:sz w:val="36"/>
          <w:szCs w:val="36"/>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jc w:val="center"/>
        <w:rPr>
          <w:rFonts w:ascii="仿宋" w:hAnsi="仿宋" w:eastAsia="仿宋"/>
          <w:b/>
          <w:bCs/>
          <w:sz w:val="36"/>
          <w:szCs w:val="36"/>
        </w:rPr>
      </w:pPr>
    </w:p>
    <w:p>
      <w:pPr>
        <w:spacing w:after="0" w:line="500" w:lineRule="exact"/>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参与人另外需要提供以下材料：</w:t>
      </w:r>
    </w:p>
    <w:p>
      <w:pPr>
        <w:pStyle w:val="55"/>
        <w:numPr>
          <w:ilvl w:val="0"/>
          <w:numId w:val="7"/>
        </w:numPr>
        <w:spacing w:after="0" w:line="500" w:lineRule="exact"/>
        <w:ind w:firstLineChars="0"/>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授权经销商或代理商证明材料复印件</w:t>
      </w:r>
    </w:p>
    <w:p>
      <w:pPr>
        <w:pStyle w:val="55"/>
        <w:numPr>
          <w:ilvl w:val="0"/>
          <w:numId w:val="7"/>
        </w:numPr>
        <w:spacing w:after="0" w:line="500" w:lineRule="exact"/>
        <w:ind w:firstLineChars="0"/>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质保期和售后服务承诺书（参与人自行起草）</w:t>
      </w:r>
    </w:p>
    <w:p>
      <w:pPr>
        <w:pStyle w:val="55"/>
        <w:numPr>
          <w:ilvl w:val="0"/>
          <w:numId w:val="7"/>
        </w:numPr>
        <w:spacing w:after="0" w:line="500" w:lineRule="exact"/>
        <w:ind w:firstLineChars="0"/>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相应的业绩材料</w:t>
      </w:r>
    </w:p>
    <w:p>
      <w:pPr>
        <w:pStyle w:val="55"/>
        <w:numPr>
          <w:ilvl w:val="0"/>
          <w:numId w:val="7"/>
        </w:numPr>
        <w:spacing w:after="0" w:line="500" w:lineRule="exact"/>
        <w:ind w:firstLineChars="0"/>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资格审查表</w:t>
      </w:r>
    </w:p>
    <w:p>
      <w:pPr>
        <w:spacing w:line="380" w:lineRule="exact"/>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28"/>
          <w:szCs w:val="28"/>
        </w:rPr>
        <w:t>以上材料复印件须加盖参与人公司公章，并与报价一览表一同密封</w:t>
      </w:r>
    </w:p>
    <w:tbl>
      <w:tblPr>
        <w:tblStyle w:val="24"/>
        <w:tblW w:w="9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4"/>
        <w:gridCol w:w="3027"/>
        <w:gridCol w:w="3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44"/>
                <w:szCs w:val="44"/>
                <w:u w:val="none"/>
              </w:rPr>
            </w:pPr>
            <w:r>
              <w:rPr>
                <w:rFonts w:hint="eastAsia" w:ascii="仿宋" w:hAnsi="仿宋" w:eastAsia="仿宋" w:cs="仿宋"/>
                <w:b/>
                <w:bCs/>
                <w:i w:val="0"/>
                <w:iCs w:val="0"/>
                <w:color w:val="auto"/>
                <w:kern w:val="0"/>
                <w:sz w:val="44"/>
                <w:szCs w:val="44"/>
                <w:u w:val="none"/>
                <w:lang w:val="en-US" w:eastAsia="zh-CN" w:bidi="ar"/>
              </w:rPr>
              <w:t>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单位名称：</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是否有委托证书：</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法定代表人身份证号：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委托人身份证号：</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营业执照号：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发证单位：</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详细地址：</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邮箱：</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5"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经营范围：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相关资质证书编号：</w:t>
            </w:r>
          </w:p>
        </w:tc>
        <w:tc>
          <w:tcPr>
            <w:tcW w:w="3027" w:type="dxa"/>
            <w:tcBorders>
              <w:top w:val="single" w:color="000000" w:sz="4" w:space="0"/>
              <w:left w:val="single" w:color="000000" w:sz="4" w:space="0"/>
              <w:bottom w:val="nil"/>
              <w:right w:val="nil"/>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有效期：</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资质类别：              </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级别：                          一级□  二级□  三级□</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经济性质：</w:t>
            </w:r>
          </w:p>
        </w:tc>
      </w:tr>
    </w:tbl>
    <w:p>
      <w:pPr>
        <w:spacing w:line="380" w:lineRule="exact"/>
        <w:rPr>
          <w:rFonts w:ascii="仿宋" w:hAnsi="仿宋" w:eastAsia="仿宋"/>
          <w:sz w:val="24"/>
          <w:szCs w:val="24"/>
        </w:rPr>
      </w:pPr>
    </w:p>
    <w:sectPr>
      <w:pgSz w:w="11906" w:h="16838"/>
      <w:pgMar w:top="1440" w:right="1416" w:bottom="1440" w:left="1134"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drawing>
        <wp:inline distT="0" distB="0" distL="114300" distR="114300">
          <wp:extent cx="3159760" cy="413385"/>
          <wp:effectExtent l="0" t="0" r="0" b="5080"/>
          <wp:docPr id="1" name="图片 1"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drawing>
        <wp:inline distT="0" distB="0" distL="114300" distR="114300">
          <wp:extent cx="3159760" cy="413385"/>
          <wp:effectExtent l="0" t="0" r="0" b="5080"/>
          <wp:docPr id="12" name="图片 12"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58146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1"/>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2"/>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3"/>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4"/>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5"/>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6"/>
    <w:unhideWhenUsed/>
    <w:qFormat/>
    <w:uiPriority w:val="9"/>
    <w:pPr>
      <w:keepNext/>
      <w:keepLines/>
      <w:spacing w:before="120" w:after="0"/>
      <w:outlineLvl w:val="6"/>
    </w:pPr>
    <w:rPr>
      <w:i/>
      <w:iCs/>
    </w:rPr>
  </w:style>
  <w:style w:type="paragraph" w:styleId="10">
    <w:name w:val="heading 8"/>
    <w:basedOn w:val="1"/>
    <w:next w:val="1"/>
    <w:link w:val="37"/>
    <w:unhideWhenUsed/>
    <w:qFormat/>
    <w:uiPriority w:val="9"/>
    <w:pPr>
      <w:keepNext/>
      <w:keepLines/>
      <w:spacing w:before="120" w:after="0"/>
      <w:outlineLvl w:val="7"/>
    </w:pPr>
    <w:rPr>
      <w:b/>
      <w:bCs/>
    </w:rPr>
  </w:style>
  <w:style w:type="paragraph" w:styleId="11">
    <w:name w:val="heading 9"/>
    <w:basedOn w:val="1"/>
    <w:next w:val="1"/>
    <w:link w:val="38"/>
    <w:unhideWhenUsed/>
    <w:qFormat/>
    <w:uiPriority w:val="9"/>
    <w:pPr>
      <w:keepNext/>
      <w:keepLines/>
      <w:spacing w:before="120" w:after="0"/>
      <w:outlineLvl w:val="8"/>
    </w:pPr>
    <w:rPr>
      <w:i/>
      <w:iCs/>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customStyle="1" w:styleId="2">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unhideWhenUsed/>
    <w:qFormat/>
    <w:uiPriority w:val="35"/>
    <w:rPr>
      <w:b/>
      <w:bCs/>
      <w:sz w:val="18"/>
      <w:szCs w:val="18"/>
    </w:rPr>
  </w:style>
  <w:style w:type="paragraph" w:styleId="14">
    <w:name w:val="Body Text"/>
    <w:basedOn w:val="1"/>
    <w:link w:val="59"/>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customStyle="1" w:styleId="30">
    <w:name w:val="标题 1 字符"/>
    <w:basedOn w:val="26"/>
    <w:link w:val="3"/>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4"/>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5"/>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6"/>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7"/>
    <w:semiHidden/>
    <w:qFormat/>
    <w:uiPriority w:val="9"/>
    <w:rPr>
      <w:rFonts w:asciiTheme="majorHAnsi" w:hAnsiTheme="majorHAnsi" w:eastAsiaTheme="majorEastAsia" w:cstheme="majorBidi"/>
      <w:b/>
      <w:bCs/>
    </w:rPr>
  </w:style>
  <w:style w:type="character" w:customStyle="1" w:styleId="35">
    <w:name w:val="标题 6 字符"/>
    <w:basedOn w:val="26"/>
    <w:link w:val="8"/>
    <w:semiHidden/>
    <w:qFormat/>
    <w:uiPriority w:val="9"/>
    <w:rPr>
      <w:rFonts w:asciiTheme="majorHAnsi" w:hAnsiTheme="majorHAnsi" w:eastAsiaTheme="majorEastAsia" w:cstheme="majorBidi"/>
      <w:b/>
      <w:bCs/>
      <w:i/>
      <w:iCs/>
    </w:rPr>
  </w:style>
  <w:style w:type="character" w:customStyle="1" w:styleId="36">
    <w:name w:val="标题 7 字符"/>
    <w:basedOn w:val="26"/>
    <w:link w:val="9"/>
    <w:semiHidden/>
    <w:qFormat/>
    <w:uiPriority w:val="9"/>
    <w:rPr>
      <w:i/>
      <w:iCs/>
    </w:rPr>
  </w:style>
  <w:style w:type="character" w:customStyle="1" w:styleId="37">
    <w:name w:val="标题 8 字符"/>
    <w:basedOn w:val="26"/>
    <w:link w:val="10"/>
    <w:semiHidden/>
    <w:qFormat/>
    <w:uiPriority w:val="9"/>
    <w:rPr>
      <w:b/>
      <w:bCs/>
    </w:rPr>
  </w:style>
  <w:style w:type="character" w:customStyle="1" w:styleId="38">
    <w:name w:val="标题 9 字符"/>
    <w:basedOn w:val="26"/>
    <w:link w:val="11"/>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customStyle="1"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6"/>
    <w:link w:val="41"/>
    <w:qFormat/>
    <w:uiPriority w:val="29"/>
    <w:rPr>
      <w:rFonts w:asciiTheme="majorHAnsi" w:hAnsiTheme="majorHAnsi" w:eastAsiaTheme="majorEastAsia" w:cstheme="majorBidi"/>
      <w:i/>
      <w:iCs/>
      <w:sz w:val="24"/>
      <w:szCs w:val="24"/>
    </w:rPr>
  </w:style>
  <w:style w:type="paragraph" w:customStyle="1"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6"/>
    <w:link w:val="43"/>
    <w:qFormat/>
    <w:uiPriority w:val="30"/>
    <w:rPr>
      <w:rFonts w:asciiTheme="majorHAnsi" w:hAnsiTheme="majorHAnsi" w:eastAsiaTheme="majorEastAsia" w:cstheme="majorBidi"/>
      <w:sz w:val="26"/>
      <w:szCs w:val="26"/>
    </w:rPr>
  </w:style>
  <w:style w:type="character" w:customStyle="1" w:styleId="45">
    <w:name w:val="Subtle Emphasis"/>
    <w:basedOn w:val="26"/>
    <w:qFormat/>
    <w:uiPriority w:val="19"/>
    <w:rPr>
      <w:i/>
      <w:iCs/>
      <w:color w:val="auto"/>
    </w:rPr>
  </w:style>
  <w:style w:type="character" w:customStyle="1" w:styleId="46">
    <w:name w:val="Intense Emphasis"/>
    <w:basedOn w:val="26"/>
    <w:qFormat/>
    <w:uiPriority w:val="21"/>
    <w:rPr>
      <w:b/>
      <w:bCs/>
      <w:i/>
      <w:iCs/>
      <w:color w:val="auto"/>
    </w:rPr>
  </w:style>
  <w:style w:type="character" w:customStyle="1" w:styleId="47">
    <w:name w:val="Subtle Reference"/>
    <w:basedOn w:val="26"/>
    <w:qFormat/>
    <w:uiPriority w:val="31"/>
    <w:rPr>
      <w:smallCaps/>
      <w:color w:val="auto"/>
      <w:u w:val="single" w:color="7E7E7E" w:themeColor="text1" w:themeTint="80"/>
    </w:rPr>
  </w:style>
  <w:style w:type="character" w:customStyle="1" w:styleId="48">
    <w:name w:val="Intense Reference"/>
    <w:basedOn w:val="26"/>
    <w:qFormat/>
    <w:uiPriority w:val="32"/>
    <w:rPr>
      <w:b/>
      <w:bCs/>
      <w:smallCaps/>
      <w:color w:val="auto"/>
      <w:u w:val="single"/>
    </w:rPr>
  </w:style>
  <w:style w:type="character" w:customStyle="1" w:styleId="49">
    <w:name w:val="Book Title"/>
    <w:basedOn w:val="26"/>
    <w:qFormat/>
    <w:uiPriority w:val="33"/>
    <w:rPr>
      <w:b/>
      <w:bCs/>
      <w:smallCaps/>
      <w:color w:val="auto"/>
    </w:rPr>
  </w:style>
  <w:style w:type="paragraph" w:customStyle="1" w:styleId="50">
    <w:name w:val="TOC Heading"/>
    <w:basedOn w:val="3"/>
    <w:next w:val="1"/>
    <w:unhideWhenUsed/>
    <w:qFormat/>
    <w:uiPriority w:val="39"/>
    <w:pPr>
      <w:outlineLvl w:val="9"/>
    </w:pPr>
  </w:style>
  <w:style w:type="character" w:customStyle="1" w:styleId="51">
    <w:name w:val="无间隔 字符"/>
    <w:basedOn w:val="26"/>
    <w:link w:val="2"/>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6"/>
    <w:link w:val="18"/>
    <w:qFormat/>
    <w:uiPriority w:val="99"/>
    <w:rPr>
      <w:sz w:val="18"/>
      <w:szCs w:val="18"/>
    </w:rPr>
  </w:style>
  <w:style w:type="character" w:customStyle="1" w:styleId="54">
    <w:name w:val="页脚 字符"/>
    <w:basedOn w:val="26"/>
    <w:link w:val="17"/>
    <w:qFormat/>
    <w:uiPriority w:val="99"/>
    <w:rPr>
      <w:sz w:val="18"/>
      <w:szCs w:val="18"/>
    </w:rPr>
  </w:style>
  <w:style w:type="paragraph" w:customStyle="1" w:styleId="55">
    <w:name w:val="List Paragraph"/>
    <w:basedOn w:val="1"/>
    <w:qFormat/>
    <w:uiPriority w:val="34"/>
    <w:pPr>
      <w:ind w:firstLine="420" w:firstLineChars="200"/>
    </w:pPr>
  </w:style>
  <w:style w:type="character" w:customStyle="1" w:styleId="56">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6"/>
    <w:link w:val="16"/>
    <w:semiHidden/>
    <w:qFormat/>
    <w:uiPriority w:val="99"/>
    <w:rPr>
      <w:rFonts w:hAnsi="Courier New" w:cs="Courier New" w:asciiTheme="minorEastAsia"/>
    </w:rPr>
  </w:style>
  <w:style w:type="character" w:customStyle="1" w:styleId="59">
    <w:name w:val="正文文本 字符"/>
    <w:basedOn w:val="26"/>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6685</Words>
  <Characters>8257</Characters>
  <Lines>19</Lines>
  <Paragraphs>5</Paragraphs>
  <TotalTime>1</TotalTime>
  <ScaleCrop>false</ScaleCrop>
  <LinksUpToDate>false</LinksUpToDate>
  <CharactersWithSpaces>8810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2020-04-23T02:27:00Z</dcterms:created>
  <dc:creator>树亮 门</dc:creator>
  <cp:lastModifiedBy>WPS_1490839104</cp:lastModifiedBy>
  <dcterms:modified xsi:type="dcterms:W3CDTF">2022-05-28T08:39:10Z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02FF11EECA7B40A5A22E9FA2277EF6F3</vt:lpwstr>
  </property>
</Properties>
</file>