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402" w:firstLineChars="100"/>
        <w:jc w:val="center"/>
        <w:textAlignment w:val="auto"/>
        <w:rPr>
          <w:rFonts w:hint="eastAsia" w:ascii="仿宋" w:hAnsi="仿宋" w:eastAsia="仿宋"/>
          <w:b/>
          <w:sz w:val="40"/>
          <w:szCs w:val="40"/>
        </w:rPr>
      </w:pPr>
      <w:bookmarkStart w:id="0" w:name="_Toc249325665"/>
      <w:bookmarkStart w:id="1" w:name="_Toc225669277"/>
      <w:bookmarkStart w:id="2" w:name="_Toc267059161"/>
      <w:bookmarkStart w:id="3" w:name="_Toc254790852"/>
      <w:bookmarkStart w:id="4" w:name="_Toc217891359"/>
      <w:bookmarkStart w:id="5" w:name="_Toc212526081"/>
      <w:bookmarkStart w:id="6" w:name="_Toc266870861"/>
      <w:bookmarkStart w:id="7" w:name="_Toc223146565"/>
      <w:bookmarkStart w:id="8" w:name="_Toc267060407"/>
      <w:bookmarkStart w:id="9" w:name="_Toc207014580"/>
      <w:bookmarkStart w:id="10" w:name="_Toc170798743"/>
      <w:bookmarkStart w:id="11" w:name="_Toc216241307"/>
      <w:bookmarkStart w:id="12" w:name="_Toc251613780"/>
      <w:bookmarkStart w:id="13" w:name="_Toc212456146"/>
      <w:bookmarkStart w:id="14" w:name="_Toc169332904"/>
      <w:bookmarkStart w:id="15" w:name="_Toc227058483"/>
      <w:bookmarkStart w:id="16" w:name="_Toc219800200"/>
      <w:bookmarkStart w:id="17" w:name="_Toc160880487"/>
      <w:bookmarkStart w:id="18" w:name="_Toc236021402"/>
      <w:bookmarkStart w:id="19" w:name="_Toc177985424"/>
      <w:bookmarkStart w:id="20" w:name="_Toc235437942"/>
      <w:bookmarkStart w:id="21" w:name="_Toc169332794"/>
      <w:bookmarkStart w:id="22" w:name="_Toc259692693"/>
      <w:bookmarkStart w:id="23" w:name="_Toc251586187"/>
      <w:bookmarkStart w:id="24" w:name="_Toc258401210"/>
      <w:bookmarkStart w:id="25" w:name="_Toc212530253"/>
      <w:bookmarkStart w:id="26" w:name="_Toc259520819"/>
      <w:bookmarkStart w:id="27" w:name="_Toc235438297"/>
      <w:bookmarkStart w:id="28" w:name="_Toc212454753"/>
      <w:bookmarkStart w:id="29" w:name="_Toc259692600"/>
      <w:bookmarkStart w:id="30" w:name="_Toc267060162"/>
      <w:bookmarkStart w:id="31" w:name="_Toc266868624"/>
      <w:bookmarkStart w:id="32" w:name="_Toc255974963"/>
      <w:bookmarkStart w:id="33" w:name="_Toc235438227"/>
      <w:bookmarkStart w:id="34" w:name="_Toc253066567"/>
      <w:bookmarkStart w:id="35" w:name="_Toc273178686"/>
      <w:bookmarkStart w:id="36" w:name="_Toc266868924"/>
      <w:bookmarkStart w:id="37" w:name="_Toc267059519"/>
      <w:bookmarkStart w:id="38" w:name="_Toc211937196"/>
      <w:bookmarkStart w:id="39" w:name="_Toc267059786"/>
      <w:bookmarkStart w:id="40" w:name="_Toc266870386"/>
      <w:bookmarkStart w:id="41" w:name="_Toc267059899"/>
      <w:bookmarkStart w:id="42" w:name="_Toc267059633"/>
      <w:bookmarkStart w:id="43" w:name="_Toc267060022"/>
      <w:bookmarkStart w:id="44" w:name="_Toc267059010"/>
      <w:bookmarkStart w:id="179" w:name="_GoBack"/>
      <w:r>
        <w:rPr>
          <w:rFonts w:hint="eastAsia" w:ascii="仿宋" w:hAnsi="仿宋" w:eastAsia="仿宋"/>
          <w:b/>
          <w:sz w:val="40"/>
          <w:szCs w:val="40"/>
          <w:lang w:val="en-US" w:eastAsia="zh-CN"/>
        </w:rPr>
        <w:t>广东四校</w:t>
      </w:r>
      <w:r>
        <w:rPr>
          <w:rFonts w:hint="eastAsia" w:ascii="仿宋" w:hAnsi="仿宋" w:eastAsia="仿宋"/>
          <w:b/>
          <w:sz w:val="40"/>
          <w:szCs w:val="40"/>
        </w:rPr>
        <w:t>关于202</w:t>
      </w:r>
      <w:r>
        <w:rPr>
          <w:rFonts w:hint="eastAsia" w:ascii="仿宋" w:hAnsi="仿宋" w:eastAsia="仿宋"/>
          <w:b/>
          <w:sz w:val="40"/>
          <w:szCs w:val="40"/>
          <w:lang w:val="en-US" w:eastAsia="zh-CN"/>
        </w:rPr>
        <w:t>2</w:t>
      </w:r>
      <w:r>
        <w:rPr>
          <w:rFonts w:hint="eastAsia" w:ascii="仿宋" w:hAnsi="仿宋" w:eastAsia="仿宋"/>
          <w:b/>
          <w:sz w:val="40"/>
          <w:szCs w:val="40"/>
        </w:rPr>
        <w:t>-202</w:t>
      </w:r>
      <w:r>
        <w:rPr>
          <w:rFonts w:hint="eastAsia" w:ascii="仿宋" w:hAnsi="仿宋" w:eastAsia="仿宋"/>
          <w:b/>
          <w:sz w:val="40"/>
          <w:szCs w:val="40"/>
          <w:lang w:val="en-US" w:eastAsia="zh-CN"/>
        </w:rPr>
        <w:t>5</w:t>
      </w:r>
      <w:r>
        <w:rPr>
          <w:rFonts w:hint="eastAsia" w:ascii="仿宋" w:hAnsi="仿宋" w:eastAsia="仿宋"/>
          <w:b/>
          <w:sz w:val="40"/>
          <w:szCs w:val="40"/>
        </w:rPr>
        <w:t>学年教材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402" w:firstLineChars="100"/>
        <w:jc w:val="center"/>
        <w:textAlignment w:val="auto"/>
        <w:rPr>
          <w:rFonts w:ascii="仿宋" w:hAnsi="仿宋" w:eastAsia="仿宋"/>
          <w:b/>
          <w:color w:val="auto"/>
          <w:sz w:val="40"/>
          <w:szCs w:val="40"/>
        </w:rPr>
      </w:pPr>
      <w:r>
        <w:rPr>
          <w:rFonts w:hint="eastAsia" w:ascii="仿宋" w:hAnsi="仿宋" w:eastAsia="仿宋"/>
          <w:b/>
          <w:sz w:val="40"/>
          <w:szCs w:val="40"/>
        </w:rPr>
        <w:t>采购</w:t>
      </w:r>
      <w:r>
        <w:rPr>
          <w:rFonts w:hint="eastAsia" w:ascii="仿宋" w:hAnsi="仿宋" w:eastAsia="仿宋"/>
          <w:b/>
          <w:sz w:val="40"/>
          <w:szCs w:val="40"/>
          <w:lang w:val="en-US" w:eastAsia="zh-CN"/>
        </w:rPr>
        <w:t>项目</w:t>
      </w:r>
      <w:r>
        <w:rPr>
          <w:rFonts w:hint="eastAsia" w:ascii="仿宋" w:hAnsi="仿宋" w:eastAsia="仿宋"/>
          <w:b/>
          <w:color w:val="auto"/>
          <w:sz w:val="40"/>
          <w:szCs w:val="40"/>
        </w:rPr>
        <w:t>公开询价邀请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hint="eastAsia" w:ascii="仿宋" w:hAnsi="仿宋" w:eastAsia="仿宋"/>
          <w:b/>
          <w:color w:val="auto"/>
          <w:sz w:val="40"/>
          <w:szCs w:val="40"/>
        </w:rPr>
        <w:t>函</w:t>
      </w:r>
    </w:p>
    <w:bookmarkEnd w:id="179"/>
    <w:p>
      <w:pPr>
        <w:spacing w:after="0" w:line="500" w:lineRule="exact"/>
        <w:ind w:firstLine="364" w:firstLineChars="152"/>
        <w:jc w:val="left"/>
        <w:rPr>
          <w:rFonts w:hint="eastAsia" w:ascii="仿宋" w:hAnsi="仿宋" w:eastAsia="仿宋"/>
          <w:color w:val="auto"/>
          <w:sz w:val="24"/>
          <w:szCs w:val="24"/>
          <w:highlight w:val="none"/>
        </w:rPr>
      </w:pPr>
      <w:bookmarkStart w:id="45" w:name="_Hlk10840310"/>
      <w:r>
        <w:rPr>
          <w:rFonts w:hint="eastAsia" w:ascii="仿宋" w:hAnsi="仿宋" w:eastAsia="仿宋"/>
          <w:color w:val="000000"/>
          <w:sz w:val="24"/>
          <w:szCs w:val="24"/>
        </w:rPr>
        <w:t>按照公开、公平、公正的原则，广东白云学院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000000"/>
          <w:sz w:val="24"/>
          <w:szCs w:val="24"/>
        </w:rPr>
        <w:t>广州应用科技学院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000000"/>
          <w:sz w:val="24"/>
          <w:szCs w:val="24"/>
        </w:rPr>
        <w:t>广州松田职业学院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及</w:t>
      </w:r>
      <w:r>
        <w:rPr>
          <w:rFonts w:hint="eastAsia" w:ascii="仿宋" w:hAnsi="仿宋" w:eastAsia="仿宋"/>
          <w:color w:val="000000"/>
          <w:sz w:val="24"/>
          <w:szCs w:val="24"/>
        </w:rPr>
        <w:t>广州市白云工商技师学院四校根据需要，现对202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4"/>
          <w:szCs w:val="24"/>
        </w:rPr>
        <w:t>-202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4"/>
          <w:szCs w:val="24"/>
        </w:rPr>
        <w:t>学年教材采购项目进行公开询价，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欢迎国内合格参与人参与。</w:t>
      </w:r>
    </w:p>
    <w:p>
      <w:pPr>
        <w:spacing w:after="0" w:line="500" w:lineRule="exact"/>
        <w:ind w:firstLine="364" w:firstLineChars="152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一、项目说明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hint="eastAsia"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项目编号：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B-XJ2022-07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hint="eastAsia"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2022-202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学年教材采购项目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数量及主要技术要求:</w:t>
      </w:r>
      <w:r>
        <w:rPr>
          <w:rFonts w:hint="eastAsia" w:ascii="仿宋" w:hAnsi="仿宋" w:eastAsia="仿宋" w:cstheme="minorBidi"/>
          <w:color w:val="auto"/>
          <w:sz w:val="24"/>
          <w:szCs w:val="24"/>
          <w:highlight w:val="none"/>
          <w:lang w:val="en-US" w:eastAsia="zh-CN" w:bidi="ar-SA"/>
        </w:rPr>
        <w:t>详见附件教材清单。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参与人资格标准：</w:t>
      </w:r>
    </w:p>
    <w:p>
      <w:pPr>
        <w:pStyle w:val="54"/>
        <w:numPr>
          <w:ilvl w:val="0"/>
          <w:numId w:val="2"/>
        </w:numPr>
        <w:spacing w:after="0" w:line="500" w:lineRule="exact"/>
        <w:ind w:firstLineChars="0"/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参与人应具有独立法人资格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，参与人应具有国内出版社代理或发行资格，并具有中职院校或高校教材征订、储运、调剂、退换及结算能力。</w:t>
      </w:r>
    </w:p>
    <w:p>
      <w:pPr>
        <w:pStyle w:val="54"/>
        <w:numPr>
          <w:ilvl w:val="0"/>
          <w:numId w:val="2"/>
        </w:numPr>
        <w:spacing w:after="0" w:line="500" w:lineRule="exact"/>
        <w:ind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参与人应具有合法有效的营业执照，经营范围应包括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教材</w:t>
      </w:r>
      <w:r>
        <w:rPr>
          <w:rFonts w:hint="eastAsia" w:ascii="仿宋" w:hAnsi="仿宋" w:eastAsia="仿宋"/>
          <w:color w:val="auto"/>
          <w:sz w:val="24"/>
          <w:szCs w:val="24"/>
        </w:rPr>
        <w:t>资质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。</w:t>
      </w:r>
    </w:p>
    <w:p>
      <w:pPr>
        <w:pStyle w:val="54"/>
        <w:numPr>
          <w:ilvl w:val="0"/>
          <w:numId w:val="2"/>
        </w:numPr>
        <w:spacing w:after="0" w:line="500" w:lineRule="exact"/>
        <w:ind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参与人应具</w:t>
      </w:r>
      <w:r>
        <w:rPr>
          <w:rFonts w:ascii="仿宋" w:hAnsi="仿宋" w:eastAsia="仿宋"/>
          <w:color w:val="auto"/>
          <w:sz w:val="24"/>
          <w:szCs w:val="24"/>
        </w:rPr>
        <w:t>有</w:t>
      </w:r>
      <w:r>
        <w:rPr>
          <w:rFonts w:hint="eastAsia" w:ascii="仿宋" w:hAnsi="仿宋" w:eastAsia="仿宋"/>
          <w:color w:val="auto"/>
          <w:sz w:val="24"/>
          <w:szCs w:val="24"/>
        </w:rPr>
        <w:t>国内出版社代理或发行资格，并具有中职院校或高校教材征订、储运、调剂、退换及结算能力。</w:t>
      </w:r>
    </w:p>
    <w:p>
      <w:pPr>
        <w:pStyle w:val="54"/>
        <w:numPr>
          <w:ilvl w:val="0"/>
          <w:numId w:val="2"/>
        </w:numPr>
        <w:spacing w:after="0" w:line="500" w:lineRule="exact"/>
        <w:ind w:firstLineChars="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参</w:t>
      </w:r>
      <w:r>
        <w:rPr>
          <w:rFonts w:hint="eastAsia" w:ascii="仿宋" w:hAnsi="仿宋" w:eastAsia="仿宋"/>
          <w:color w:val="auto"/>
          <w:sz w:val="24"/>
          <w:szCs w:val="24"/>
        </w:rPr>
        <w:t>与人具有3年以上（包括3年）以上同类项目销售和良好的售后服务应用成功案例,近三年未发生重大安全或质量事故。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报价响应文件递交方式：密封报价，按规定时间送达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现场递交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报价响应文件递交截止时间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：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  <w:lang w:val="en-US" w:eastAsia="zh-CN"/>
        </w:rPr>
        <w:t>06</w:t>
      </w:r>
      <w:r>
        <w:rPr>
          <w:rFonts w:ascii="仿宋" w:hAnsi="仿宋" w:eastAsia="仿宋"/>
          <w:color w:val="auto"/>
          <w:sz w:val="24"/>
          <w:szCs w:val="24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ascii="仿宋" w:hAnsi="仿宋" w:eastAsia="仿宋"/>
          <w:color w:val="auto"/>
          <w:sz w:val="24"/>
          <w:szCs w:val="24"/>
          <w:shd w:val="clear" w:color="auto" w:fill="FFFFFF"/>
        </w:rPr>
        <w:t>日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下午</w:t>
      </w:r>
      <w:r>
        <w:rPr>
          <w:rFonts w:ascii="仿宋" w:hAnsi="仿宋" w:eastAsia="仿宋"/>
          <w:color w:val="auto"/>
          <w:sz w:val="24"/>
          <w:szCs w:val="24"/>
          <w:shd w:val="clear" w:color="auto" w:fill="FFFFFF"/>
        </w:rPr>
        <w:t>16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:</w:t>
      </w:r>
      <w:r>
        <w:rPr>
          <w:rFonts w:ascii="仿宋" w:hAnsi="仿宋" w:eastAsia="仿宋"/>
          <w:color w:val="auto"/>
          <w:sz w:val="24"/>
          <w:szCs w:val="24"/>
          <w:shd w:val="clear" w:color="auto" w:fill="FFFFFF"/>
        </w:rPr>
        <w:t>00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前。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递交报价文件须提前联系校方填进校报备信息，进校须提供48小时内核酸证明，</w:t>
      </w:r>
      <w:r>
        <w:rPr>
          <w:rFonts w:hint="eastAsia" w:ascii="仿宋" w:hAnsi="仿宋" w:eastAsia="仿宋"/>
          <w:color w:val="auto"/>
          <w:sz w:val="24"/>
          <w:szCs w:val="24"/>
        </w:rPr>
        <w:t>微信账号：18122166662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color w:val="auto"/>
          <w:sz w:val="24"/>
          <w:szCs w:val="24"/>
        </w:rPr>
        <w:t>请备注公司名称+姓名+项目名称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>
      <w:pPr>
        <w:pStyle w:val="54"/>
        <w:numPr>
          <w:ilvl w:val="1"/>
          <w:numId w:val="1"/>
        </w:numPr>
        <w:spacing w:after="0" w:line="500" w:lineRule="exact"/>
        <w:ind w:firstLineChars="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报价响应文件递交地点：广州市增城区朱村街朱村大道东432号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广州松田职业学院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采购办公室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联系人：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吴谷芬</w:t>
      </w:r>
      <w:r>
        <w:rPr>
          <w:rFonts w:hint="eastAsia" w:ascii="仿宋" w:hAnsi="仿宋" w:eastAsia="仿宋"/>
          <w:color w:val="auto"/>
          <w:sz w:val="24"/>
          <w:szCs w:val="24"/>
        </w:rPr>
        <w:t>；联系电话：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18122166662。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参加本项目的参与人如对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公开询价邀请函列示内容存有疑问的</w:t>
      </w:r>
      <w:r>
        <w:rPr>
          <w:rFonts w:hint="eastAsia" w:ascii="仿宋" w:hAnsi="仿宋" w:eastAsia="仿宋"/>
          <w:color w:val="auto"/>
          <w:sz w:val="24"/>
          <w:szCs w:val="24"/>
        </w:rPr>
        <w:t>，请在报价响应文件递交截止之日前，将问题以书面形式（有效签署的原件并加盖公章）提交至学校业务对接人，联系人：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吴谷芬</w:t>
      </w:r>
      <w:r>
        <w:rPr>
          <w:rFonts w:hint="eastAsia" w:ascii="仿宋" w:hAnsi="仿宋" w:eastAsia="仿宋"/>
          <w:color w:val="auto"/>
          <w:sz w:val="24"/>
          <w:szCs w:val="24"/>
        </w:rPr>
        <w:t>，电话：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18122166662</w:t>
      </w:r>
      <w:r>
        <w:rPr>
          <w:rFonts w:hint="eastAsia" w:ascii="仿宋" w:hAnsi="仿宋" w:eastAsia="仿宋"/>
          <w:color w:val="auto"/>
          <w:sz w:val="24"/>
          <w:szCs w:val="24"/>
        </w:rPr>
        <w:t>。采购人不对超时提交及未加盖公章的质疑文件进行回复。</w:t>
      </w:r>
    </w:p>
    <w:p>
      <w:pPr>
        <w:widowControl w:val="0"/>
        <w:numPr>
          <w:ilvl w:val="1"/>
          <w:numId w:val="1"/>
        </w:numPr>
        <w:spacing w:after="0" w:line="460" w:lineRule="exact"/>
        <w:rPr>
          <w:rFonts w:ascii="仿宋" w:hAnsi="仿宋" w:eastAsia="仿宋"/>
          <w:color w:val="auto"/>
          <w:sz w:val="24"/>
          <w:szCs w:val="24"/>
        </w:rPr>
      </w:pPr>
      <w:bookmarkStart w:id="46" w:name="_Hlk97917519"/>
      <w:r>
        <w:rPr>
          <w:rFonts w:hint="eastAsia" w:ascii="仿宋" w:hAnsi="仿宋" w:eastAsia="仿宋"/>
          <w:color w:val="auto"/>
          <w:sz w:val="24"/>
          <w:szCs w:val="24"/>
        </w:rPr>
        <w:t>本项目最终成交结果会在中教集团后勤贤知平台“中标信息公示”板块公示，网址：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"http://www.ceghqxz.com" </w:instrText>
      </w:r>
      <w:r>
        <w:rPr>
          <w:color w:val="auto"/>
        </w:rPr>
        <w:fldChar w:fldCharType="separate"/>
      </w:r>
      <w:r>
        <w:rPr>
          <w:rStyle w:val="27"/>
          <w:rFonts w:hint="eastAsia" w:ascii="仿宋" w:hAnsi="仿宋" w:eastAsia="仿宋"/>
          <w:color w:val="auto"/>
          <w:sz w:val="24"/>
          <w:szCs w:val="24"/>
        </w:rPr>
        <w:t>www.ceghqxz.com</w:t>
      </w:r>
      <w:r>
        <w:rPr>
          <w:rStyle w:val="27"/>
          <w:rFonts w:hint="eastAsia" w:ascii="仿宋" w:hAnsi="仿宋" w:eastAsia="仿宋"/>
          <w:color w:val="auto"/>
          <w:sz w:val="24"/>
          <w:szCs w:val="24"/>
        </w:rPr>
        <w:fldChar w:fldCharType="end"/>
      </w:r>
      <w:r>
        <w:rPr>
          <w:rFonts w:hint="eastAsia" w:ascii="仿宋" w:hAnsi="仿宋" w:eastAsia="仿宋"/>
          <w:color w:val="auto"/>
          <w:sz w:val="24"/>
          <w:szCs w:val="24"/>
        </w:rPr>
        <w:t>。参加本项目的参与人如对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采购过程和成交结果有异议的，</w:t>
      </w:r>
      <w:bookmarkEnd w:id="46"/>
      <w:r>
        <w:rPr>
          <w:rFonts w:hint="eastAsia" w:ascii="仿宋" w:hAnsi="仿宋" w:eastAsia="仿宋"/>
          <w:color w:val="auto"/>
          <w:sz w:val="24"/>
          <w:szCs w:val="24"/>
        </w:rPr>
        <w:t>请以书面形式（有效签署的原件并加盖公章），并附有相关的证据材料，提交至集团内控部。</w:t>
      </w:r>
    </w:p>
    <w:p>
      <w:pPr>
        <w:widowControl w:val="0"/>
        <w:tabs>
          <w:tab w:val="left" w:pos="839"/>
        </w:tabs>
        <w:spacing w:after="0" w:line="460" w:lineRule="exact"/>
        <w:ind w:left="839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投诉受理部门：中教集团内控部，投诉电话： 0791-88106510 /0791-88102608</w:t>
      </w:r>
    </w:p>
    <w:p>
      <w:pPr>
        <w:widowControl w:val="0"/>
        <w:numPr>
          <w:ilvl w:val="0"/>
          <w:numId w:val="3"/>
        </w:numPr>
        <w:tabs>
          <w:tab w:val="left" w:pos="839"/>
        </w:tabs>
        <w:spacing w:after="0" w:line="460" w:lineRule="exact"/>
        <w:ind w:left="42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参与人须知</w:t>
      </w:r>
    </w:p>
    <w:p>
      <w:pPr>
        <w:widowControl w:val="0"/>
        <w:numPr>
          <w:ilvl w:val="1"/>
          <w:numId w:val="4"/>
        </w:numPr>
        <w:spacing w:after="0" w:line="500" w:lineRule="exac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所有货物均以人民币报价；</w:t>
      </w:r>
    </w:p>
    <w:p>
      <w:pPr>
        <w:widowControl w:val="0"/>
        <w:numPr>
          <w:ilvl w:val="1"/>
          <w:numId w:val="4"/>
        </w:numPr>
        <w:spacing w:after="0" w:line="500" w:lineRule="exac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报价响应文件</w:t>
      </w:r>
      <w:r>
        <w:rPr>
          <w:rFonts w:ascii="仿宋" w:hAnsi="仿宋" w:eastAsia="仿宋"/>
          <w:color w:val="auto"/>
          <w:sz w:val="24"/>
          <w:szCs w:val="24"/>
        </w:rPr>
        <w:t>必须用A4幅面纸张打印</w:t>
      </w:r>
      <w:r>
        <w:rPr>
          <w:rFonts w:hint="eastAsia" w:ascii="仿宋" w:hAnsi="仿宋" w:eastAsia="仿宋"/>
          <w:color w:val="auto"/>
          <w:sz w:val="24"/>
          <w:szCs w:val="24"/>
        </w:rPr>
        <w:t>，须由参与人填写并加盖公章；</w:t>
      </w:r>
    </w:p>
    <w:p>
      <w:pPr>
        <w:widowControl w:val="0"/>
        <w:numPr>
          <w:ilvl w:val="1"/>
          <w:numId w:val="4"/>
        </w:numPr>
        <w:spacing w:after="0"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报价响应文件用不退色墨水书写或打印，因字迹潦草或表达不清所引起的后果由参与人自负；</w:t>
      </w:r>
    </w:p>
    <w:p>
      <w:pPr>
        <w:widowControl w:val="0"/>
        <w:numPr>
          <w:ilvl w:val="1"/>
          <w:numId w:val="4"/>
        </w:numPr>
        <w:spacing w:after="0"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报价响应文件及所有相关资料需同时进行密封处理，并在密封处加盖公章，未做密封处理及未加盖公章的视为无效报价；</w:t>
      </w:r>
    </w:p>
    <w:p>
      <w:pPr>
        <w:widowControl w:val="0"/>
        <w:numPr>
          <w:ilvl w:val="1"/>
          <w:numId w:val="4"/>
        </w:numPr>
        <w:spacing w:after="0"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一个参与人只能提交一个报价响应文件，</w:t>
      </w:r>
      <w:r>
        <w:rPr>
          <w:rFonts w:hint="eastAsia" w:ascii="仿宋" w:hAnsi="仿宋" w:eastAsia="仿宋"/>
          <w:b/>
          <w:bCs/>
          <w:sz w:val="24"/>
          <w:szCs w:val="24"/>
        </w:rPr>
        <w:t>提供正本：一份，副本：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 w:val="24"/>
          <w:szCs w:val="24"/>
        </w:rPr>
        <w:t>份</w:t>
      </w:r>
      <w:r>
        <w:rPr>
          <w:rFonts w:hint="eastAsia" w:ascii="仿宋" w:hAnsi="仿宋" w:eastAsia="仿宋"/>
          <w:sz w:val="24"/>
          <w:szCs w:val="24"/>
        </w:rPr>
        <w:t>，文件必须用A4幅面纸张打印，应编制封面、目录、页码，必须用线装或胶装（为永久性、无破坏不可拆分）装订成册，在相应位置加盖公章，副本内容可以用正本的完整复印件。响应文件封面应标明“正本”、“副本”字样。正本与副本如有不一致，则以正本为准。本项目不接受联合体报价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/>
          <w:b/>
          <w:bCs/>
          <w:sz w:val="24"/>
          <w:szCs w:val="24"/>
        </w:rPr>
        <w:t>中标者须交40万元保证金（每个学校10万元），在本合同执行完毕后无息退还。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widowControl w:val="0"/>
        <w:spacing w:after="0" w:line="500" w:lineRule="exact"/>
        <w:ind w:firstLine="720" w:firstLineChars="3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保证金汇款信息：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开户名称：广东白云学院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账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号：</w:t>
      </w:r>
      <w:r>
        <w:rPr>
          <w:rFonts w:ascii="仿宋" w:hAnsi="仿宋" w:eastAsia="仿宋"/>
          <w:sz w:val="24"/>
          <w:szCs w:val="24"/>
        </w:rPr>
        <w:t>4400 1491 1040 5045 6980</w:t>
      </w:r>
    </w:p>
    <w:p>
      <w:pPr>
        <w:widowControl w:val="0"/>
        <w:spacing w:after="0" w:line="500" w:lineRule="exact"/>
        <w:ind w:firstLine="720" w:firstLineChars="3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开户银行：建设银行广州江高支行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hint="eastAsia" w:ascii="仿宋" w:hAnsi="仿宋" w:eastAsia="仿宋"/>
          <w:sz w:val="24"/>
          <w:szCs w:val="24"/>
        </w:rPr>
      </w:pP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开户名称：广州应用科技学院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纳税人识别号：5244 0000 7329 8818 12 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开 户 银 行：广州农村商业银行荔城支行 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账 号：3662 7700 1000 0455 89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hint="eastAsia" w:ascii="仿宋" w:hAnsi="仿宋" w:eastAsia="仿宋"/>
          <w:sz w:val="24"/>
          <w:szCs w:val="24"/>
        </w:rPr>
      </w:pP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开户名称：广州松田职业学院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纳税人识别号：5244 0000 6664 9457 X0（数字0）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账       号：3602041119200112713</w:t>
      </w:r>
    </w:p>
    <w:p>
      <w:pPr>
        <w:widowControl w:val="0"/>
        <w:spacing w:after="0" w:line="500" w:lineRule="exact"/>
        <w:ind w:firstLine="720" w:firstLineChars="3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开户银行：中国工商银行广州增城支行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sz w:val="24"/>
          <w:szCs w:val="24"/>
        </w:rPr>
      </w:pP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开户名称：广州市白云工商技师学院； 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账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号： 3602 0016 0900 0616 896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开户银行：中国工商银行广州江高支行</w:t>
      </w:r>
    </w:p>
    <w:p>
      <w:pPr>
        <w:spacing w:after="0" w:line="500" w:lineRule="exact"/>
        <w:ind w:firstLine="364" w:firstLineChars="152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四、确定成交参与人标准及原则：</w:t>
      </w:r>
    </w:p>
    <w:p>
      <w:pPr>
        <w:pStyle w:val="54"/>
        <w:numPr>
          <w:ilvl w:val="0"/>
          <w:numId w:val="5"/>
        </w:numPr>
        <w:spacing w:after="0" w:line="500" w:lineRule="exact"/>
        <w:ind w:left="851" w:hanging="425" w:firstLineChars="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本项目为自有资金而非财政性资金采购，采购人按企业内部规定的标准进行评定</w:t>
      </w:r>
      <w:r>
        <w:rPr>
          <w:rFonts w:ascii="仿宋" w:hAnsi="仿宋" w:eastAsia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>
      <w:pPr>
        <w:pStyle w:val="54"/>
        <w:numPr>
          <w:ilvl w:val="0"/>
          <w:numId w:val="5"/>
        </w:numPr>
        <w:spacing w:after="0" w:line="500" w:lineRule="exact"/>
        <w:ind w:left="851" w:hanging="425" w:firstLineChars="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参与人所投物品符合需求、质量和服务等的要求,经过磋商所报价格为合理价格的参与人为成交参与人。</w:t>
      </w:r>
    </w:p>
    <w:p>
      <w:pPr>
        <w:pStyle w:val="54"/>
        <w:numPr>
          <w:ilvl w:val="0"/>
          <w:numId w:val="5"/>
        </w:numPr>
        <w:spacing w:after="0" w:line="500" w:lineRule="exact"/>
        <w:ind w:left="851" w:hanging="425" w:firstLineChars="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最低报价不作为成交的保证。</w:t>
      </w:r>
    </w:p>
    <w:p>
      <w:pPr>
        <w:pStyle w:val="54"/>
        <w:spacing w:after="0" w:line="500" w:lineRule="exact"/>
        <w:ind w:left="851" w:firstLine="0" w:firstLineChars="0"/>
        <w:jc w:val="left"/>
        <w:rPr>
          <w:rFonts w:ascii="仿宋" w:hAnsi="仿宋" w:eastAsia="仿宋"/>
          <w:sz w:val="24"/>
          <w:szCs w:val="24"/>
        </w:rPr>
      </w:pPr>
    </w:p>
    <w:p>
      <w:pPr>
        <w:pStyle w:val="54"/>
        <w:spacing w:after="0" w:line="500" w:lineRule="exact"/>
        <w:ind w:left="851" w:firstLine="0" w:firstLineChars="0"/>
        <w:jc w:val="left"/>
        <w:rPr>
          <w:rFonts w:ascii="仿宋" w:hAnsi="仿宋" w:eastAsia="仿宋"/>
          <w:sz w:val="24"/>
          <w:szCs w:val="24"/>
        </w:rPr>
      </w:pPr>
    </w:p>
    <w:p>
      <w:pPr>
        <w:pStyle w:val="54"/>
        <w:spacing w:after="0" w:line="500" w:lineRule="exact"/>
        <w:ind w:left="851" w:firstLine="0" w:firstLineChars="0"/>
        <w:jc w:val="left"/>
        <w:rPr>
          <w:rFonts w:ascii="仿宋" w:hAnsi="仿宋" w:eastAsia="仿宋"/>
          <w:color w:val="auto"/>
          <w:sz w:val="24"/>
          <w:szCs w:val="24"/>
        </w:rPr>
      </w:pPr>
    </w:p>
    <w:p>
      <w:pPr>
        <w:pStyle w:val="54"/>
        <w:spacing w:after="0" w:line="500" w:lineRule="exact"/>
        <w:ind w:left="851" w:firstLine="0" w:firstLineChars="0"/>
        <w:jc w:val="left"/>
        <w:rPr>
          <w:rFonts w:ascii="仿宋" w:hAnsi="仿宋" w:eastAsia="仿宋"/>
          <w:color w:val="auto"/>
          <w:sz w:val="24"/>
          <w:szCs w:val="24"/>
        </w:rPr>
      </w:pPr>
    </w:p>
    <w:p>
      <w:pPr>
        <w:pStyle w:val="54"/>
        <w:spacing w:after="0" w:line="500" w:lineRule="exact"/>
        <w:ind w:left="0" w:leftChars="0" w:firstLine="0" w:firstLineChars="0"/>
        <w:jc w:val="center"/>
        <w:rPr>
          <w:rFonts w:hint="eastAsia" w:ascii="仿宋" w:hAnsi="仿宋" w:eastAsia="仿宋"/>
          <w:b/>
          <w:color w:val="auto"/>
          <w:sz w:val="44"/>
          <w:szCs w:val="44"/>
        </w:rPr>
      </w:pPr>
      <w:r>
        <w:rPr>
          <w:rFonts w:ascii="仿宋" w:hAnsi="仿宋" w:eastAsia="仿宋"/>
          <w:color w:val="FF0000"/>
          <w:sz w:val="28"/>
          <w:szCs w:val="28"/>
        </w:rPr>
        <w:br w:type="page"/>
      </w:r>
      <w:r>
        <w:rPr>
          <w:rFonts w:hint="eastAsia" w:ascii="仿宋" w:hAnsi="仿宋" w:eastAsia="仿宋"/>
          <w:b/>
          <w:color w:val="auto"/>
          <w:sz w:val="44"/>
          <w:szCs w:val="44"/>
        </w:rPr>
        <w:t>公开询价货物一览表</w:t>
      </w:r>
      <w:bookmarkEnd w:id="45"/>
    </w:p>
    <w:p>
      <w:pPr>
        <w:pStyle w:val="54"/>
        <w:spacing w:after="0" w:line="500" w:lineRule="exact"/>
        <w:ind w:left="0" w:leftChars="0" w:firstLine="0" w:firstLineChars="0"/>
        <w:jc w:val="center"/>
        <w:rPr>
          <w:rFonts w:hint="eastAsia" w:ascii="仿宋" w:hAnsi="仿宋" w:eastAsia="仿宋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详 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30"/>
          <w:szCs w:val="30"/>
        </w:rPr>
        <w:t>：《广东白云学院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2022-2023</w:t>
      </w:r>
      <w:r>
        <w:rPr>
          <w:rFonts w:hint="eastAsia" w:ascii="仿宋" w:hAnsi="仿宋" w:eastAsia="仿宋"/>
          <w:color w:val="auto"/>
          <w:sz w:val="30"/>
          <w:szCs w:val="30"/>
        </w:rPr>
        <w:t>学年第一学期教材订购清单》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z w:val="30"/>
          <w:szCs w:val="30"/>
        </w:rPr>
        <w:t>：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《</w:t>
      </w:r>
      <w:r>
        <w:rPr>
          <w:rFonts w:hint="eastAsia" w:ascii="仿宋" w:hAnsi="仿宋" w:eastAsia="仿宋"/>
          <w:color w:val="auto"/>
          <w:sz w:val="30"/>
          <w:szCs w:val="30"/>
        </w:rPr>
        <w:t>广州应用科技学院教师学生教材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2022-2023</w:t>
      </w:r>
      <w:r>
        <w:rPr>
          <w:rFonts w:hint="eastAsia" w:ascii="仿宋" w:hAnsi="仿宋" w:eastAsia="仿宋"/>
          <w:color w:val="auto"/>
          <w:sz w:val="30"/>
          <w:szCs w:val="30"/>
        </w:rPr>
        <w:t>学年第一学期选订汇总表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z w:val="30"/>
          <w:szCs w:val="30"/>
        </w:rPr>
        <w:t>：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《</w:t>
      </w:r>
      <w:r>
        <w:rPr>
          <w:rFonts w:hint="eastAsia" w:ascii="仿宋" w:hAnsi="仿宋" w:eastAsia="仿宋"/>
          <w:color w:val="auto"/>
          <w:sz w:val="30"/>
          <w:szCs w:val="30"/>
        </w:rPr>
        <w:t>广州松田职业学院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2022-2023</w:t>
      </w:r>
      <w:r>
        <w:rPr>
          <w:rFonts w:hint="eastAsia" w:ascii="仿宋" w:hAnsi="仿宋" w:eastAsia="仿宋"/>
          <w:color w:val="auto"/>
          <w:sz w:val="30"/>
          <w:szCs w:val="30"/>
        </w:rPr>
        <w:t>学年第一学期教材预订表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/>
          <w:color w:val="auto"/>
          <w:sz w:val="30"/>
          <w:szCs w:val="30"/>
        </w:rPr>
        <w:t>：《广州市白云工商技师学院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2022-2023</w:t>
      </w:r>
      <w:r>
        <w:rPr>
          <w:rFonts w:hint="eastAsia" w:ascii="仿宋" w:hAnsi="仿宋" w:eastAsia="仿宋"/>
          <w:color w:val="auto"/>
          <w:sz w:val="30"/>
          <w:szCs w:val="30"/>
        </w:rPr>
        <w:t>学年第一学期教材订购清单》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报名公司请发资质文件到微信账号18122166662吴老师，通过审核后会发出附件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清单</w:t>
      </w:r>
      <w:r>
        <w:rPr>
          <w:rFonts w:hint="eastAsia" w:ascii="仿宋" w:hAnsi="仿宋" w:eastAsia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以上清单为参考清单，新生教材实际需要视招生计划而定。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/>
          <w:b/>
          <w:color w:val="auto"/>
          <w:sz w:val="36"/>
          <w:szCs w:val="36"/>
        </w:rPr>
      </w:pPr>
    </w:p>
    <w:p>
      <w:pPr>
        <w:rPr>
          <w:rFonts w:ascii="仿宋" w:hAnsi="仿宋" w:eastAsia="仿宋"/>
          <w:b/>
          <w:color w:val="FF0000"/>
          <w:sz w:val="36"/>
          <w:szCs w:val="36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133" w:bottom="1440" w:left="993" w:header="851" w:footer="227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ascii="仿宋" w:hAnsi="仿宋" w:eastAsia="仿宋"/>
          <w:b/>
          <w:color w:val="FF0000"/>
          <w:sz w:val="36"/>
          <w:szCs w:val="36"/>
        </w:rPr>
        <w:br w:type="page"/>
      </w:r>
    </w:p>
    <w:p>
      <w:pPr>
        <w:spacing w:line="1000" w:lineRule="exact"/>
        <w:jc w:val="center"/>
        <w:rPr>
          <w:rFonts w:ascii="仿宋" w:hAnsi="仿宋" w:eastAsia="仿宋"/>
          <w:b/>
          <w:sz w:val="72"/>
          <w:szCs w:val="72"/>
        </w:rPr>
      </w:pPr>
    </w:p>
    <w:p>
      <w:pPr>
        <w:spacing w:line="1000" w:lineRule="exact"/>
        <w:jc w:val="center"/>
        <w:rPr>
          <w:rFonts w:hint="default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中教集团广东四校</w:t>
      </w:r>
    </w:p>
    <w:p>
      <w:pPr>
        <w:spacing w:line="1000" w:lineRule="exact"/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关于2022-202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学年教材采购项目</w:t>
      </w:r>
    </w:p>
    <w:p>
      <w:pPr>
        <w:spacing w:line="580" w:lineRule="exact"/>
        <w:jc w:val="center"/>
        <w:rPr>
          <w:rFonts w:ascii="仿宋" w:hAnsi="仿宋" w:eastAsia="仿宋"/>
          <w:b/>
          <w:sz w:val="52"/>
          <w:szCs w:val="52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报</w:t>
      </w:r>
    </w:p>
    <w:p>
      <w:pPr>
        <w:spacing w:line="58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价</w:t>
      </w:r>
    </w:p>
    <w:p>
      <w:pPr>
        <w:spacing w:line="58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响</w:t>
      </w:r>
    </w:p>
    <w:p>
      <w:pPr>
        <w:spacing w:line="58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应</w:t>
      </w:r>
    </w:p>
    <w:p>
      <w:pPr>
        <w:spacing w:line="58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文</w:t>
      </w:r>
    </w:p>
    <w:p>
      <w:pPr>
        <w:spacing w:line="58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件</w:t>
      </w:r>
    </w:p>
    <w:p>
      <w:pPr>
        <w:spacing w:line="580" w:lineRule="exact"/>
        <w:jc w:val="center"/>
        <w:rPr>
          <w:rFonts w:ascii="仿宋" w:hAnsi="仿宋" w:eastAsia="仿宋"/>
          <w:b/>
          <w:sz w:val="72"/>
          <w:szCs w:val="72"/>
        </w:rPr>
      </w:pPr>
    </w:p>
    <w:p>
      <w:pPr>
        <w:spacing w:line="500" w:lineRule="exact"/>
        <w:ind w:firstLine="2331" w:firstLineChars="645"/>
        <w:rPr>
          <w:rFonts w:ascii="仿宋" w:hAnsi="仿宋" w:eastAsia="仿宋"/>
          <w:b/>
          <w:color w:val="FF0000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参与人名称（公司全称）：</w:t>
      </w:r>
      <w:r>
        <w:rPr>
          <w:rFonts w:ascii="仿宋" w:hAnsi="仿宋" w:eastAsia="仿宋"/>
          <w:b/>
          <w:color w:val="FF0000"/>
          <w:sz w:val="36"/>
          <w:szCs w:val="36"/>
        </w:rPr>
        <w:t>XXXX</w:t>
      </w:r>
    </w:p>
    <w:p>
      <w:pPr>
        <w:spacing w:line="500" w:lineRule="exact"/>
        <w:ind w:firstLine="2331" w:firstLineChars="645"/>
        <w:rPr>
          <w:rFonts w:ascii="仿宋" w:hAnsi="仿宋" w:eastAsia="仿宋"/>
          <w:b/>
          <w:color w:val="FF0000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参与人授权代表：</w:t>
      </w:r>
      <w:r>
        <w:rPr>
          <w:rFonts w:hint="eastAsia" w:ascii="仿宋" w:hAnsi="仿宋" w:eastAsia="仿宋"/>
          <w:b/>
          <w:color w:val="FF0000"/>
          <w:sz w:val="36"/>
          <w:szCs w:val="36"/>
        </w:rPr>
        <w:t>X</w:t>
      </w:r>
      <w:r>
        <w:rPr>
          <w:rFonts w:ascii="仿宋" w:hAnsi="仿宋" w:eastAsia="仿宋"/>
          <w:b/>
          <w:color w:val="FF0000"/>
          <w:sz w:val="36"/>
          <w:szCs w:val="36"/>
        </w:rPr>
        <w:t>XXX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此封面应作为报价响应文件封面</w:t>
      </w:r>
    </w:p>
    <w:p>
      <w:pPr>
        <w:rPr>
          <w:rFonts w:ascii="仿宋" w:hAnsi="仿宋" w:eastAsia="仿宋"/>
          <w:b/>
          <w:bCs/>
          <w:sz w:val="30"/>
          <w:szCs w:val="30"/>
        </w:rPr>
        <w:sectPr>
          <w:headerReference r:id="rId8" w:type="first"/>
          <w:headerReference r:id="rId7" w:type="default"/>
          <w:type w:val="continuous"/>
          <w:pgSz w:w="11906" w:h="16838"/>
          <w:pgMar w:top="1440" w:right="1416" w:bottom="1440" w:left="1134" w:header="851" w:footer="227" w:gutter="0"/>
          <w:pgNumType w:fmt="decimal"/>
          <w:cols w:space="425" w:num="1"/>
          <w:titlePg/>
          <w:docGrid w:type="lines" w:linePitch="312" w:charSpace="0"/>
        </w:sectPr>
      </w:pPr>
    </w:p>
    <w:p>
      <w:pPr>
        <w:jc w:val="center"/>
        <w:outlineLvl w:val="1"/>
        <w:rPr>
          <w:rFonts w:hint="eastAsia" w:ascii="仿宋" w:hAnsi="仿宋" w:eastAsia="仿宋"/>
          <w:b/>
          <w:bCs/>
          <w:sz w:val="24"/>
          <w:szCs w:val="24"/>
        </w:rPr>
      </w:pPr>
      <w:bookmarkStart w:id="47" w:name="_Toc192664153"/>
      <w:bookmarkStart w:id="48" w:name="_Toc192996338"/>
      <w:bookmarkStart w:id="49" w:name="_Toc253066614"/>
      <w:bookmarkStart w:id="50" w:name="_Toc182805217"/>
      <w:bookmarkStart w:id="51" w:name="_Toc225669322"/>
      <w:bookmarkStart w:id="52" w:name="_Toc236021449"/>
      <w:bookmarkStart w:id="53" w:name="_Toc266868670"/>
      <w:bookmarkStart w:id="54" w:name="_Toc191789329"/>
      <w:bookmarkStart w:id="55" w:name="_Toc181436565"/>
      <w:bookmarkStart w:id="56" w:name="_Toc160880160"/>
      <w:bookmarkStart w:id="57" w:name="_Toc217891402"/>
      <w:bookmarkStart w:id="58" w:name="_Toc192663686"/>
      <w:bookmarkStart w:id="59" w:name="_Toc266868937"/>
      <w:bookmarkStart w:id="60" w:name="_Toc219800243"/>
      <w:bookmarkStart w:id="61" w:name="_Toc213756051"/>
      <w:bookmarkStart w:id="62" w:name="_Toc255975007"/>
      <w:bookmarkStart w:id="63" w:name="_Toc191783222"/>
      <w:bookmarkStart w:id="64" w:name="_Toc169332838"/>
      <w:bookmarkStart w:id="65" w:name="_Toc223146608"/>
      <w:bookmarkStart w:id="66" w:name="_Toc160880529"/>
      <w:bookmarkStart w:id="67" w:name="_Toc191803626"/>
      <w:bookmarkStart w:id="68" w:name="_Toc232302115"/>
      <w:bookmarkStart w:id="69" w:name="_Toc227058530"/>
      <w:bookmarkStart w:id="70" w:name="_Toc177985469"/>
      <w:bookmarkStart w:id="71" w:name="_Toc267060208"/>
      <w:bookmarkStart w:id="72" w:name="_Toc267060453"/>
      <w:bookmarkStart w:id="73" w:name="_Toc192996446"/>
      <w:bookmarkStart w:id="74" w:name="_Toc182372782"/>
      <w:bookmarkStart w:id="75" w:name="_Toc259692647"/>
      <w:bookmarkStart w:id="76" w:name="_Toc170798793"/>
      <w:bookmarkStart w:id="77" w:name="_Toc259692740"/>
      <w:bookmarkStart w:id="78" w:name="_Toc213755995"/>
      <w:bookmarkStart w:id="79" w:name="_Toc267059806"/>
      <w:bookmarkStart w:id="80" w:name="_Toc230071147"/>
      <w:bookmarkStart w:id="81" w:name="_Toc266870432"/>
      <w:bookmarkStart w:id="82" w:name="_Toc251586231"/>
      <w:bookmarkStart w:id="83" w:name="_Toc193160448"/>
      <w:bookmarkStart w:id="84" w:name="_Toc213755858"/>
      <w:bookmarkStart w:id="85" w:name="_Toc235437991"/>
      <w:bookmarkStart w:id="86" w:name="_Toc267060321"/>
      <w:bookmarkStart w:id="87" w:name="_Toc181436461"/>
      <w:bookmarkStart w:id="88" w:name="_Toc258401256"/>
      <w:bookmarkStart w:id="89" w:name="_Toc169332949"/>
      <w:bookmarkStart w:id="90" w:name="_Toc213208766"/>
      <w:bookmarkStart w:id="91" w:name="_Toc254790899"/>
      <w:bookmarkStart w:id="92" w:name="_Toc180302913"/>
      <w:bookmarkStart w:id="93" w:name="_Toc251613829"/>
      <w:bookmarkStart w:id="94" w:name="_Toc191802690"/>
      <w:bookmarkStart w:id="95" w:name="_Toc203355733"/>
      <w:bookmarkStart w:id="96" w:name="_Toc273178698"/>
      <w:bookmarkStart w:id="97" w:name="_Toc192663835"/>
      <w:bookmarkStart w:id="98" w:name="_Toc266870833"/>
      <w:bookmarkStart w:id="99" w:name="_Toc235438274"/>
      <w:bookmarkStart w:id="100" w:name="_Toc235438344"/>
      <w:bookmarkStart w:id="101" w:name="_Toc267059539"/>
      <w:bookmarkStart w:id="102" w:name="_Toc213755939"/>
      <w:bookmarkStart w:id="103" w:name="_Toc267059030"/>
      <w:bookmarkStart w:id="104" w:name="_Toc259520865"/>
      <w:bookmarkStart w:id="105" w:name="_Toc249325711"/>
      <w:bookmarkStart w:id="106" w:name="_Toc267060068"/>
      <w:bookmarkStart w:id="107" w:name="_Toc193165734"/>
      <w:bookmarkStart w:id="108" w:name="_Toc266870907"/>
      <w:bookmarkStart w:id="109" w:name="_Toc267059653"/>
      <w:bookmarkStart w:id="110" w:name="_Toc267059919"/>
      <w:bookmarkStart w:id="111" w:name="_Toc267059181"/>
      <w:bookmarkStart w:id="112" w:name="_Toc211917116"/>
    </w:p>
    <w:p>
      <w:pPr>
        <w:jc w:val="center"/>
        <w:outlineLvl w:val="1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jc w:val="center"/>
        <w:outlineLvl w:val="1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1、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>
        <w:rPr>
          <w:rFonts w:hint="eastAsia" w:ascii="仿宋" w:hAnsi="仿宋" w:eastAsia="仿宋"/>
          <w:b/>
          <w:bCs/>
          <w:sz w:val="24"/>
          <w:szCs w:val="24"/>
        </w:rPr>
        <w:t>询价响应函</w:t>
      </w:r>
    </w:p>
    <w:p>
      <w:pPr>
        <w:spacing w:after="0" w:line="480" w:lineRule="exact"/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致：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广东白云学院、广州应用科技学院、广州松田职业学院、广州市白云工商技师学院</w:t>
      </w:r>
    </w:p>
    <w:p>
      <w:pPr>
        <w:spacing w:after="0" w:line="480" w:lineRule="exac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 xml:space="preserve">    根据贵学校编号为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 项目名称为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  </w:t>
      </w:r>
      <w:r>
        <w:rPr>
          <w:rFonts w:ascii="仿宋" w:hAnsi="仿宋" w:eastAsia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的公开询价邀请，本签字代表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/>
          <w:color w:val="auto"/>
          <w:sz w:val="24"/>
          <w:szCs w:val="24"/>
        </w:rPr>
        <w:t>（全名、职务）正式授权并代表我方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/>
          <w:color w:val="auto"/>
          <w:sz w:val="24"/>
          <w:szCs w:val="24"/>
        </w:rPr>
        <w:t>（参与人公司名称）提交下述文件。</w:t>
      </w:r>
    </w:p>
    <w:p>
      <w:pPr>
        <w:spacing w:after="0" w:line="48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(</w:t>
      </w:r>
      <w:r>
        <w:rPr>
          <w:rFonts w:ascii="仿宋" w:hAnsi="仿宋" w:eastAsia="仿宋"/>
          <w:color w:val="auto"/>
          <w:sz w:val="24"/>
          <w:szCs w:val="24"/>
        </w:rPr>
        <w:t>1</w:t>
      </w:r>
      <w:r>
        <w:rPr>
          <w:rFonts w:hint="eastAsia" w:ascii="仿宋" w:hAnsi="仿宋" w:eastAsia="仿宋"/>
          <w:color w:val="auto"/>
          <w:sz w:val="24"/>
          <w:szCs w:val="24"/>
        </w:rPr>
        <w:t>) 报价一览表</w:t>
      </w:r>
    </w:p>
    <w:p>
      <w:pPr>
        <w:spacing w:after="0" w:line="480" w:lineRule="exact"/>
        <w:ind w:firstLine="364" w:firstLineChars="152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 xml:space="preserve"> (</w:t>
      </w:r>
      <w:r>
        <w:rPr>
          <w:rFonts w:ascii="仿宋" w:hAnsi="仿宋" w:eastAsia="仿宋"/>
          <w:color w:val="auto"/>
          <w:sz w:val="24"/>
          <w:szCs w:val="24"/>
        </w:rPr>
        <w:t>2</w:t>
      </w:r>
      <w:r>
        <w:rPr>
          <w:rFonts w:hint="eastAsia" w:ascii="仿宋" w:hAnsi="仿宋" w:eastAsia="仿宋"/>
          <w:color w:val="auto"/>
          <w:sz w:val="24"/>
          <w:szCs w:val="24"/>
        </w:rPr>
        <w:t>) 参与人资质证明</w:t>
      </w:r>
    </w:p>
    <w:p>
      <w:pPr>
        <w:spacing w:after="0" w:line="48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据此函，签字代表宣布同意如下：</w:t>
      </w:r>
    </w:p>
    <w:p>
      <w:pPr>
        <w:spacing w:after="0"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 xml:space="preserve">    1.所附详细报价表中规定的应提供和交付</w:t>
      </w:r>
      <w:r>
        <w:rPr>
          <w:rFonts w:hint="eastAsia" w:ascii="仿宋" w:hAnsi="仿宋" w:eastAsia="仿宋"/>
          <w:sz w:val="24"/>
          <w:szCs w:val="24"/>
        </w:rPr>
        <w:t xml:space="preserve">的货物及服务报价总价（国内现场交货价）为人民币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 xml:space="preserve">，即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/>
          <w:sz w:val="24"/>
          <w:szCs w:val="24"/>
        </w:rPr>
        <w:t>（中文表述），交货期为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24"/>
        </w:rPr>
        <w:t xml:space="preserve"> 天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after="0"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2.同意参加本项目的报价，并已详细审查全部公开询价文件，包括修改文件（如有的话）和有关附件，将自行承担因对全部询价文件理解不正确或误解而产生的相应后果。</w:t>
      </w:r>
    </w:p>
    <w:p>
      <w:pPr>
        <w:spacing w:after="0"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3.保证遵守公开询价文件的全部规定，所提交的材料中所含的信息均为真实、准确、完整，且不具有任何误导性。</w:t>
      </w:r>
    </w:p>
    <w:p>
      <w:pPr>
        <w:spacing w:after="0"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4.同意按公开询价文件的规定履行合同责任和义务。</w:t>
      </w:r>
    </w:p>
    <w:p>
      <w:pPr>
        <w:spacing w:after="0"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.同意提供按照贵方可能要求的与其公开询价有关的一切数据或资料</w:t>
      </w:r>
    </w:p>
    <w:p>
      <w:pPr>
        <w:spacing w:after="0" w:line="480" w:lineRule="exact"/>
        <w:ind w:firstLine="480" w:firstLineChars="200"/>
        <w:rPr>
          <w:rFonts w:ascii="仿宋" w:hAnsi="仿宋" w:eastAsia="仿宋"/>
          <w:color w:val="FF0000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6.</w:t>
      </w:r>
      <w:r>
        <w:rPr>
          <w:rFonts w:hint="eastAsia" w:ascii="仿宋" w:hAnsi="仿宋" w:eastAsia="仿宋"/>
          <w:color w:val="FF0000"/>
          <w:sz w:val="24"/>
          <w:szCs w:val="24"/>
        </w:rPr>
        <w:t>完全了解本项目是贵方自有资金而非财政性资金组织的采购，并接受贵方按企业内部规定的标准进行的评定，以及完全理解贵方不一定要接受最低的报价作为成交价。</w:t>
      </w:r>
    </w:p>
    <w:p>
      <w:pPr>
        <w:spacing w:after="0"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0" w:line="48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      </w:t>
      </w:r>
    </w:p>
    <w:p>
      <w:pPr>
        <w:spacing w:after="0" w:line="48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      </w:t>
      </w:r>
    </w:p>
    <w:p>
      <w:pPr>
        <w:spacing w:after="0" w:line="480" w:lineRule="exact"/>
        <w:ind w:left="284" w:leftChars="129" w:firstLine="242" w:firstLineChars="101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参与人（公司全称并加盖公章）：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</w:t>
      </w:r>
    </w:p>
    <w:p>
      <w:pPr>
        <w:spacing w:after="0" w:line="480" w:lineRule="exact"/>
        <w:ind w:left="284" w:leftChars="129" w:firstLine="242" w:firstLineChars="101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参与人授权代表签字：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</w:t>
      </w:r>
    </w:p>
    <w:p>
      <w:pPr>
        <w:spacing w:after="0" w:line="480" w:lineRule="exact"/>
        <w:ind w:left="284" w:leftChars="129" w:firstLine="242" w:firstLineChars="101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电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话：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（手机号码）</w:t>
      </w:r>
    </w:p>
    <w:p>
      <w:pPr>
        <w:pStyle w:val="56"/>
        <w:spacing w:line="480" w:lineRule="exact"/>
        <w:ind w:firstLine="480" w:firstLineChars="200"/>
        <w:jc w:val="left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日  期：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 xml:space="preserve">年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 xml:space="preserve">月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日</w:t>
      </w:r>
    </w:p>
    <w:p>
      <w:pPr>
        <w:rPr>
          <w:rFonts w:ascii="仿宋" w:hAnsi="仿宋" w:eastAsia="仿宋" w:cs="Times New Roman"/>
          <w:kern w:val="2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br w:type="page"/>
      </w:r>
    </w:p>
    <w:p>
      <w:pPr>
        <w:jc w:val="center"/>
        <w:outlineLvl w:val="1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2</w:t>
      </w:r>
      <w:r>
        <w:rPr>
          <w:rFonts w:hint="eastAsia" w:ascii="仿宋" w:hAnsi="仿宋" w:eastAsia="仿宋"/>
          <w:b/>
          <w:bCs/>
          <w:sz w:val="24"/>
          <w:szCs w:val="24"/>
        </w:rPr>
        <w:t>、报价一览表</w:t>
      </w:r>
    </w:p>
    <w:p>
      <w:pPr>
        <w:spacing w:line="380" w:lineRule="exact"/>
        <w:ind w:left="147" w:leftChars="67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参与人：</w:t>
      </w:r>
      <w:r>
        <w:rPr>
          <w:rFonts w:hint="eastAsia" w:ascii="仿宋" w:hAnsi="仿宋" w:eastAsia="仿宋"/>
          <w:sz w:val="24"/>
          <w:szCs w:val="24"/>
          <w:lang w:val="zh-CN"/>
        </w:rPr>
        <w:t>（公司全称并加盖公章）</w:t>
      </w:r>
      <w:r>
        <w:rPr>
          <w:rFonts w:hint="eastAsia" w:ascii="仿宋" w:hAnsi="仿宋" w:eastAsia="仿宋"/>
          <w:sz w:val="24"/>
          <w:szCs w:val="24"/>
        </w:rPr>
        <w:t xml:space="preserve">                   项目编号：</w:t>
      </w:r>
    </w:p>
    <w:p>
      <w:pPr>
        <w:spacing w:line="380" w:lineRule="exact"/>
        <w:ind w:left="147" w:leftChars="67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货币单位：</w:t>
      </w:r>
    </w:p>
    <w:tbl>
      <w:tblPr>
        <w:tblStyle w:val="23"/>
        <w:tblW w:w="105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978"/>
        <w:gridCol w:w="1575"/>
        <w:gridCol w:w="681"/>
        <w:gridCol w:w="874"/>
        <w:gridCol w:w="1160"/>
        <w:gridCol w:w="866"/>
        <w:gridCol w:w="1126"/>
        <w:gridCol w:w="696"/>
        <w:gridCol w:w="423"/>
        <w:gridCol w:w="607"/>
        <w:gridCol w:w="607"/>
        <w:gridCol w:w="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教材使用名称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教材类别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ISBN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教材作者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出版时间</w:t>
            </w:r>
          </w:p>
        </w:tc>
        <w:tc>
          <w:tcPr>
            <w:tcW w:w="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教用订数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学用订数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折扣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实洋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  <w:tc>
          <w:tcPr>
            <w:tcW w:w="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</w:tr>
    </w:tbl>
    <w:p>
      <w:pPr>
        <w:spacing w:line="380" w:lineRule="exact"/>
        <w:ind w:left="147" w:leftChars="67"/>
        <w:rPr>
          <w:rFonts w:ascii="仿宋" w:hAnsi="仿宋" w:eastAsia="仿宋"/>
          <w:sz w:val="24"/>
          <w:szCs w:val="24"/>
        </w:rPr>
      </w:pPr>
    </w:p>
    <w:p>
      <w:pPr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注：</w:t>
      </w:r>
      <w:r>
        <w:rPr>
          <w:rFonts w:hint="eastAsia" w:ascii="仿宋" w:hAnsi="仿宋" w:eastAsia="仿宋"/>
          <w:b/>
          <w:bCs/>
          <w:sz w:val="24"/>
          <w:szCs w:val="24"/>
        </w:rPr>
        <w:t>1、要求参与人根据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附件教材清单</w:t>
      </w:r>
      <w:r>
        <w:rPr>
          <w:rFonts w:hint="eastAsia" w:ascii="仿宋" w:hAnsi="仿宋" w:eastAsia="仿宋"/>
          <w:b/>
          <w:bCs/>
          <w:sz w:val="24"/>
          <w:szCs w:val="24"/>
        </w:rPr>
        <w:t>自行添加“折扣、实洋”每本书进行报价，且不改变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附件</w:t>
      </w:r>
      <w:r>
        <w:rPr>
          <w:rFonts w:hint="eastAsia" w:ascii="仿宋" w:hAnsi="仿宋" w:eastAsia="仿宋"/>
          <w:b/>
          <w:bCs/>
          <w:sz w:val="24"/>
          <w:szCs w:val="24"/>
        </w:rPr>
        <w:t>教材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清单</w:t>
      </w:r>
      <w:r>
        <w:rPr>
          <w:rFonts w:hint="eastAsia" w:ascii="仿宋" w:hAnsi="仿宋" w:eastAsia="仿宋"/>
          <w:b/>
          <w:bCs/>
          <w:sz w:val="24"/>
          <w:szCs w:val="24"/>
        </w:rPr>
        <w:t>顺序等要求，否则视为不按要求响应。</w:t>
      </w:r>
    </w:p>
    <w:p>
      <w:pPr>
        <w:ind w:firstLine="482" w:firstLineChars="200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2.参与人须提供两份报价文件，一份针对每家出版社提供折扣（须在报价第一页注明每家出版社的对应折扣），一份是提供整体折扣。</w:t>
      </w:r>
    </w:p>
    <w:p>
      <w:pPr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3.报价开封后</w:t>
      </w:r>
      <w:r>
        <w:rPr>
          <w:rFonts w:hint="eastAsia" w:ascii="仿宋" w:hAnsi="仿宋" w:eastAsia="仿宋"/>
          <w:b/>
          <w:bCs/>
          <w:sz w:val="24"/>
          <w:szCs w:val="24"/>
        </w:rPr>
        <w:t>参与人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有义务配合采购人，随时提供所需的报价电子版，以便采购人进行对比分析。</w:t>
      </w:r>
    </w:p>
    <w:p>
      <w:pPr>
        <w:spacing w:line="380" w:lineRule="exact"/>
        <w:ind w:left="147" w:leftChars="67"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0" w:line="300" w:lineRule="exact"/>
        <w:ind w:firstLine="480" w:firstLineChars="200"/>
        <w:rPr>
          <w:rFonts w:ascii="仿宋" w:hAnsi="仿宋" w:eastAsia="仿宋"/>
          <w:sz w:val="24"/>
          <w:szCs w:val="24"/>
          <w:lang w:val="zh-CN"/>
        </w:rPr>
      </w:pPr>
    </w:p>
    <w:p>
      <w:pPr>
        <w:spacing w:line="380" w:lineRule="exact"/>
        <w:rPr>
          <w:rFonts w:ascii="仿宋" w:hAnsi="仿宋" w:eastAsia="仿宋"/>
          <w:sz w:val="24"/>
          <w:szCs w:val="24"/>
          <w:lang w:val="zh-CN"/>
        </w:rPr>
      </w:pPr>
    </w:p>
    <w:p>
      <w:pPr>
        <w:spacing w:line="360" w:lineRule="auto"/>
        <w:ind w:right="960"/>
        <w:jc w:val="right"/>
        <w:rPr>
          <w:rFonts w:ascii="仿宋" w:hAnsi="仿宋" w:eastAsia="仿宋"/>
          <w:sz w:val="24"/>
          <w:szCs w:val="24"/>
          <w:lang w:val="zh-CN"/>
        </w:rPr>
      </w:pPr>
    </w:p>
    <w:p>
      <w:pPr>
        <w:spacing w:line="360" w:lineRule="auto"/>
        <w:ind w:right="1440"/>
        <w:jc w:val="right"/>
        <w:rPr>
          <w:rFonts w:ascii="仿宋" w:hAnsi="仿宋" w:eastAsia="仿宋"/>
          <w:sz w:val="24"/>
          <w:szCs w:val="24"/>
          <w:lang w:val="zh-CN"/>
        </w:rPr>
      </w:pPr>
      <w:r>
        <w:rPr>
          <w:rFonts w:hint="eastAsia" w:ascii="仿宋" w:hAnsi="仿宋" w:eastAsia="仿宋"/>
          <w:sz w:val="24"/>
          <w:szCs w:val="24"/>
          <w:lang w:val="zh-CN"/>
        </w:rPr>
        <w:t>参与人授权代表</w:t>
      </w:r>
      <w:r>
        <w:rPr>
          <w:rFonts w:ascii="仿宋" w:hAnsi="仿宋" w:eastAsia="仿宋"/>
          <w:sz w:val="24"/>
          <w:szCs w:val="24"/>
          <w:lang w:val="zh-CN"/>
        </w:rPr>
        <w:t>（签字</w:t>
      </w:r>
      <w:r>
        <w:rPr>
          <w:rFonts w:hint="eastAsia" w:ascii="仿宋" w:hAnsi="仿宋" w:eastAsia="仿宋"/>
          <w:sz w:val="24"/>
          <w:szCs w:val="24"/>
          <w:lang w:val="zh-CN"/>
        </w:rPr>
        <w:t>或盖章</w:t>
      </w:r>
      <w:r>
        <w:rPr>
          <w:rFonts w:ascii="仿宋" w:hAnsi="仿宋" w:eastAsia="仿宋"/>
          <w:sz w:val="24"/>
          <w:szCs w:val="24"/>
          <w:lang w:val="zh-CN"/>
        </w:rPr>
        <w:t>）：</w:t>
      </w:r>
    </w:p>
    <w:p>
      <w:pPr>
        <w:spacing w:line="360" w:lineRule="auto"/>
        <w:ind w:right="1406"/>
        <w:jc w:val="right"/>
        <w:rPr>
          <w:rFonts w:ascii="仿宋" w:hAnsi="仿宋" w:eastAsia="仿宋"/>
          <w:sz w:val="24"/>
          <w:szCs w:val="24"/>
          <w:lang w:val="zh-CN"/>
        </w:rPr>
        <w:sectPr>
          <w:headerReference r:id="rId10" w:type="first"/>
          <w:headerReference r:id="rId9" w:type="default"/>
          <w:footerReference r:id="rId11" w:type="default"/>
          <w:type w:val="continuous"/>
          <w:pgSz w:w="11906" w:h="16838"/>
          <w:pgMar w:top="1440" w:right="1416" w:bottom="1440" w:left="1134" w:header="851" w:footer="992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  <w:lang w:val="zh-CN"/>
        </w:rPr>
        <w:t xml:space="preserve">日 </w:t>
      </w:r>
      <w:r>
        <w:rPr>
          <w:rFonts w:ascii="仿宋" w:hAnsi="仿宋" w:eastAsia="仿宋"/>
          <w:sz w:val="24"/>
          <w:szCs w:val="24"/>
          <w:lang w:val="zh-CN"/>
        </w:rPr>
        <w:t xml:space="preserve">        </w:t>
      </w:r>
      <w:r>
        <w:rPr>
          <w:rFonts w:hint="eastAsia" w:ascii="仿宋" w:hAnsi="仿宋" w:eastAsia="仿宋"/>
          <w:sz w:val="24"/>
          <w:szCs w:val="24"/>
          <w:lang w:val="zh-CN"/>
        </w:rPr>
        <w:t>期：</w:t>
      </w:r>
      <w:bookmarkStart w:id="113" w:name="_Toc170798798"/>
      <w:bookmarkStart w:id="114" w:name="_Toc191802695"/>
      <w:bookmarkStart w:id="115" w:name="_Toc169332843"/>
      <w:bookmarkStart w:id="116" w:name="_Toc181436570"/>
      <w:bookmarkStart w:id="117" w:name="_Toc249325720"/>
      <w:bookmarkStart w:id="118" w:name="_Toc235438352"/>
      <w:bookmarkStart w:id="119" w:name="_Toc251613839"/>
      <w:bookmarkStart w:id="120" w:name="_Toc192663840"/>
      <w:bookmarkStart w:id="121" w:name="_Toc227058536"/>
      <w:bookmarkStart w:id="122" w:name="_Toc182372787"/>
      <w:bookmarkStart w:id="123" w:name="_Toc225669328"/>
      <w:bookmarkStart w:id="124" w:name="_Toc235437998"/>
      <w:bookmarkStart w:id="125" w:name="_Toc232302122"/>
      <w:bookmarkStart w:id="126" w:name="_Toc253066624"/>
      <w:bookmarkStart w:id="127" w:name="_Toc217891408"/>
      <w:bookmarkStart w:id="128" w:name="_Toc191789334"/>
      <w:bookmarkStart w:id="129" w:name="_Toc266870839"/>
      <w:bookmarkStart w:id="130" w:name="_Toc258401265"/>
      <w:bookmarkStart w:id="131" w:name="_Toc213208771"/>
      <w:bookmarkStart w:id="132" w:name="_Toc160880534"/>
      <w:bookmarkStart w:id="133" w:name="_Toc219800249"/>
      <w:bookmarkStart w:id="134" w:name="_Toc213756001"/>
      <w:bookmarkStart w:id="135" w:name="_Toc203355738"/>
      <w:bookmarkStart w:id="136" w:name="_Toc267059544"/>
      <w:bookmarkStart w:id="137" w:name="_Toc177985474"/>
      <w:bookmarkStart w:id="138" w:name="_Toc213755945"/>
      <w:bookmarkStart w:id="139" w:name="_Toc181436466"/>
      <w:bookmarkStart w:id="140" w:name="_Toc251586241"/>
      <w:bookmarkStart w:id="141" w:name="_Toc191783227"/>
      <w:bookmarkStart w:id="142" w:name="_Toc192996343"/>
      <w:bookmarkStart w:id="143" w:name="_Toc192664158"/>
      <w:bookmarkStart w:id="144" w:name="_Toc169332954"/>
      <w:bookmarkStart w:id="145" w:name="_Toc180302918"/>
      <w:bookmarkStart w:id="146" w:name="_Toc193165739"/>
      <w:bookmarkStart w:id="147" w:name="_Toc211917121"/>
      <w:bookmarkStart w:id="148" w:name="_Toc267060326"/>
      <w:bookmarkStart w:id="149" w:name="_Toc267060076"/>
      <w:bookmarkStart w:id="150" w:name="_Toc273178703"/>
      <w:bookmarkStart w:id="151" w:name="_Toc255975016"/>
      <w:bookmarkStart w:id="152" w:name="_Toc223146614"/>
      <w:bookmarkStart w:id="153" w:name="_Toc254790909"/>
      <w:bookmarkStart w:id="154" w:name="_Toc193160453"/>
      <w:bookmarkStart w:id="155" w:name="_Toc266868943"/>
      <w:bookmarkStart w:id="156" w:name="_Toc235438281"/>
      <w:bookmarkStart w:id="157" w:name="_Toc267059924"/>
      <w:bookmarkStart w:id="158" w:name="_Toc267060216"/>
      <w:bookmarkStart w:id="159" w:name="_Toc266868679"/>
      <w:bookmarkStart w:id="160" w:name="_Toc160880165"/>
      <w:bookmarkStart w:id="161" w:name="_Toc191803631"/>
      <w:bookmarkStart w:id="162" w:name="_Toc213755864"/>
      <w:bookmarkStart w:id="163" w:name="_Toc267059811"/>
      <w:bookmarkStart w:id="164" w:name="_Toc267059186"/>
      <w:bookmarkStart w:id="165" w:name="_Toc259692656"/>
      <w:bookmarkStart w:id="166" w:name="_Toc182805222"/>
      <w:bookmarkStart w:id="167" w:name="_Toc266870916"/>
      <w:bookmarkStart w:id="168" w:name="_Toc236021457"/>
      <w:bookmarkStart w:id="169" w:name="_Toc192663691"/>
      <w:bookmarkStart w:id="170" w:name="_Toc192996451"/>
      <w:bookmarkStart w:id="171" w:name="_Toc266870441"/>
      <w:bookmarkStart w:id="172" w:name="_Toc267059658"/>
      <w:bookmarkStart w:id="173" w:name="_Toc230071153"/>
      <w:bookmarkStart w:id="174" w:name="_Toc267060461"/>
      <w:bookmarkStart w:id="175" w:name="_Toc267059035"/>
      <w:bookmarkStart w:id="176" w:name="_Toc213756057"/>
      <w:bookmarkStart w:id="177" w:name="_Toc259520874"/>
      <w:bookmarkStart w:id="178" w:name="_Toc259692749"/>
    </w:p>
    <w:p>
      <w:pPr>
        <w:jc w:val="center"/>
        <w:outlineLvl w:val="1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3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r>
        <w:rPr>
          <w:rFonts w:hint="eastAsia" w:ascii="仿宋" w:hAnsi="仿宋" w:eastAsia="仿宋"/>
          <w:b/>
          <w:bCs/>
          <w:sz w:val="24"/>
          <w:szCs w:val="24"/>
        </w:rPr>
        <w:t>参与人资质材料</w:t>
      </w:r>
    </w:p>
    <w:p>
      <w:pPr>
        <w:pStyle w:val="39"/>
        <w:rPr>
          <w:sz w:val="24"/>
          <w:szCs w:val="24"/>
        </w:rPr>
      </w:pPr>
    </w:p>
    <w:p>
      <w:pPr>
        <w:spacing w:after="0"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参与人需要提供以下材料：</w:t>
      </w:r>
    </w:p>
    <w:p>
      <w:pPr>
        <w:pStyle w:val="54"/>
        <w:numPr>
          <w:ilvl w:val="0"/>
          <w:numId w:val="6"/>
        </w:numPr>
        <w:spacing w:after="0" w:line="500" w:lineRule="exact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营业执照复印件</w:t>
      </w:r>
    </w:p>
    <w:p>
      <w:pPr>
        <w:pStyle w:val="54"/>
        <w:numPr>
          <w:ilvl w:val="0"/>
          <w:numId w:val="6"/>
        </w:numPr>
        <w:spacing w:after="0" w:line="500" w:lineRule="exact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授权经销商或代理商证明材料复印件</w:t>
      </w:r>
    </w:p>
    <w:p>
      <w:pPr>
        <w:pStyle w:val="54"/>
        <w:numPr>
          <w:ilvl w:val="0"/>
          <w:numId w:val="6"/>
        </w:numPr>
        <w:spacing w:after="0" w:line="500" w:lineRule="exact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质保期和售后服务承诺书（参与人自行起草）</w:t>
      </w:r>
    </w:p>
    <w:p>
      <w:pPr>
        <w:spacing w:line="380" w:lineRule="exact"/>
        <w:rPr>
          <w:rFonts w:ascii="仿宋" w:hAnsi="仿宋" w:eastAsia="仿宋"/>
          <w:sz w:val="24"/>
          <w:szCs w:val="24"/>
        </w:rPr>
      </w:pPr>
    </w:p>
    <w:p>
      <w:pPr>
        <w:spacing w:line="380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以上材料复印件须加盖参与人公司公章，并与报价一览表一同密封</w:t>
      </w:r>
    </w:p>
    <w:p>
      <w:pPr>
        <w:spacing w:line="380" w:lineRule="exact"/>
        <w:rPr>
          <w:rFonts w:ascii="仿宋" w:hAnsi="仿宋" w:eastAsia="仿宋"/>
          <w:sz w:val="24"/>
          <w:szCs w:val="24"/>
        </w:rPr>
      </w:pPr>
    </w:p>
    <w:p>
      <w:pPr>
        <w:spacing w:line="380" w:lineRule="exact"/>
        <w:rPr>
          <w:rFonts w:ascii="仿宋" w:hAnsi="仿宋" w:eastAsia="仿宋"/>
          <w:sz w:val="24"/>
          <w:szCs w:val="24"/>
        </w:rPr>
      </w:pPr>
    </w:p>
    <w:p>
      <w:pPr>
        <w:spacing w:line="380" w:lineRule="exac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416" w:bottom="1440" w:left="1134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lang w:val="zh-CN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lang w:val="zh-CN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lang w:val="zh-CN"/>
                      </w:rPr>
                      <w:t>2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NUMPAGES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lang w:val="zh-CN"/>
                      </w:rPr>
                      <w:t>2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       </w:t>
                    </w:r>
                  </w:p>
                </w:txbxContent>
              </v:textbox>
            </v:shape>
          </w:pict>
        </mc:Fallback>
      </mc:AlternateContent>
    </w:r>
  </w:p>
  <w:sdt>
    <w:sdtPr>
      <w:id w:val="-467357217"/>
      <w:docPartObj>
        <w:docPartGallery w:val="autotext"/>
      </w:docPartObj>
    </w:sdtPr>
    <w:sdtContent>
      <w:sdt>
        <w:sdtPr>
          <w:id w:val="455225834"/>
          <w:docPartObj>
            <w:docPartGallery w:val="autotext"/>
          </w:docPartObj>
        </w:sdtPr>
        <w:sdtContent>
          <w:p>
            <w:pPr>
              <w:pStyle w:val="16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pStyle w:val="16"/>
              <w:jc w:val="center"/>
            </w:pP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hint="eastAsia" w:ascii="仿宋" w:hAnsi="仿宋" w:eastAsia="仿宋" w:cs="仿宋"/>
        <w:sz w:val="21"/>
        <w:szCs w:val="21"/>
      </w:rPr>
    </w:pPr>
    <w:r>
      <w:rPr>
        <w:rFonts w:hint="eastAsia" w:ascii="仿宋" w:hAnsi="仿宋" w:eastAsia="仿宋" w:cs="仿宋"/>
        <w:sz w:val="21"/>
        <w:szCs w:val="21"/>
        <w:lang w:val="en-US" w:eastAsia="zh-CN"/>
      </w:rPr>
      <w:t>B-XJ2022-07中教集团广东四校</w:t>
    </w:r>
    <w:r>
      <w:rPr>
        <w:rFonts w:hint="eastAsia" w:ascii="仿宋" w:hAnsi="仿宋" w:eastAsia="仿宋" w:cs="仿宋"/>
        <w:sz w:val="21"/>
        <w:szCs w:val="21"/>
      </w:rPr>
      <w:t>关于202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2</w:t>
    </w:r>
    <w:r>
      <w:rPr>
        <w:rFonts w:hint="eastAsia" w:ascii="仿宋" w:hAnsi="仿宋" w:eastAsia="仿宋" w:cs="仿宋"/>
        <w:sz w:val="21"/>
        <w:szCs w:val="21"/>
      </w:rPr>
      <w:t>-202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5</w:t>
    </w:r>
    <w:r>
      <w:rPr>
        <w:rFonts w:hint="eastAsia" w:ascii="仿宋" w:hAnsi="仿宋" w:eastAsia="仿宋" w:cs="仿宋"/>
        <w:sz w:val="21"/>
        <w:szCs w:val="21"/>
      </w:rPr>
      <w:t>学年教材采购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项目</w:t>
    </w:r>
    <w:r>
      <w:rPr>
        <w:rFonts w:hint="eastAsia" w:ascii="仿宋" w:hAnsi="仿宋" w:eastAsia="仿宋" w:cs="仿宋"/>
        <w:sz w:val="21"/>
        <w:szCs w:val="21"/>
      </w:rPr>
      <w:t>公开询价邀请函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hint="eastAsia" w:ascii="仿宋" w:hAnsi="仿宋" w:eastAsia="仿宋" w:cs="仿宋"/>
        <w:sz w:val="21"/>
        <w:szCs w:val="21"/>
      </w:rPr>
    </w:pPr>
    <w:r>
      <w:rPr>
        <w:rFonts w:hint="eastAsia" w:ascii="仿宋" w:hAnsi="仿宋" w:eastAsia="仿宋" w:cs="仿宋"/>
        <w:sz w:val="21"/>
        <w:szCs w:val="21"/>
        <w:lang w:val="en-US" w:eastAsia="zh-CN"/>
      </w:rPr>
      <w:t>B-XJ2022-07中教集团广东四校</w:t>
    </w:r>
    <w:r>
      <w:rPr>
        <w:rFonts w:hint="eastAsia" w:ascii="仿宋" w:hAnsi="仿宋" w:eastAsia="仿宋" w:cs="仿宋"/>
        <w:sz w:val="21"/>
        <w:szCs w:val="21"/>
      </w:rPr>
      <w:t>关于202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2</w:t>
    </w:r>
    <w:r>
      <w:rPr>
        <w:rFonts w:hint="eastAsia" w:ascii="仿宋" w:hAnsi="仿宋" w:eastAsia="仿宋" w:cs="仿宋"/>
        <w:sz w:val="21"/>
        <w:szCs w:val="21"/>
      </w:rPr>
      <w:t>-202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5</w:t>
    </w:r>
    <w:r>
      <w:rPr>
        <w:rFonts w:hint="eastAsia" w:ascii="仿宋" w:hAnsi="仿宋" w:eastAsia="仿宋" w:cs="仿宋"/>
        <w:sz w:val="21"/>
        <w:szCs w:val="21"/>
      </w:rPr>
      <w:t>学年教材采购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项目</w:t>
    </w:r>
    <w:r>
      <w:rPr>
        <w:rFonts w:hint="eastAsia" w:ascii="仿宋" w:hAnsi="仿宋" w:eastAsia="仿宋" w:cs="仿宋"/>
        <w:sz w:val="21"/>
        <w:szCs w:val="21"/>
      </w:rPr>
      <w:t>公开询价邀请函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6F1"/>
    <w:multiLevelType w:val="multilevel"/>
    <w:tmpl w:val="047476F1"/>
    <w:lvl w:ilvl="0" w:tentative="0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23F05992"/>
    <w:multiLevelType w:val="multilevel"/>
    <w:tmpl w:val="23F0599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C41BB1"/>
    <w:multiLevelType w:val="multilevel"/>
    <w:tmpl w:val="49C41BB1"/>
    <w:lvl w:ilvl="0" w:tentative="0">
      <w:start w:val="1"/>
      <w:numFmt w:val="decimal"/>
      <w:lvlText w:val="%1."/>
      <w:lvlJc w:val="left"/>
      <w:pPr>
        <w:ind w:left="785" w:hanging="420"/>
      </w:pPr>
    </w:lvl>
    <w:lvl w:ilvl="1" w:tentative="0">
      <w:start w:val="1"/>
      <w:numFmt w:val="lowerLetter"/>
      <w:lvlText w:val="%2)"/>
      <w:lvlJc w:val="left"/>
      <w:pPr>
        <w:ind w:left="1205" w:hanging="420"/>
      </w:pPr>
    </w:lvl>
    <w:lvl w:ilvl="2" w:tentative="0">
      <w:start w:val="1"/>
      <w:numFmt w:val="lowerRoman"/>
      <w:lvlText w:val="%3."/>
      <w:lvlJc w:val="right"/>
      <w:pPr>
        <w:ind w:left="1625" w:hanging="420"/>
      </w:pPr>
    </w:lvl>
    <w:lvl w:ilvl="3" w:tentative="0">
      <w:start w:val="1"/>
      <w:numFmt w:val="decimal"/>
      <w:lvlText w:val="%4."/>
      <w:lvlJc w:val="left"/>
      <w:pPr>
        <w:ind w:left="2045" w:hanging="420"/>
      </w:pPr>
    </w:lvl>
    <w:lvl w:ilvl="4" w:tentative="0">
      <w:start w:val="1"/>
      <w:numFmt w:val="lowerLetter"/>
      <w:lvlText w:val="%5)"/>
      <w:lvlJc w:val="left"/>
      <w:pPr>
        <w:ind w:left="2465" w:hanging="420"/>
      </w:pPr>
    </w:lvl>
    <w:lvl w:ilvl="5" w:tentative="0">
      <w:start w:val="1"/>
      <w:numFmt w:val="lowerRoman"/>
      <w:lvlText w:val="%6."/>
      <w:lvlJc w:val="right"/>
      <w:pPr>
        <w:ind w:left="2885" w:hanging="420"/>
      </w:pPr>
    </w:lvl>
    <w:lvl w:ilvl="6" w:tentative="0">
      <w:start w:val="1"/>
      <w:numFmt w:val="decimal"/>
      <w:lvlText w:val="%7."/>
      <w:lvlJc w:val="left"/>
      <w:pPr>
        <w:ind w:left="3305" w:hanging="420"/>
      </w:pPr>
    </w:lvl>
    <w:lvl w:ilvl="7" w:tentative="0">
      <w:start w:val="1"/>
      <w:numFmt w:val="lowerLetter"/>
      <w:lvlText w:val="%8)"/>
      <w:lvlJc w:val="left"/>
      <w:pPr>
        <w:ind w:left="3725" w:hanging="420"/>
      </w:pPr>
    </w:lvl>
    <w:lvl w:ilvl="8" w:tentative="0">
      <w:start w:val="1"/>
      <w:numFmt w:val="lowerRoman"/>
      <w:lvlText w:val="%9."/>
      <w:lvlJc w:val="right"/>
      <w:pPr>
        <w:ind w:left="4145" w:hanging="420"/>
      </w:pPr>
    </w:lvl>
  </w:abstractNum>
  <w:abstractNum w:abstractNumId="3">
    <w:nsid w:val="5CCE0CAE"/>
    <w:multiLevelType w:val="multilevel"/>
    <w:tmpl w:val="5CCE0CAE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F4057F3"/>
    <w:multiLevelType w:val="multilevel"/>
    <w:tmpl w:val="5F4057F3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5">
    <w:nsid w:val="7F032CFB"/>
    <w:multiLevelType w:val="singleLevel"/>
    <w:tmpl w:val="7F032C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mNmE2ZDAxNjA3ZDc2MWMwYjk2NTcxMTJiYTFkMjUifQ=="/>
  </w:docVars>
  <w:rsids>
    <w:rsidRoot w:val="007B0F09"/>
    <w:rsid w:val="0000490C"/>
    <w:rsid w:val="000569E1"/>
    <w:rsid w:val="00074B20"/>
    <w:rsid w:val="00082572"/>
    <w:rsid w:val="000934D4"/>
    <w:rsid w:val="000C3E2B"/>
    <w:rsid w:val="000F4F45"/>
    <w:rsid w:val="001037BF"/>
    <w:rsid w:val="0013118F"/>
    <w:rsid w:val="001561E9"/>
    <w:rsid w:val="00176CD4"/>
    <w:rsid w:val="001772BC"/>
    <w:rsid w:val="00182C6E"/>
    <w:rsid w:val="001A5B43"/>
    <w:rsid w:val="001B719E"/>
    <w:rsid w:val="001C6943"/>
    <w:rsid w:val="00235C32"/>
    <w:rsid w:val="00244E90"/>
    <w:rsid w:val="002657F7"/>
    <w:rsid w:val="002772BB"/>
    <w:rsid w:val="002A0474"/>
    <w:rsid w:val="002A633A"/>
    <w:rsid w:val="002C2C3D"/>
    <w:rsid w:val="002C4297"/>
    <w:rsid w:val="00320C30"/>
    <w:rsid w:val="00334E6F"/>
    <w:rsid w:val="003570A0"/>
    <w:rsid w:val="003C60EF"/>
    <w:rsid w:val="003E6439"/>
    <w:rsid w:val="003F20A6"/>
    <w:rsid w:val="00404FA2"/>
    <w:rsid w:val="004242F4"/>
    <w:rsid w:val="0043243C"/>
    <w:rsid w:val="00441955"/>
    <w:rsid w:val="00447890"/>
    <w:rsid w:val="004B66B1"/>
    <w:rsid w:val="004F6AE0"/>
    <w:rsid w:val="00502F52"/>
    <w:rsid w:val="00582530"/>
    <w:rsid w:val="00590957"/>
    <w:rsid w:val="005914DC"/>
    <w:rsid w:val="005A5A4D"/>
    <w:rsid w:val="005F125A"/>
    <w:rsid w:val="005F1FC8"/>
    <w:rsid w:val="00630374"/>
    <w:rsid w:val="0069669C"/>
    <w:rsid w:val="006D2FCE"/>
    <w:rsid w:val="006F3C71"/>
    <w:rsid w:val="006F5FBA"/>
    <w:rsid w:val="00754818"/>
    <w:rsid w:val="007B0F09"/>
    <w:rsid w:val="007B2319"/>
    <w:rsid w:val="00820908"/>
    <w:rsid w:val="00820F76"/>
    <w:rsid w:val="00865B30"/>
    <w:rsid w:val="00874219"/>
    <w:rsid w:val="0087518C"/>
    <w:rsid w:val="008902DC"/>
    <w:rsid w:val="009123D7"/>
    <w:rsid w:val="00916532"/>
    <w:rsid w:val="00923C7E"/>
    <w:rsid w:val="00936704"/>
    <w:rsid w:val="0094170D"/>
    <w:rsid w:val="009606BC"/>
    <w:rsid w:val="00967E57"/>
    <w:rsid w:val="00994E59"/>
    <w:rsid w:val="009B7DAD"/>
    <w:rsid w:val="00A148CE"/>
    <w:rsid w:val="00A24465"/>
    <w:rsid w:val="00A40610"/>
    <w:rsid w:val="00A4220E"/>
    <w:rsid w:val="00A44A63"/>
    <w:rsid w:val="00A45704"/>
    <w:rsid w:val="00A64A5B"/>
    <w:rsid w:val="00AD29A3"/>
    <w:rsid w:val="00AF3C2A"/>
    <w:rsid w:val="00B14C37"/>
    <w:rsid w:val="00B51EE9"/>
    <w:rsid w:val="00B54440"/>
    <w:rsid w:val="00B554E7"/>
    <w:rsid w:val="00B556FC"/>
    <w:rsid w:val="00B7278F"/>
    <w:rsid w:val="00B83714"/>
    <w:rsid w:val="00BD49FB"/>
    <w:rsid w:val="00BD51D2"/>
    <w:rsid w:val="00BD7232"/>
    <w:rsid w:val="00BE1921"/>
    <w:rsid w:val="00C035B5"/>
    <w:rsid w:val="00C66E1E"/>
    <w:rsid w:val="00C676BA"/>
    <w:rsid w:val="00C81AB4"/>
    <w:rsid w:val="00C857BF"/>
    <w:rsid w:val="00CA25CB"/>
    <w:rsid w:val="00CA6CB6"/>
    <w:rsid w:val="00CA786D"/>
    <w:rsid w:val="00D2102C"/>
    <w:rsid w:val="00D260D0"/>
    <w:rsid w:val="00D36D52"/>
    <w:rsid w:val="00D56DEA"/>
    <w:rsid w:val="00D60F0E"/>
    <w:rsid w:val="00E11567"/>
    <w:rsid w:val="00E3310A"/>
    <w:rsid w:val="00E33B9E"/>
    <w:rsid w:val="00E33C1C"/>
    <w:rsid w:val="00E34C27"/>
    <w:rsid w:val="00E47041"/>
    <w:rsid w:val="00E77225"/>
    <w:rsid w:val="00E95973"/>
    <w:rsid w:val="00ED2437"/>
    <w:rsid w:val="00EE3803"/>
    <w:rsid w:val="00F0149B"/>
    <w:rsid w:val="00F21640"/>
    <w:rsid w:val="00F8646A"/>
    <w:rsid w:val="00F876DE"/>
    <w:rsid w:val="00FF1750"/>
    <w:rsid w:val="00FF655F"/>
    <w:rsid w:val="03EC6E62"/>
    <w:rsid w:val="244A5D41"/>
    <w:rsid w:val="334B62DD"/>
    <w:rsid w:val="61592663"/>
    <w:rsid w:val="672E6382"/>
    <w:rsid w:val="7F1C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120" w:after="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120" w:after="0"/>
      <w:outlineLvl w:val="2"/>
    </w:pPr>
    <w:rPr>
      <w:rFonts w:asciiTheme="majorHAnsi" w:hAnsiTheme="majorHAnsi" w:eastAsiaTheme="majorEastAsia" w:cstheme="majorBidi"/>
      <w:spacing w:val="4"/>
      <w:sz w:val="24"/>
      <w:szCs w:val="24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b/>
      <w:bCs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120" w:after="0"/>
      <w:outlineLvl w:val="6"/>
    </w:pPr>
    <w:rPr>
      <w:i/>
      <w:iCs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120" w:after="0"/>
      <w:outlineLvl w:val="7"/>
    </w:pPr>
    <w:rPr>
      <w:b/>
      <w:bCs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120" w:after="0"/>
      <w:outlineLvl w:val="8"/>
    </w:pPr>
    <w:rPr>
      <w:i/>
      <w:iCs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widowControl w:val="0"/>
      <w:spacing w:after="0" w:line="240" w:lineRule="auto"/>
      <w:ind w:firstLine="42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3">
    <w:name w:val="Body Text"/>
    <w:basedOn w:val="1"/>
    <w:link w:val="58"/>
    <w:semiHidden/>
    <w:unhideWhenUsed/>
    <w:qFormat/>
    <w:uiPriority w:val="99"/>
    <w:pPr>
      <w:spacing w:after="120"/>
    </w:pPr>
  </w:style>
  <w:style w:type="paragraph" w:styleId="14">
    <w:name w:val="toc 3"/>
    <w:basedOn w:val="1"/>
    <w:next w:val="1"/>
    <w:unhideWhenUsed/>
    <w:qFormat/>
    <w:uiPriority w:val="39"/>
    <w:pPr>
      <w:spacing w:after="100" w:line="259" w:lineRule="auto"/>
      <w:ind w:left="440"/>
      <w:jc w:val="left"/>
    </w:pPr>
    <w:rPr>
      <w:rFonts w:cs="Times New Roman"/>
    </w:rPr>
  </w:style>
  <w:style w:type="paragraph" w:styleId="15">
    <w:name w:val="Plain Text"/>
    <w:basedOn w:val="1"/>
    <w:link w:val="57"/>
    <w:unhideWhenUsed/>
    <w:qFormat/>
    <w:uiPriority w:val="0"/>
    <w:rPr>
      <w:rFonts w:hAnsi="Courier New" w:cs="Courier New" w:asciiTheme="minorEastAsia"/>
    </w:rPr>
  </w:style>
  <w:style w:type="paragraph" w:styleId="16">
    <w:name w:val="footer"/>
    <w:basedOn w:val="1"/>
    <w:link w:val="5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7">
    <w:name w:val="header"/>
    <w:basedOn w:val="1"/>
    <w:link w:val="5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spacing w:after="100" w:line="259" w:lineRule="auto"/>
      <w:jc w:val="left"/>
    </w:pPr>
    <w:rPr>
      <w:rFonts w:cs="Times New Roman"/>
    </w:rPr>
  </w:style>
  <w:style w:type="paragraph" w:styleId="19">
    <w:name w:val="Subtitle"/>
    <w:basedOn w:val="1"/>
    <w:next w:val="1"/>
    <w:link w:val="38"/>
    <w:qFormat/>
    <w:uiPriority w:val="11"/>
    <w:pPr>
      <w:spacing w:after="240"/>
      <w:jc w:val="center"/>
    </w:pPr>
    <w:rPr>
      <w:rFonts w:asciiTheme="majorHAnsi" w:hAnsiTheme="majorHAnsi" w:eastAsiaTheme="majorEastAsia" w:cstheme="majorBidi"/>
      <w:sz w:val="24"/>
      <w:szCs w:val="24"/>
    </w:rPr>
  </w:style>
  <w:style w:type="paragraph" w:styleId="20">
    <w:name w:val="Body Text Indent 3"/>
    <w:basedOn w:val="1"/>
    <w:link w:val="55"/>
    <w:qFormat/>
    <w:uiPriority w:val="0"/>
    <w:pPr>
      <w:widowControl w:val="0"/>
      <w:spacing w:after="120" w:line="240" w:lineRule="auto"/>
      <w:ind w:left="420" w:leftChars="200"/>
    </w:pPr>
    <w:rPr>
      <w:rFonts w:ascii="Times New Roman" w:hAnsi="Times New Roman" w:eastAsia="宋体" w:cs="Times New Roman"/>
      <w:kern w:val="2"/>
      <w:sz w:val="16"/>
      <w:szCs w:val="16"/>
    </w:rPr>
  </w:style>
  <w:style w:type="paragraph" w:styleId="21">
    <w:name w:val="toc 2"/>
    <w:basedOn w:val="1"/>
    <w:next w:val="1"/>
    <w:unhideWhenUsed/>
    <w:qFormat/>
    <w:uiPriority w:val="39"/>
    <w:pPr>
      <w:spacing w:after="100" w:line="259" w:lineRule="auto"/>
      <w:ind w:left="220"/>
      <w:jc w:val="left"/>
    </w:pPr>
    <w:rPr>
      <w:rFonts w:cs="Times New Roman"/>
    </w:rPr>
  </w:style>
  <w:style w:type="paragraph" w:styleId="22">
    <w:name w:val="Title"/>
    <w:basedOn w:val="1"/>
    <w:next w:val="1"/>
    <w:link w:val="37"/>
    <w:qFormat/>
    <w:uiPriority w:val="10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styleId="25">
    <w:name w:val="Strong"/>
    <w:basedOn w:val="24"/>
    <w:qFormat/>
    <w:uiPriority w:val="22"/>
    <w:rPr>
      <w:b/>
      <w:bCs/>
      <w:color w:val="auto"/>
    </w:rPr>
  </w:style>
  <w:style w:type="character" w:styleId="26">
    <w:name w:val="Emphasis"/>
    <w:basedOn w:val="24"/>
    <w:qFormat/>
    <w:uiPriority w:val="20"/>
    <w:rPr>
      <w:i/>
      <w:iCs/>
      <w:color w:val="auto"/>
    </w:rPr>
  </w:style>
  <w:style w:type="character" w:styleId="27">
    <w:name w:val="Hyperlink"/>
    <w:basedOn w:val="24"/>
    <w:unhideWhenUsed/>
    <w:qFormat/>
    <w:uiPriority w:val="99"/>
    <w:rPr>
      <w:color w:val="F49100" w:themeColor="hyperlink"/>
      <w:u w:val="single"/>
      <w14:textFill>
        <w14:solidFill>
          <w14:schemeClr w14:val="hlink"/>
        </w14:solidFill>
      </w14:textFill>
    </w:rPr>
  </w:style>
  <w:style w:type="character" w:customStyle="1" w:styleId="28">
    <w:name w:val="标题 1 字符"/>
    <w:basedOn w:val="24"/>
    <w:link w:val="2"/>
    <w:qFormat/>
    <w:uiPriority w:val="9"/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character" w:customStyle="1" w:styleId="29">
    <w:name w:val="标题 2 字符"/>
    <w:basedOn w:val="24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0">
    <w:name w:val="标题 3 字符"/>
    <w:basedOn w:val="24"/>
    <w:link w:val="4"/>
    <w:semiHidden/>
    <w:qFormat/>
    <w:uiPriority w:val="9"/>
    <w:rPr>
      <w:rFonts w:asciiTheme="majorHAnsi" w:hAnsiTheme="majorHAnsi" w:eastAsiaTheme="majorEastAsia" w:cstheme="majorBidi"/>
      <w:spacing w:val="4"/>
      <w:sz w:val="24"/>
      <w:szCs w:val="24"/>
    </w:rPr>
  </w:style>
  <w:style w:type="character" w:customStyle="1" w:styleId="31">
    <w:name w:val="标题 4 字符"/>
    <w:basedOn w:val="24"/>
    <w:link w:val="5"/>
    <w:semiHidden/>
    <w:qFormat/>
    <w:uiPriority w:val="9"/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32">
    <w:name w:val="标题 5 字符"/>
    <w:basedOn w:val="24"/>
    <w:link w:val="6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33">
    <w:name w:val="标题 6 字符"/>
    <w:basedOn w:val="24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34">
    <w:name w:val="标题 7 字符"/>
    <w:basedOn w:val="24"/>
    <w:link w:val="8"/>
    <w:semiHidden/>
    <w:qFormat/>
    <w:uiPriority w:val="9"/>
    <w:rPr>
      <w:i/>
      <w:iCs/>
    </w:rPr>
  </w:style>
  <w:style w:type="character" w:customStyle="1" w:styleId="35">
    <w:name w:val="标题 8 字符"/>
    <w:basedOn w:val="24"/>
    <w:link w:val="9"/>
    <w:semiHidden/>
    <w:qFormat/>
    <w:uiPriority w:val="9"/>
    <w:rPr>
      <w:b/>
      <w:bCs/>
    </w:rPr>
  </w:style>
  <w:style w:type="character" w:customStyle="1" w:styleId="36">
    <w:name w:val="标题 9 字符"/>
    <w:basedOn w:val="24"/>
    <w:link w:val="10"/>
    <w:semiHidden/>
    <w:qFormat/>
    <w:uiPriority w:val="9"/>
    <w:rPr>
      <w:i/>
      <w:iCs/>
    </w:rPr>
  </w:style>
  <w:style w:type="character" w:customStyle="1" w:styleId="37">
    <w:name w:val="标题 字符"/>
    <w:basedOn w:val="24"/>
    <w:link w:val="22"/>
    <w:qFormat/>
    <w:uiPriority w:val="10"/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customStyle="1" w:styleId="38">
    <w:name w:val="副标题 字符"/>
    <w:basedOn w:val="24"/>
    <w:link w:val="19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9">
    <w:name w:val="No Spacing"/>
    <w:link w:val="50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40">
    <w:name w:val="Quote"/>
    <w:basedOn w:val="1"/>
    <w:next w:val="1"/>
    <w:link w:val="41"/>
    <w:qFormat/>
    <w:uiPriority w:val="29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41">
    <w:name w:val="引用 字符"/>
    <w:basedOn w:val="24"/>
    <w:link w:val="40"/>
    <w:qFormat/>
    <w:uiPriority w:val="29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42">
    <w:name w:val="Intense Quote"/>
    <w:basedOn w:val="1"/>
    <w:next w:val="1"/>
    <w:link w:val="43"/>
    <w:qFormat/>
    <w:uiPriority w:val="30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customStyle="1" w:styleId="43">
    <w:name w:val="明显引用 字符"/>
    <w:basedOn w:val="24"/>
    <w:link w:val="42"/>
    <w:qFormat/>
    <w:uiPriority w:val="30"/>
    <w:rPr>
      <w:rFonts w:asciiTheme="majorHAnsi" w:hAnsiTheme="majorHAnsi" w:eastAsiaTheme="majorEastAsia" w:cstheme="majorBidi"/>
      <w:sz w:val="26"/>
      <w:szCs w:val="26"/>
    </w:rPr>
  </w:style>
  <w:style w:type="character" w:customStyle="1" w:styleId="44">
    <w:name w:val="Subtle Emphasis"/>
    <w:basedOn w:val="24"/>
    <w:qFormat/>
    <w:uiPriority w:val="19"/>
    <w:rPr>
      <w:i/>
      <w:iCs/>
      <w:color w:val="auto"/>
    </w:rPr>
  </w:style>
  <w:style w:type="character" w:customStyle="1" w:styleId="45">
    <w:name w:val="Intense Emphasis"/>
    <w:basedOn w:val="24"/>
    <w:qFormat/>
    <w:uiPriority w:val="21"/>
    <w:rPr>
      <w:b/>
      <w:bCs/>
      <w:i/>
      <w:iCs/>
      <w:color w:val="auto"/>
    </w:rPr>
  </w:style>
  <w:style w:type="character" w:customStyle="1" w:styleId="46">
    <w:name w:val="Subtle Reference"/>
    <w:basedOn w:val="24"/>
    <w:qFormat/>
    <w:uiPriority w:val="31"/>
    <w:rPr>
      <w:smallCaps/>
      <w:color w:val="auto"/>
      <w:u w:val="single" w:color="7E7E7E" w:themeColor="text1" w:themeTint="80"/>
    </w:rPr>
  </w:style>
  <w:style w:type="character" w:customStyle="1" w:styleId="47">
    <w:name w:val="Intense Reference"/>
    <w:basedOn w:val="24"/>
    <w:qFormat/>
    <w:uiPriority w:val="32"/>
    <w:rPr>
      <w:b/>
      <w:bCs/>
      <w:smallCaps/>
      <w:color w:val="auto"/>
      <w:u w:val="single"/>
    </w:rPr>
  </w:style>
  <w:style w:type="character" w:customStyle="1" w:styleId="48">
    <w:name w:val="Book Title"/>
    <w:basedOn w:val="24"/>
    <w:qFormat/>
    <w:uiPriority w:val="33"/>
    <w:rPr>
      <w:b/>
      <w:bCs/>
      <w:smallCaps/>
      <w:color w:val="auto"/>
    </w:rPr>
  </w:style>
  <w:style w:type="paragraph" w:customStyle="1" w:styleId="49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50">
    <w:name w:val="无间隔 字符"/>
    <w:basedOn w:val="24"/>
    <w:link w:val="39"/>
    <w:qFormat/>
    <w:uiPriority w:val="1"/>
  </w:style>
  <w:style w:type="paragraph" w:customStyle="1" w:styleId="51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2">
    <w:name w:val="页眉 字符"/>
    <w:basedOn w:val="24"/>
    <w:link w:val="17"/>
    <w:qFormat/>
    <w:uiPriority w:val="99"/>
    <w:rPr>
      <w:sz w:val="18"/>
      <w:szCs w:val="18"/>
    </w:rPr>
  </w:style>
  <w:style w:type="character" w:customStyle="1" w:styleId="53">
    <w:name w:val="页脚 字符"/>
    <w:basedOn w:val="24"/>
    <w:link w:val="16"/>
    <w:qFormat/>
    <w:uiPriority w:val="99"/>
    <w:rPr>
      <w:sz w:val="18"/>
      <w:szCs w:val="18"/>
    </w:rPr>
  </w:style>
  <w:style w:type="paragraph" w:styleId="54">
    <w:name w:val="List Paragraph"/>
    <w:basedOn w:val="1"/>
    <w:qFormat/>
    <w:uiPriority w:val="34"/>
    <w:pPr>
      <w:ind w:firstLine="420" w:firstLineChars="200"/>
    </w:pPr>
  </w:style>
  <w:style w:type="character" w:customStyle="1" w:styleId="55">
    <w:name w:val="正文文本缩进 3 字符"/>
    <w:basedOn w:val="24"/>
    <w:link w:val="20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paragraph" w:customStyle="1" w:styleId="56">
    <w:name w:val="样式3"/>
    <w:basedOn w:val="15"/>
    <w:qFormat/>
    <w:uiPriority w:val="0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character" w:customStyle="1" w:styleId="57">
    <w:name w:val="纯文本 字符"/>
    <w:basedOn w:val="24"/>
    <w:link w:val="15"/>
    <w:semiHidden/>
    <w:qFormat/>
    <w:uiPriority w:val="99"/>
    <w:rPr>
      <w:rFonts w:hAnsi="Courier New" w:cs="Courier New" w:asciiTheme="minorEastAsia"/>
    </w:rPr>
  </w:style>
  <w:style w:type="character" w:customStyle="1" w:styleId="58">
    <w:name w:val="正文文本 字符"/>
    <w:basedOn w:val="24"/>
    <w:link w:val="13"/>
    <w:semiHidden/>
    <w:qFormat/>
    <w:uiPriority w:val="99"/>
  </w:style>
  <w:style w:type="character" w:customStyle="1" w:styleId="59">
    <w:name w:val="纯文本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B852FA-19FA-45F0-897B-40266A55E0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2479</Words>
  <Characters>2755</Characters>
  <Lines>19</Lines>
  <Paragraphs>5</Paragraphs>
  <TotalTime>5</TotalTime>
  <ScaleCrop>false</ScaleCrop>
  <LinksUpToDate>false</LinksUpToDate>
  <CharactersWithSpaces>3010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2020-04-22T10:27:00Z</dcterms:created>
  <dc:creator>树亮 门</dc:creator>
  <cp:lastModifiedBy>WPS_1490839104</cp:lastModifiedBy>
  <dcterms:modified xsi:type="dcterms:W3CDTF">2022-06-01T07:51:31Z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306FA8C0909A49899D3E64596243E746</vt:lpwstr>
  </property>
</Properties>
</file>