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sz w:val="72"/>
          <w:szCs w:val="72"/>
          <w:lang w:eastAsia="zh-CN"/>
        </w:rPr>
      </w:pPr>
      <w:bookmarkStart w:id="0" w:name="_Hlk38472698"/>
      <w:bookmarkStart w:id="1" w:name="_Toc273178686"/>
      <w:bookmarkStart w:id="2" w:name="_Toc216241307"/>
      <w:bookmarkStart w:id="3" w:name="_Toc266868624"/>
      <w:bookmarkStart w:id="4" w:name="_Toc235438297"/>
      <w:bookmarkStart w:id="5" w:name="_Toc251613780"/>
      <w:bookmarkStart w:id="6" w:name="_Toc227058483"/>
      <w:bookmarkStart w:id="7" w:name="_Toc170798743"/>
      <w:bookmarkStart w:id="8" w:name="_Toc267059899"/>
      <w:bookmarkStart w:id="9" w:name="_Toc267060407"/>
      <w:bookmarkStart w:id="10" w:name="_Toc259692600"/>
      <w:bookmarkStart w:id="11" w:name="_Toc267059786"/>
      <w:bookmarkStart w:id="12" w:name="_Toc207014580"/>
      <w:bookmarkStart w:id="13" w:name="_Toc259692693"/>
      <w:bookmarkStart w:id="14" w:name="_Toc267060022"/>
      <w:bookmarkStart w:id="15" w:name="_Toc266870386"/>
      <w:bookmarkStart w:id="16" w:name="_Toc211937196"/>
      <w:bookmarkStart w:id="17" w:name="_Toc236021402"/>
      <w:bookmarkStart w:id="18" w:name="_Toc217891359"/>
      <w:bookmarkStart w:id="19" w:name="_Toc169332794"/>
      <w:bookmarkStart w:id="20" w:name="_Toc259520819"/>
      <w:bookmarkStart w:id="21" w:name="_Toc223146565"/>
      <w:bookmarkStart w:id="22" w:name="_Toc253066567"/>
      <w:bookmarkStart w:id="23" w:name="_Toc266870861"/>
      <w:bookmarkStart w:id="24" w:name="_Toc267060162"/>
      <w:bookmarkStart w:id="25" w:name="_Toc160880487"/>
      <w:bookmarkStart w:id="26" w:name="_Toc235438227"/>
      <w:bookmarkStart w:id="27" w:name="_Toc267059010"/>
      <w:bookmarkStart w:id="28" w:name="_Toc258401210"/>
      <w:bookmarkStart w:id="29" w:name="_Toc212456146"/>
      <w:bookmarkStart w:id="30" w:name="_Toc177985424"/>
      <w:bookmarkStart w:id="31" w:name="_Toc267059161"/>
      <w:bookmarkStart w:id="32" w:name="_Toc266868924"/>
      <w:bookmarkStart w:id="33" w:name="_Toc255974963"/>
      <w:bookmarkStart w:id="34" w:name="_Toc254790852"/>
      <w:bookmarkStart w:id="35" w:name="_Toc212454753"/>
      <w:bookmarkStart w:id="36" w:name="_Toc249325665"/>
      <w:bookmarkStart w:id="37" w:name="_Toc219800200"/>
      <w:bookmarkStart w:id="38" w:name="_Toc212526081"/>
      <w:bookmarkStart w:id="39" w:name="_Toc212530253"/>
      <w:bookmarkStart w:id="40" w:name="_Toc225669277"/>
      <w:bookmarkStart w:id="41" w:name="_Toc235437942"/>
      <w:bookmarkStart w:id="42" w:name="_Toc267059519"/>
      <w:bookmarkStart w:id="43" w:name="_Toc169332904"/>
      <w:bookmarkStart w:id="44" w:name="_Toc267059633"/>
      <w:bookmarkStart w:id="45" w:name="_Toc251586187"/>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英语学习活动室改造</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20605</w:t>
      </w:r>
    </w:p>
    <w:p>
      <w:pPr>
        <w:pStyle w:val="51"/>
        <w:spacing w:line="360" w:lineRule="auto"/>
        <w:jc w:val="center"/>
        <w:outlineLvl w:val="0"/>
        <w:rPr>
          <w:rFonts w:hint="eastAsia" w:ascii="仿宋" w:hAnsi="仿宋" w:eastAsia="仿宋"/>
          <w:b/>
          <w:color w:val="auto"/>
          <w:sz w:val="44"/>
          <w:szCs w:val="44"/>
        </w:rPr>
      </w:pPr>
      <w:bookmarkStart w:id="46" w:name="_Toc160880485"/>
      <w:bookmarkStart w:id="47" w:name="_Toc160880118"/>
      <w:bookmarkStart w:id="48" w:name="_Toc169332792"/>
      <w:r>
        <w:rPr>
          <w:rFonts w:hint="eastAsia" w:ascii="仿宋" w:hAnsi="仿宋" w:eastAsia="仿宋"/>
          <w:b/>
          <w:color w:val="auto"/>
          <w:sz w:val="36"/>
          <w:szCs w:val="36"/>
          <w:lang w:val="en-US" w:eastAsia="zh-CN"/>
        </w:rPr>
        <w:t xml:space="preserve">   </w:t>
      </w:r>
      <w:r>
        <w:rPr>
          <w:rFonts w:hint="eastAsia" w:ascii="仿宋" w:hAnsi="仿宋" w:eastAsia="仿宋"/>
          <w:b/>
          <w:color w:val="auto"/>
          <w:sz w:val="36"/>
          <w:szCs w:val="36"/>
        </w:rPr>
        <w:t>项目名称</w:t>
      </w:r>
      <w:bookmarkEnd w:id="46"/>
      <w:bookmarkEnd w:id="47"/>
      <w:bookmarkEnd w:id="48"/>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英语学习活动室改造</w:t>
      </w:r>
      <w:r>
        <w:rPr>
          <w:rFonts w:hint="eastAsia" w:ascii="仿宋" w:hAnsi="仿宋" w:eastAsia="仿宋"/>
          <w:b/>
          <w:color w:val="auto"/>
          <w:sz w:val="36"/>
          <w:szCs w:val="36"/>
          <w:lang w:eastAsia="zh-CN"/>
        </w:rPr>
        <w:t>项目</w:t>
      </w:r>
    </w:p>
    <w:p>
      <w:pPr>
        <w:pStyle w:val="51"/>
        <w:spacing w:line="360" w:lineRule="auto"/>
        <w:jc w:val="both"/>
        <w:outlineLvl w:val="0"/>
        <w:rPr>
          <w:rFonts w:hint="eastAsia" w:ascii="仿宋" w:hAnsi="仿宋" w:eastAsia="仿宋"/>
          <w:b/>
          <w:color w:val="auto"/>
          <w:sz w:val="44"/>
          <w:szCs w:val="44"/>
        </w:rPr>
      </w:pP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auto"/>
          <w:sz w:val="44"/>
          <w:szCs w:val="44"/>
        </w:rPr>
        <w:t>函</w:t>
      </w:r>
    </w:p>
    <w:p>
      <w:pPr>
        <w:spacing w:line="500" w:lineRule="exact"/>
        <w:ind w:firstLine="480" w:firstLineChars="200"/>
        <w:rPr>
          <w:rFonts w:hint="eastAsia" w:ascii="仿宋" w:hAnsi="仿宋" w:eastAsia="仿宋" w:cs="仿宋"/>
          <w:color w:val="000000"/>
          <w:sz w:val="24"/>
          <w:szCs w:val="24"/>
        </w:rPr>
      </w:pPr>
      <w:bookmarkStart w:id="49" w:name="_Hlk10840310"/>
      <w:r>
        <w:rPr>
          <w:rFonts w:hint="eastAsia" w:ascii="仿宋" w:hAnsi="仿宋" w:eastAsia="仿宋" w:cs="仿宋"/>
          <w:sz w:val="24"/>
          <w:szCs w:val="24"/>
        </w:rPr>
        <w:t>烟台科技学院（原济南大学泉城学院），是国家教育部和山东省人民政府批准成立的全日制普通本科高校。位于人间仙境</w:t>
      </w:r>
      <w:r>
        <w:rPr>
          <w:rFonts w:hint="eastAsia" w:ascii="仿宋" w:hAnsi="仿宋" w:eastAsia="仿宋" w:cs="仿宋"/>
          <w:sz w:val="24"/>
          <w:szCs w:val="24"/>
          <w:lang w:eastAsia="zh-CN"/>
        </w:rPr>
        <w:t>——</w:t>
      </w:r>
      <w:r>
        <w:rPr>
          <w:rFonts w:hint="eastAsia" w:ascii="仿宋" w:hAnsi="仿宋" w:eastAsia="仿宋" w:cs="仿宋"/>
          <w:sz w:val="24"/>
          <w:szCs w:val="24"/>
        </w:rPr>
        <w:t>山东蓬莱，现有全日制在校生15000余人，基础设施完备，教学科研条件优越。根据需要，对烟台科技学院</w:t>
      </w:r>
      <w:r>
        <w:rPr>
          <w:rFonts w:hint="eastAsia" w:ascii="仿宋" w:hAnsi="仿宋" w:eastAsia="仿宋" w:cs="仿宋"/>
          <w:sz w:val="24"/>
          <w:szCs w:val="24"/>
          <w:lang w:val="en-US" w:eastAsia="zh-CN"/>
        </w:rPr>
        <w:t>英语学习活动室改造</w:t>
      </w:r>
      <w:r>
        <w:rPr>
          <w:rFonts w:hint="eastAsia" w:ascii="仿宋" w:hAnsi="仿宋" w:eastAsia="仿宋" w:cs="仿宋"/>
          <w:sz w:val="24"/>
          <w:szCs w:val="24"/>
        </w:rPr>
        <w:t>项目进行公开询价，欢迎国内合格参与人参与。</w:t>
      </w:r>
    </w:p>
    <w:p>
      <w:pPr>
        <w:spacing w:after="0" w:line="500" w:lineRule="exact"/>
        <w:ind w:firstLine="364" w:firstLineChars="152"/>
        <w:jc w:val="left"/>
        <w:rPr>
          <w:rFonts w:hint="eastAsia" w:ascii="仿宋" w:hAnsi="仿宋" w:eastAsia="仿宋" w:cs="仿宋"/>
          <w:color w:val="000000"/>
          <w:sz w:val="24"/>
          <w:szCs w:val="24"/>
        </w:rPr>
      </w:pPr>
      <w:r>
        <w:rPr>
          <w:rFonts w:hint="eastAsia" w:ascii="仿宋" w:hAnsi="仿宋" w:eastAsia="仿宋" w:cs="仿宋"/>
          <w:color w:val="000000"/>
          <w:sz w:val="24"/>
          <w:szCs w:val="24"/>
        </w:rPr>
        <w:t>一、项目说明</w:t>
      </w:r>
    </w:p>
    <w:p>
      <w:pPr>
        <w:widowControl w:val="0"/>
        <w:numPr>
          <w:ilvl w:val="1"/>
          <w:numId w:val="1"/>
        </w:numPr>
        <w:spacing w:after="0" w:line="500" w:lineRule="exact"/>
        <w:ind w:left="859" w:leftChars="0" w:firstLineChars="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color w:val="auto"/>
          <w:sz w:val="24"/>
          <w:szCs w:val="24"/>
          <w:lang w:val="en-US" w:eastAsia="zh-CN" w:bidi="ar-SA"/>
        </w:rPr>
        <w:t>YKG20220605</w:t>
      </w:r>
    </w:p>
    <w:p>
      <w:pPr>
        <w:widowControl w:val="0"/>
        <w:numPr>
          <w:ilvl w:val="1"/>
          <w:numId w:val="1"/>
        </w:numPr>
        <w:spacing w:after="0" w:line="500" w:lineRule="exact"/>
        <w:ind w:left="859" w:leftChars="0" w:firstLineChars="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color w:val="auto"/>
          <w:sz w:val="24"/>
          <w:szCs w:val="24"/>
          <w:lang w:val="en-US" w:eastAsia="zh-CN"/>
        </w:rPr>
        <w:t>英语学习活动室</w:t>
      </w:r>
      <w:r>
        <w:rPr>
          <w:rFonts w:hint="eastAsia" w:ascii="仿宋" w:hAnsi="仿宋" w:eastAsia="仿宋" w:cs="仿宋"/>
          <w:color w:val="auto"/>
          <w:sz w:val="24"/>
          <w:szCs w:val="24"/>
          <w:lang w:val="en-US" w:eastAsia="zh-CN" w:bidi="ar-SA"/>
        </w:rPr>
        <w:t>项目</w:t>
      </w:r>
    </w:p>
    <w:p>
      <w:pPr>
        <w:widowControl w:val="0"/>
        <w:numPr>
          <w:ilvl w:val="0"/>
          <w:numId w:val="0"/>
        </w:numPr>
        <w:spacing w:after="0" w:line="500" w:lineRule="exact"/>
        <w:ind w:left="0" w:leftChars="0" w:firstLine="439" w:firstLineChars="183"/>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数量及主要技术要求:详见《公开询价货物一览表》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效果图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widowControl w:val="0"/>
        <w:numPr>
          <w:ilvl w:val="0"/>
          <w:numId w:val="0"/>
        </w:numPr>
        <w:spacing w:after="0" w:line="500" w:lineRule="exact"/>
        <w:ind w:left="440"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4. </w:t>
      </w:r>
      <w:r>
        <w:rPr>
          <w:rFonts w:hint="eastAsia" w:ascii="仿宋" w:hAnsi="仿宋" w:eastAsia="仿宋" w:cs="仿宋"/>
          <w:sz w:val="24"/>
          <w:szCs w:val="24"/>
          <w:highlight w:val="none"/>
        </w:rPr>
        <w:t>参与人资格标准：</w:t>
      </w:r>
    </w:p>
    <w:p>
      <w:pPr>
        <w:pStyle w:val="54"/>
        <w:numPr>
          <w:ilvl w:val="0"/>
          <w:numId w:val="2"/>
        </w:numPr>
        <w:spacing w:after="0" w:line="500" w:lineRule="exact"/>
        <w:ind w:firstLineChars="0"/>
        <w:rPr>
          <w:rFonts w:hint="eastAsia" w:ascii="仿宋" w:hAnsi="仿宋" w:eastAsia="仿宋" w:cs="仿宋"/>
          <w:sz w:val="24"/>
          <w:szCs w:val="24"/>
        </w:rPr>
      </w:pPr>
      <w:r>
        <w:rPr>
          <w:rFonts w:hint="eastAsia" w:ascii="仿宋" w:hAnsi="仿宋" w:eastAsia="仿宋" w:cs="仿宋"/>
          <w:sz w:val="24"/>
          <w:szCs w:val="24"/>
          <w:highlight w:val="none"/>
        </w:rPr>
        <w:t>参与人应具有</w:t>
      </w:r>
      <w:r>
        <w:rPr>
          <w:rFonts w:hint="eastAsia" w:ascii="仿宋" w:hAnsi="仿宋" w:eastAsia="仿宋" w:cs="仿宋"/>
          <w:sz w:val="24"/>
          <w:szCs w:val="24"/>
        </w:rPr>
        <w:t>独立法人资格的</w:t>
      </w:r>
      <w:r>
        <w:rPr>
          <w:rFonts w:hint="eastAsia" w:ascii="仿宋" w:hAnsi="仿宋" w:eastAsia="仿宋" w:cs="仿宋"/>
          <w:sz w:val="24"/>
          <w:szCs w:val="24"/>
          <w:lang w:val="en-US" w:eastAsia="zh-CN"/>
        </w:rPr>
        <w:t>供应</w:t>
      </w:r>
      <w:r>
        <w:rPr>
          <w:rFonts w:hint="eastAsia" w:ascii="仿宋" w:hAnsi="仿宋" w:eastAsia="仿宋" w:cs="仿宋"/>
          <w:sz w:val="24"/>
          <w:szCs w:val="24"/>
        </w:rPr>
        <w:t>商。</w:t>
      </w:r>
    </w:p>
    <w:p>
      <w:pPr>
        <w:pStyle w:val="54"/>
        <w:numPr>
          <w:ilvl w:val="0"/>
          <w:numId w:val="2"/>
        </w:numPr>
        <w:spacing w:after="0" w:line="500" w:lineRule="exact"/>
        <w:ind w:firstLineChars="0"/>
        <w:rPr>
          <w:rFonts w:hint="eastAsia" w:ascii="仿宋" w:hAnsi="仿宋" w:eastAsia="仿宋" w:cs="仿宋"/>
          <w:sz w:val="24"/>
          <w:szCs w:val="24"/>
        </w:rPr>
      </w:pPr>
      <w:r>
        <w:rPr>
          <w:rFonts w:hint="eastAsia" w:ascii="仿宋" w:hAnsi="仿宋" w:eastAsia="仿宋" w:cs="仿宋"/>
          <w:sz w:val="24"/>
          <w:szCs w:val="24"/>
        </w:rPr>
        <w:t>参与人应具有合法有效的营业执照，经营范围应包括</w:t>
      </w:r>
      <w:r>
        <w:rPr>
          <w:rFonts w:hint="eastAsia" w:ascii="仿宋" w:hAnsi="仿宋" w:eastAsia="仿宋" w:cs="仿宋"/>
          <w:sz w:val="24"/>
          <w:szCs w:val="24"/>
          <w:lang w:val="en-US" w:eastAsia="zh-CN"/>
        </w:rPr>
        <w:t>装修改造的</w:t>
      </w:r>
      <w:r>
        <w:rPr>
          <w:rFonts w:hint="eastAsia" w:ascii="仿宋" w:hAnsi="仿宋" w:eastAsia="仿宋" w:cs="仿宋"/>
          <w:sz w:val="24"/>
          <w:szCs w:val="24"/>
        </w:rPr>
        <w:t>资质</w:t>
      </w:r>
      <w:r>
        <w:rPr>
          <w:rFonts w:hint="eastAsia" w:ascii="仿宋" w:hAnsi="仿宋" w:eastAsia="仿宋" w:cs="仿宋"/>
          <w:sz w:val="24"/>
          <w:szCs w:val="24"/>
          <w:lang w:eastAsia="zh-CN"/>
        </w:rPr>
        <w:t>。</w:t>
      </w:r>
    </w:p>
    <w:p>
      <w:pPr>
        <w:pStyle w:val="54"/>
        <w:numPr>
          <w:ilvl w:val="0"/>
          <w:numId w:val="2"/>
        </w:numPr>
        <w:spacing w:after="0" w:line="500" w:lineRule="exact"/>
        <w:ind w:firstLineChars="0"/>
        <w:rPr>
          <w:rFonts w:hint="eastAsia" w:ascii="仿宋" w:hAnsi="仿宋" w:eastAsia="仿宋" w:cs="仿宋"/>
          <w:sz w:val="24"/>
          <w:szCs w:val="24"/>
        </w:rPr>
      </w:pPr>
      <w:r>
        <w:rPr>
          <w:rFonts w:hint="eastAsia" w:ascii="仿宋" w:hAnsi="仿宋" w:eastAsia="仿宋" w:cs="仿宋"/>
          <w:sz w:val="24"/>
          <w:szCs w:val="24"/>
        </w:rPr>
        <w:t>参与人具有2年以上（包括2年）</w:t>
      </w:r>
      <w:r>
        <w:rPr>
          <w:rFonts w:hint="eastAsia" w:ascii="仿宋" w:hAnsi="仿宋" w:eastAsia="仿宋" w:cs="仿宋"/>
          <w:sz w:val="24"/>
          <w:szCs w:val="24"/>
          <w:lang w:val="en-US" w:eastAsia="zh-CN"/>
        </w:rPr>
        <w:t>2</w:t>
      </w:r>
      <w:r>
        <w:rPr>
          <w:rFonts w:hint="eastAsia" w:ascii="仿宋" w:hAnsi="仿宋" w:eastAsia="仿宋" w:cs="仿宋"/>
          <w:sz w:val="24"/>
          <w:szCs w:val="24"/>
        </w:rPr>
        <w:t>个以上同类项目</w:t>
      </w:r>
      <w:r>
        <w:rPr>
          <w:rFonts w:hint="eastAsia" w:ascii="仿宋" w:hAnsi="仿宋" w:eastAsia="仿宋" w:cs="仿宋"/>
          <w:sz w:val="24"/>
          <w:szCs w:val="24"/>
          <w:lang w:val="en-US" w:eastAsia="zh-CN"/>
        </w:rPr>
        <w:t>的</w:t>
      </w:r>
      <w:r>
        <w:rPr>
          <w:rFonts w:hint="eastAsia" w:ascii="仿宋" w:hAnsi="仿宋" w:eastAsia="仿宋" w:cs="仿宋"/>
          <w:sz w:val="24"/>
          <w:szCs w:val="24"/>
        </w:rPr>
        <w:t>服务应用成功案例,近三年未发生重大安全或质量事故。</w:t>
      </w:r>
    </w:p>
    <w:p>
      <w:pPr>
        <w:widowControl w:val="0"/>
        <w:numPr>
          <w:ilvl w:val="0"/>
          <w:numId w:val="3"/>
        </w:numPr>
        <w:spacing w:after="0" w:line="500" w:lineRule="exact"/>
        <w:ind w:left="440" w:leftChars="0"/>
        <w:rPr>
          <w:rFonts w:hint="eastAsia" w:ascii="仿宋" w:hAnsi="仿宋" w:eastAsia="仿宋" w:cs="仿宋"/>
          <w:sz w:val="24"/>
          <w:szCs w:val="24"/>
          <w:shd w:val="clear" w:color="auto" w:fill="FFFFFF"/>
        </w:rPr>
      </w:pPr>
      <w:r>
        <w:rPr>
          <w:rFonts w:hint="eastAsia" w:ascii="仿宋" w:hAnsi="仿宋" w:eastAsia="仿宋" w:cs="仿宋"/>
          <w:sz w:val="24"/>
          <w:szCs w:val="24"/>
        </w:rPr>
        <w:t>报价响应文件递交方式：密封报价，按规定时间送达或邮寄。</w:t>
      </w:r>
    </w:p>
    <w:p>
      <w:pPr>
        <w:widowControl w:val="0"/>
        <w:numPr>
          <w:ilvl w:val="0"/>
          <w:numId w:val="3"/>
        </w:numPr>
        <w:spacing w:after="0" w:line="500" w:lineRule="exact"/>
        <w:ind w:left="440" w:leftChars="0" w:firstLine="0" w:firstLineChars="0"/>
        <w:rPr>
          <w:rFonts w:hint="eastAsia" w:ascii="仿宋" w:hAnsi="仿宋" w:eastAsia="仿宋" w:cs="仿宋"/>
          <w:sz w:val="24"/>
          <w:szCs w:val="24"/>
          <w:shd w:val="clear" w:color="auto" w:fill="FFFFFF"/>
        </w:rPr>
      </w:pPr>
      <w:r>
        <w:rPr>
          <w:rFonts w:hint="eastAsia" w:ascii="仿宋" w:hAnsi="仿宋" w:eastAsia="仿宋" w:cs="仿宋"/>
          <w:sz w:val="24"/>
          <w:szCs w:val="24"/>
        </w:rPr>
        <w:t>报价响应文件递交截止时间</w:t>
      </w:r>
      <w:r>
        <w:rPr>
          <w:rFonts w:hint="eastAsia" w:ascii="仿宋" w:hAnsi="仿宋" w:eastAsia="仿宋" w:cs="仿宋"/>
          <w:sz w:val="24"/>
          <w:szCs w:val="24"/>
          <w:shd w:val="clear" w:color="auto" w:fill="FFFFFF"/>
        </w:rPr>
        <w:t>：</w:t>
      </w:r>
      <w:r>
        <w:rPr>
          <w:rFonts w:hint="eastAsia" w:ascii="仿宋" w:hAnsi="仿宋" w:eastAsia="仿宋" w:cs="仿宋"/>
          <w:color w:val="auto"/>
          <w:sz w:val="24"/>
          <w:szCs w:val="24"/>
          <w:shd w:val="clear" w:color="auto" w:fill="FFFFFF"/>
          <w:lang w:val="en-US" w:eastAsia="zh-CN"/>
        </w:rPr>
        <w:t>2022</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6</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12</w:t>
      </w:r>
      <w:r>
        <w:rPr>
          <w:rFonts w:hint="eastAsia" w:ascii="仿宋" w:hAnsi="仿宋" w:eastAsia="仿宋" w:cs="仿宋"/>
          <w:sz w:val="24"/>
          <w:szCs w:val="24"/>
          <w:shd w:val="clear" w:color="auto" w:fill="FFFFFF"/>
        </w:rPr>
        <w:t>日下午16:00前（以参与人快递寄出时间为准，邮寄时应提前告知）。</w:t>
      </w:r>
    </w:p>
    <w:p>
      <w:pPr>
        <w:pStyle w:val="54"/>
        <w:numPr>
          <w:ilvl w:val="0"/>
          <w:numId w:val="3"/>
        </w:numPr>
        <w:spacing w:after="0" w:line="500" w:lineRule="exact"/>
        <w:ind w:left="440" w:leftChars="0" w:firstLine="0" w:firstLineChars="0"/>
        <w:rPr>
          <w:rFonts w:hint="eastAsia" w:ascii="仿宋" w:hAnsi="仿宋" w:eastAsia="仿宋" w:cs="仿宋"/>
          <w:sz w:val="24"/>
          <w:szCs w:val="24"/>
        </w:rPr>
      </w:pPr>
      <w:r>
        <w:rPr>
          <w:rFonts w:hint="eastAsia" w:ascii="仿宋" w:hAnsi="仿宋" w:eastAsia="仿宋" w:cs="仿宋"/>
          <w:sz w:val="24"/>
          <w:szCs w:val="24"/>
        </w:rPr>
        <w:t>报价响应文件递交地点：烟台科技学院图文楼6</w:t>
      </w:r>
      <w:r>
        <w:rPr>
          <w:rFonts w:hint="eastAsia" w:ascii="仿宋" w:hAnsi="仿宋" w:eastAsia="仿宋" w:cs="仿宋"/>
          <w:sz w:val="24"/>
          <w:szCs w:val="24"/>
          <w:lang w:val="en-US" w:eastAsia="zh-CN"/>
        </w:rPr>
        <w:t>09</w:t>
      </w:r>
      <w:r>
        <w:rPr>
          <w:rFonts w:hint="eastAsia" w:ascii="仿宋" w:hAnsi="仿宋" w:eastAsia="仿宋" w:cs="仿宋"/>
          <w:sz w:val="24"/>
          <w:szCs w:val="24"/>
        </w:rPr>
        <w:t>室</w:t>
      </w:r>
    </w:p>
    <w:p>
      <w:pPr>
        <w:pStyle w:val="54"/>
        <w:spacing w:after="0" w:line="500" w:lineRule="exact"/>
        <w:ind w:left="839" w:firstLine="0" w:firstLineChars="0"/>
        <w:rPr>
          <w:rFonts w:hint="eastAsia" w:ascii="仿宋" w:hAnsi="仿宋" w:eastAsia="仿宋" w:cs="仿宋"/>
          <w:color w:val="FF0000"/>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史乃琦</w:t>
      </w:r>
      <w:r>
        <w:rPr>
          <w:rFonts w:hint="eastAsia" w:ascii="仿宋" w:hAnsi="仿宋" w:eastAsia="仿宋" w:cs="仿宋"/>
          <w:sz w:val="24"/>
          <w:szCs w:val="24"/>
        </w:rPr>
        <w:t>；联系电话：</w:t>
      </w:r>
      <w:r>
        <w:rPr>
          <w:rFonts w:hint="eastAsia" w:ascii="仿宋" w:hAnsi="仿宋" w:eastAsia="仿宋" w:cs="仿宋"/>
          <w:color w:val="auto"/>
          <w:sz w:val="24"/>
          <w:szCs w:val="24"/>
          <w:lang w:val="en-US" w:eastAsia="zh-CN"/>
        </w:rPr>
        <w:t>15762791399.</w:t>
      </w:r>
    </w:p>
    <w:p>
      <w:pPr>
        <w:widowControl w:val="0"/>
        <w:numPr>
          <w:ilvl w:val="0"/>
          <w:numId w:val="0"/>
        </w:numPr>
        <w:spacing w:after="0" w:line="500" w:lineRule="exact"/>
        <w:ind w:left="440" w:leftChars="0"/>
        <w:rPr>
          <w:rFonts w:hint="eastAsia" w:ascii="仿宋" w:hAnsi="仿宋" w:eastAsia="仿宋" w:cs="仿宋"/>
          <w:sz w:val="24"/>
          <w:szCs w:val="24"/>
          <w:highlight w:val="yellow"/>
        </w:rPr>
      </w:pPr>
      <w:r>
        <w:rPr>
          <w:rFonts w:hint="eastAsia" w:ascii="仿宋" w:hAnsi="仿宋" w:eastAsia="仿宋" w:cs="仿宋"/>
          <w:sz w:val="24"/>
          <w:szCs w:val="24"/>
          <w:lang w:val="en-US" w:eastAsia="zh-CN"/>
        </w:rPr>
        <w:t xml:space="preserve">8. </w:t>
      </w:r>
      <w:r>
        <w:rPr>
          <w:rFonts w:hint="eastAsia" w:ascii="仿宋" w:hAnsi="仿宋" w:eastAsia="仿宋" w:cs="仿宋"/>
          <w:sz w:val="24"/>
          <w:szCs w:val="24"/>
        </w:rPr>
        <w:t>本项目需参与人在递交响应文件同时提供所投</w:t>
      </w:r>
      <w:r>
        <w:rPr>
          <w:rFonts w:hint="eastAsia" w:ascii="仿宋" w:hAnsi="仿宋" w:eastAsia="仿宋" w:cs="仿宋"/>
          <w:sz w:val="24"/>
          <w:szCs w:val="24"/>
          <w:lang w:val="en-US" w:eastAsia="zh-CN"/>
        </w:rPr>
        <w:t>材料</w:t>
      </w:r>
      <w:r>
        <w:rPr>
          <w:rFonts w:hint="eastAsia" w:ascii="仿宋" w:hAnsi="仿宋" w:eastAsia="仿宋" w:cs="仿宋"/>
          <w:sz w:val="24"/>
          <w:szCs w:val="24"/>
        </w:rPr>
        <w:t>样品，成交参与人样品视情况予以封存或退回。</w:t>
      </w:r>
    </w:p>
    <w:p>
      <w:pPr>
        <w:widowControl w:val="0"/>
        <w:numPr>
          <w:ilvl w:val="0"/>
          <w:numId w:val="0"/>
        </w:numPr>
        <w:spacing w:after="0" w:line="500" w:lineRule="exact"/>
        <w:ind w:left="440"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9. </w:t>
      </w:r>
      <w:r>
        <w:rPr>
          <w:rFonts w:hint="eastAsia" w:ascii="仿宋" w:hAnsi="仿宋" w:eastAsia="仿宋" w:cs="仿宋"/>
          <w:color w:val="auto"/>
          <w:sz w:val="24"/>
          <w:szCs w:val="24"/>
        </w:rPr>
        <w:t>参加本项目的参与人如对</w:t>
      </w:r>
      <w:r>
        <w:rPr>
          <w:rFonts w:hint="eastAsia" w:ascii="仿宋" w:hAnsi="仿宋" w:eastAsia="仿宋" w:cs="仿宋"/>
          <w:b/>
          <w:bCs/>
          <w:color w:val="auto"/>
          <w:sz w:val="24"/>
          <w:szCs w:val="24"/>
        </w:rPr>
        <w:t>公开询价邀请函列示内容存有疑问的</w:t>
      </w:r>
      <w:r>
        <w:rPr>
          <w:rFonts w:hint="eastAsia" w:ascii="仿宋" w:hAnsi="仿宋" w:eastAsia="仿宋" w:cs="仿宋"/>
          <w:color w:val="auto"/>
          <w:sz w:val="24"/>
          <w:szCs w:val="24"/>
        </w:rPr>
        <w:t>，请在报价响应文件递交截止之日前，将问题以书面形式（有效签署的原件并加盖公章）提交至学校业务对接人，联系人：</w:t>
      </w:r>
      <w:r>
        <w:rPr>
          <w:rFonts w:hint="eastAsia" w:ascii="仿宋" w:hAnsi="仿宋" w:eastAsia="仿宋" w:cs="仿宋"/>
          <w:color w:val="auto"/>
          <w:sz w:val="24"/>
          <w:szCs w:val="24"/>
          <w:lang w:val="en-US" w:eastAsia="zh-CN"/>
        </w:rPr>
        <w:t>史乃琦</w:t>
      </w: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15762791399</w:t>
      </w:r>
      <w:r>
        <w:rPr>
          <w:rFonts w:hint="eastAsia" w:ascii="仿宋" w:hAnsi="仿宋" w:eastAsia="仿宋" w:cs="仿宋"/>
          <w:color w:val="auto"/>
          <w:sz w:val="24"/>
          <w:szCs w:val="24"/>
        </w:rPr>
        <w:t>。采购人不对超时提交及未加盖公章的质疑文件进行回复。</w:t>
      </w:r>
    </w:p>
    <w:p>
      <w:pPr>
        <w:widowControl w:val="0"/>
        <w:numPr>
          <w:ilvl w:val="0"/>
          <w:numId w:val="0"/>
        </w:numPr>
        <w:spacing w:after="0" w:line="460" w:lineRule="exact"/>
        <w:ind w:left="440" w:leftChars="0"/>
        <w:rPr>
          <w:rFonts w:hint="eastAsia" w:ascii="仿宋" w:hAnsi="仿宋" w:eastAsia="仿宋" w:cs="仿宋"/>
          <w:color w:val="auto"/>
          <w:sz w:val="24"/>
          <w:szCs w:val="24"/>
        </w:rPr>
      </w:pPr>
      <w:bookmarkStart w:id="50" w:name="_Hlk97917519"/>
      <w:r>
        <w:rPr>
          <w:rFonts w:hint="eastAsia" w:ascii="仿宋" w:hAnsi="仿宋" w:eastAsia="仿宋" w:cs="仿宋"/>
          <w:color w:val="auto"/>
          <w:sz w:val="24"/>
          <w:szCs w:val="24"/>
          <w:lang w:val="en-US" w:eastAsia="zh-CN"/>
        </w:rPr>
        <w:t xml:space="preserve">10. </w:t>
      </w:r>
      <w:r>
        <w:rPr>
          <w:rFonts w:hint="eastAsia" w:ascii="仿宋" w:hAnsi="仿宋" w:eastAsia="仿宋" w:cs="仿宋"/>
          <w:color w:val="auto"/>
          <w:sz w:val="24"/>
          <w:szCs w:val="24"/>
        </w:rPr>
        <w:t>本项目最终成交结果会在中教集团后勤贤知平台“中标信息公示”板块公示，网址：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"http://www.ceghqxz.com" </w:instrText>
      </w:r>
      <w:r>
        <w:rPr>
          <w:rFonts w:hint="eastAsia" w:ascii="仿宋" w:hAnsi="仿宋" w:eastAsia="仿宋" w:cs="仿宋"/>
          <w:color w:val="auto"/>
          <w:sz w:val="24"/>
          <w:szCs w:val="24"/>
        </w:rPr>
        <w:fldChar w:fldCharType="separate"/>
      </w:r>
      <w:r>
        <w:rPr>
          <w:rStyle w:val="27"/>
          <w:rFonts w:hint="eastAsia" w:ascii="仿宋" w:hAnsi="仿宋" w:eastAsia="仿宋" w:cs="仿宋"/>
          <w:color w:val="auto"/>
          <w:sz w:val="24"/>
          <w:szCs w:val="24"/>
        </w:rPr>
        <w:t>www.ceghqxz.com</w:t>
      </w:r>
      <w:r>
        <w:rPr>
          <w:rStyle w:val="27"/>
          <w:rFonts w:hint="eastAsia" w:ascii="仿宋" w:hAnsi="仿宋" w:eastAsia="仿宋" w:cs="仿宋"/>
          <w:color w:val="auto"/>
          <w:sz w:val="24"/>
          <w:szCs w:val="24"/>
        </w:rPr>
        <w:fldChar w:fldCharType="end"/>
      </w:r>
      <w:r>
        <w:rPr>
          <w:rFonts w:hint="eastAsia" w:ascii="仿宋" w:hAnsi="仿宋" w:eastAsia="仿宋" w:cs="仿宋"/>
          <w:color w:val="auto"/>
          <w:sz w:val="24"/>
          <w:szCs w:val="24"/>
        </w:rPr>
        <w:t>。参加本项目的参与人如对</w:t>
      </w:r>
      <w:r>
        <w:rPr>
          <w:rFonts w:hint="eastAsia" w:ascii="仿宋" w:hAnsi="仿宋" w:eastAsia="仿宋" w:cs="仿宋"/>
          <w:b/>
          <w:bCs/>
          <w:color w:val="auto"/>
          <w:sz w:val="24"/>
          <w:szCs w:val="24"/>
        </w:rPr>
        <w:t>采购过程和成交结果有异议的，</w:t>
      </w:r>
      <w:bookmarkEnd w:id="50"/>
      <w:r>
        <w:rPr>
          <w:rFonts w:hint="eastAsia" w:ascii="仿宋" w:hAnsi="仿宋" w:eastAsia="仿宋" w:cs="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hint="eastAsia" w:ascii="仿宋" w:hAnsi="仿宋" w:eastAsia="仿宋" w:cs="仿宋"/>
          <w:color w:val="auto"/>
          <w:sz w:val="24"/>
          <w:szCs w:val="24"/>
        </w:rPr>
      </w:pPr>
      <w:r>
        <w:rPr>
          <w:rFonts w:hint="eastAsia" w:ascii="仿宋" w:hAnsi="仿宋" w:eastAsia="仿宋" w:cs="仿宋"/>
          <w:color w:val="auto"/>
          <w:sz w:val="24"/>
          <w:szCs w:val="24"/>
        </w:rPr>
        <w:t>投诉受理部门：中教集团内控部，投诉电话： 0791-88106510 /0791-88102608</w:t>
      </w:r>
    </w:p>
    <w:p>
      <w:pPr>
        <w:widowControl w:val="0"/>
        <w:tabs>
          <w:tab w:val="left" w:pos="839"/>
        </w:tabs>
        <w:spacing w:after="0" w:line="460" w:lineRule="exact"/>
        <w:ind w:left="420"/>
        <w:rPr>
          <w:rFonts w:hint="eastAsia" w:ascii="仿宋" w:hAnsi="仿宋" w:eastAsia="仿宋" w:cs="仿宋"/>
          <w:b/>
          <w:bCs/>
          <w:color w:val="FF0000"/>
          <w:sz w:val="24"/>
          <w:szCs w:val="24"/>
        </w:rPr>
      </w:pPr>
      <w:r>
        <w:rPr>
          <w:rFonts w:hint="eastAsia" w:ascii="仿宋" w:hAnsi="仿宋" w:eastAsia="仿宋" w:cs="仿宋"/>
          <w:color w:val="000000"/>
          <w:sz w:val="24"/>
          <w:szCs w:val="24"/>
        </w:rPr>
        <w:t>二、参与人须知</w:t>
      </w:r>
    </w:p>
    <w:p>
      <w:pPr>
        <w:widowControl w:val="0"/>
        <w:numPr>
          <w:ilvl w:val="1"/>
          <w:numId w:val="4"/>
        </w:numPr>
        <w:spacing w:after="0" w:line="500" w:lineRule="exact"/>
        <w:rPr>
          <w:rFonts w:hint="eastAsia" w:ascii="仿宋" w:hAnsi="仿宋" w:eastAsia="仿宋" w:cs="仿宋"/>
          <w:sz w:val="24"/>
          <w:szCs w:val="24"/>
        </w:rPr>
      </w:pPr>
      <w:r>
        <w:rPr>
          <w:rFonts w:hint="eastAsia" w:ascii="仿宋" w:hAnsi="仿宋" w:eastAsia="仿宋" w:cs="仿宋"/>
          <w:sz w:val="24"/>
          <w:szCs w:val="24"/>
        </w:rPr>
        <w:t>所有货物均以人民币报价；</w:t>
      </w:r>
    </w:p>
    <w:p>
      <w:pPr>
        <w:widowControl w:val="0"/>
        <w:numPr>
          <w:ilvl w:val="1"/>
          <w:numId w:val="4"/>
        </w:numPr>
        <w:spacing w:after="0" w:line="500" w:lineRule="exact"/>
        <w:rPr>
          <w:rFonts w:hint="eastAsia" w:ascii="仿宋" w:hAnsi="仿宋" w:eastAsia="仿宋" w:cs="仿宋"/>
          <w:sz w:val="24"/>
          <w:szCs w:val="24"/>
        </w:rPr>
      </w:pPr>
      <w:r>
        <w:rPr>
          <w:rFonts w:hint="eastAsia" w:ascii="仿宋" w:hAnsi="仿宋" w:eastAsia="仿宋" w:cs="仿宋"/>
          <w:sz w:val="24"/>
          <w:szCs w:val="24"/>
        </w:rPr>
        <w:t>报价响应文件必须用A4幅面纸张打印，须由参与人填写并加盖公章；</w:t>
      </w:r>
    </w:p>
    <w:p>
      <w:pPr>
        <w:widowControl w:val="0"/>
        <w:numPr>
          <w:ilvl w:val="1"/>
          <w:numId w:val="4"/>
        </w:numPr>
        <w:spacing w:after="0" w:line="500" w:lineRule="exact"/>
        <w:rPr>
          <w:rFonts w:hint="eastAsia" w:ascii="仿宋" w:hAnsi="仿宋" w:eastAsia="仿宋" w:cs="仿宋"/>
          <w:sz w:val="24"/>
          <w:szCs w:val="24"/>
        </w:rPr>
      </w:pPr>
      <w:r>
        <w:rPr>
          <w:rFonts w:hint="eastAsia" w:ascii="仿宋" w:hAnsi="仿宋" w:eastAsia="仿宋" w:cs="仿宋"/>
          <w:sz w:val="24"/>
          <w:szCs w:val="24"/>
        </w:rPr>
        <w:t>报价响应文件用不退色墨水书写或打印，因字迹潦草或表达不清所引起的后果由参与人自负；</w:t>
      </w:r>
    </w:p>
    <w:p>
      <w:pPr>
        <w:widowControl w:val="0"/>
        <w:numPr>
          <w:ilvl w:val="1"/>
          <w:numId w:val="4"/>
        </w:numPr>
        <w:spacing w:after="0" w:line="500" w:lineRule="exact"/>
        <w:rPr>
          <w:rFonts w:hint="eastAsia" w:ascii="仿宋" w:hAnsi="仿宋" w:eastAsia="仿宋" w:cs="仿宋"/>
          <w:sz w:val="24"/>
          <w:szCs w:val="24"/>
        </w:rPr>
      </w:pPr>
      <w:r>
        <w:rPr>
          <w:rFonts w:hint="eastAsia" w:ascii="仿宋" w:hAnsi="仿宋" w:eastAsia="仿宋" w:cs="仿宋"/>
          <w:sz w:val="24"/>
          <w:szCs w:val="24"/>
        </w:rPr>
        <w:t>报价响应文件及所有相关资料需同时进行密封处理，并在密封处加盖公章，未做密封处理及未加盖公章的视为无效报价；</w:t>
      </w:r>
    </w:p>
    <w:p>
      <w:pPr>
        <w:widowControl w:val="0"/>
        <w:numPr>
          <w:ilvl w:val="1"/>
          <w:numId w:val="4"/>
        </w:numPr>
        <w:spacing w:after="0" w:line="500" w:lineRule="exact"/>
        <w:rPr>
          <w:rFonts w:hint="eastAsia" w:ascii="仿宋" w:hAnsi="仿宋" w:eastAsia="仿宋" w:cs="仿宋"/>
          <w:sz w:val="24"/>
          <w:szCs w:val="24"/>
        </w:rPr>
      </w:pPr>
      <w:r>
        <w:rPr>
          <w:rFonts w:hint="eastAsia" w:ascii="仿宋" w:hAnsi="仿宋" w:eastAsia="仿宋" w:cs="仿宋"/>
          <w:sz w:val="24"/>
          <w:szCs w:val="24"/>
        </w:rPr>
        <w:t>一个参与人只能提交一个报价响应文件，本项目不接受联合体报价。</w:t>
      </w:r>
    </w:p>
    <w:p>
      <w:pPr>
        <w:widowControl w:val="0"/>
        <w:numPr>
          <w:ilvl w:val="1"/>
          <w:numId w:val="4"/>
        </w:numPr>
        <w:spacing w:after="0" w:line="500" w:lineRule="exact"/>
        <w:ind w:left="859" w:leftChars="0" w:firstLineChars="0"/>
        <w:rPr>
          <w:rFonts w:hint="eastAsia" w:ascii="仿宋" w:hAnsi="仿宋" w:eastAsia="仿宋" w:cs="仿宋"/>
          <w:sz w:val="24"/>
          <w:szCs w:val="24"/>
        </w:rPr>
      </w:pPr>
      <w:r>
        <w:rPr>
          <w:rFonts w:hint="eastAsia" w:ascii="仿宋" w:hAnsi="仿宋" w:eastAsia="仿宋" w:cs="仿宋"/>
          <w:sz w:val="24"/>
          <w:szCs w:val="24"/>
        </w:rPr>
        <w:t>所有货物均以人民币报价；</w:t>
      </w:r>
    </w:p>
    <w:p>
      <w:pPr>
        <w:widowControl w:val="0"/>
        <w:numPr>
          <w:ilvl w:val="1"/>
          <w:numId w:val="4"/>
        </w:numPr>
        <w:spacing w:after="0" w:line="500" w:lineRule="exact"/>
        <w:ind w:left="859" w:leftChars="0" w:firstLineChars="0"/>
        <w:rPr>
          <w:rFonts w:hint="eastAsia" w:ascii="仿宋" w:hAnsi="仿宋" w:eastAsia="仿宋" w:cs="仿宋"/>
          <w:sz w:val="24"/>
          <w:szCs w:val="24"/>
        </w:rPr>
      </w:pPr>
      <w:r>
        <w:rPr>
          <w:rFonts w:hint="eastAsia" w:ascii="仿宋" w:hAnsi="仿宋" w:eastAsia="仿宋" w:cs="仿宋"/>
          <w:sz w:val="24"/>
          <w:szCs w:val="24"/>
        </w:rPr>
        <w:t>报价响应文件必须用A4幅面纸张打印，须由参与人填写并加盖公章；</w:t>
      </w:r>
    </w:p>
    <w:p>
      <w:pPr>
        <w:widowControl w:val="0"/>
        <w:numPr>
          <w:ilvl w:val="1"/>
          <w:numId w:val="4"/>
        </w:numPr>
        <w:spacing w:after="0" w:line="500" w:lineRule="exact"/>
        <w:ind w:left="859" w:leftChars="0" w:hanging="419" w:firstLineChars="0"/>
        <w:rPr>
          <w:rFonts w:hint="eastAsia" w:ascii="仿宋" w:hAnsi="仿宋" w:eastAsia="仿宋" w:cs="仿宋"/>
          <w:sz w:val="24"/>
          <w:szCs w:val="24"/>
        </w:rPr>
      </w:pPr>
      <w:r>
        <w:rPr>
          <w:rFonts w:hint="eastAsia" w:ascii="仿宋" w:hAnsi="仿宋" w:eastAsia="仿宋" w:cs="仿宋"/>
          <w:sz w:val="24"/>
          <w:szCs w:val="24"/>
        </w:rPr>
        <w:t>报价响应文件用不退色墨水书写或打印，因字迹潦草或表达不清所引起的后果由参与人自负；</w:t>
      </w:r>
    </w:p>
    <w:p>
      <w:pPr>
        <w:widowControl w:val="0"/>
        <w:numPr>
          <w:ilvl w:val="1"/>
          <w:numId w:val="4"/>
        </w:numPr>
        <w:spacing w:after="0" w:line="500" w:lineRule="exact"/>
        <w:ind w:left="859" w:leftChars="0" w:firstLineChars="0"/>
        <w:rPr>
          <w:rFonts w:hint="eastAsia" w:ascii="仿宋" w:hAnsi="仿宋" w:eastAsia="仿宋" w:cs="仿宋"/>
          <w:sz w:val="24"/>
          <w:szCs w:val="24"/>
        </w:rPr>
      </w:pPr>
      <w:r>
        <w:rPr>
          <w:rFonts w:hint="eastAsia" w:ascii="仿宋" w:hAnsi="仿宋" w:eastAsia="仿宋" w:cs="仿宋"/>
          <w:sz w:val="24"/>
          <w:szCs w:val="24"/>
        </w:rPr>
        <w:t>报价响应文件及所有相关资料需同时进行密封处理，并在密封处加盖公章，未做密封处理及未加盖公章的视为无效报价；</w:t>
      </w:r>
    </w:p>
    <w:p>
      <w:pPr>
        <w:widowControl w:val="0"/>
        <w:numPr>
          <w:ilvl w:val="0"/>
          <w:numId w:val="0"/>
        </w:numPr>
        <w:spacing w:after="0" w:line="500" w:lineRule="exact"/>
        <w:ind w:left="440"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一个参与人只能提交一个报价响应文件。本项目不接受联合体报价</w:t>
      </w:r>
      <w:r>
        <w:rPr>
          <w:rFonts w:hint="eastAsia" w:ascii="仿宋" w:hAnsi="仿宋" w:eastAsia="仿宋" w:cs="仿宋"/>
          <w:sz w:val="24"/>
          <w:szCs w:val="24"/>
          <w:lang w:eastAsia="zh-CN"/>
        </w:rPr>
        <w:t>；</w:t>
      </w:r>
    </w:p>
    <w:p>
      <w:pPr>
        <w:widowControl w:val="0"/>
        <w:numPr>
          <w:ilvl w:val="0"/>
          <w:numId w:val="0"/>
        </w:numPr>
        <w:spacing w:after="0" w:line="500" w:lineRule="exact"/>
        <w:ind w:left="440" w:leftChars="0"/>
        <w:rPr>
          <w:rFonts w:hint="eastAsia" w:ascii="仿宋" w:hAnsi="仿宋" w:eastAsia="仿宋" w:cs="仿宋"/>
          <w:b/>
          <w:bCs/>
          <w:sz w:val="24"/>
          <w:szCs w:val="24"/>
        </w:rPr>
      </w:pPr>
      <w:r>
        <w:rPr>
          <w:rFonts w:hint="eastAsia" w:ascii="仿宋" w:hAnsi="仿宋" w:eastAsia="仿宋" w:cs="仿宋"/>
          <w:b/>
          <w:bCs/>
          <w:sz w:val="24"/>
          <w:szCs w:val="24"/>
          <w:lang w:val="en-US" w:eastAsia="zh-CN"/>
        </w:rPr>
        <w:t>11.需搬运拆除室内原有物品，并存放搬运至校方指定位置；</w:t>
      </w:r>
    </w:p>
    <w:p>
      <w:pPr>
        <w:widowControl w:val="0"/>
        <w:numPr>
          <w:ilvl w:val="0"/>
          <w:numId w:val="0"/>
        </w:numPr>
        <w:spacing w:after="0" w:line="500" w:lineRule="exact"/>
        <w:ind w:left="440" w:leftChars="0"/>
        <w:rPr>
          <w:rFonts w:hint="eastAsia" w:ascii="仿宋" w:hAnsi="仿宋" w:eastAsia="仿宋" w:cs="仿宋"/>
          <w:b/>
          <w:bCs/>
          <w:sz w:val="24"/>
          <w:szCs w:val="24"/>
        </w:rPr>
      </w:pPr>
      <w:r>
        <w:rPr>
          <w:rFonts w:hint="eastAsia" w:ascii="仿宋" w:hAnsi="仿宋" w:eastAsia="仿宋" w:cs="仿宋"/>
          <w:b/>
          <w:bCs/>
          <w:sz w:val="24"/>
          <w:szCs w:val="24"/>
          <w:lang w:val="en-US" w:eastAsia="zh-CN"/>
        </w:rPr>
        <w:t>12.本项目为交钥匙工程，参与人需充分考虑该项目实施过程中的相关费用；本校欢迎各参与人到校现场勘察，未勘察的报价，视为勘察后和充分了解本项目后的报价；</w:t>
      </w:r>
    </w:p>
    <w:p>
      <w:pPr>
        <w:widowControl w:val="0"/>
        <w:numPr>
          <w:ilvl w:val="0"/>
          <w:numId w:val="0"/>
        </w:numPr>
        <w:spacing w:after="0" w:line="500" w:lineRule="exact"/>
        <w:ind w:left="440" w:leftChars="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13.按照校方提供的效果图及改造构想施工；</w:t>
      </w:r>
    </w:p>
    <w:p>
      <w:pPr>
        <w:widowControl w:val="0"/>
        <w:numPr>
          <w:ilvl w:val="0"/>
          <w:numId w:val="0"/>
        </w:numPr>
        <w:spacing w:after="0" w:line="500" w:lineRule="exact"/>
        <w:ind w:left="440" w:leftChars="0"/>
        <w:rPr>
          <w:rFonts w:hint="eastAsia" w:ascii="仿宋" w:hAnsi="仿宋" w:eastAsia="仿宋" w:cs="仿宋"/>
          <w:sz w:val="24"/>
          <w:szCs w:val="24"/>
        </w:rPr>
      </w:pPr>
      <w:r>
        <w:rPr>
          <w:rFonts w:hint="eastAsia" w:ascii="仿宋" w:hAnsi="仿宋" w:eastAsia="仿宋" w:cs="仿宋"/>
          <w:b w:val="0"/>
          <w:bCs w:val="0"/>
          <w:sz w:val="24"/>
          <w:szCs w:val="24"/>
          <w:lang w:val="en-US" w:eastAsia="zh-CN"/>
        </w:rPr>
        <w:t>14.施工完成日期：7月8日。</w:t>
      </w:r>
    </w:p>
    <w:p>
      <w:pPr>
        <w:spacing w:after="0" w:line="500" w:lineRule="exact"/>
        <w:ind w:firstLine="364" w:firstLineChars="152"/>
        <w:jc w:val="left"/>
        <w:rPr>
          <w:rFonts w:hint="eastAsia" w:ascii="仿宋" w:hAnsi="仿宋" w:eastAsia="仿宋" w:cs="仿宋"/>
          <w:color w:val="FF0000"/>
          <w:sz w:val="24"/>
          <w:szCs w:val="24"/>
        </w:rPr>
      </w:pPr>
      <w:r>
        <w:rPr>
          <w:rFonts w:hint="eastAsia" w:ascii="仿宋" w:hAnsi="仿宋" w:eastAsia="仿宋" w:cs="仿宋"/>
          <w:sz w:val="24"/>
          <w:szCs w:val="24"/>
        </w:rPr>
        <w:t>三、售后服务要求</w:t>
      </w:r>
    </w:p>
    <w:p>
      <w:pPr>
        <w:pStyle w:val="54"/>
        <w:widowControl w:val="0"/>
        <w:numPr>
          <w:ilvl w:val="3"/>
          <w:numId w:val="5"/>
        </w:numPr>
        <w:spacing w:after="0" w:line="500" w:lineRule="exact"/>
        <w:ind w:left="851" w:hanging="425" w:firstLineChars="0"/>
        <w:jc w:val="left"/>
        <w:rPr>
          <w:rFonts w:hint="eastAsia" w:ascii="仿宋" w:hAnsi="仿宋" w:eastAsia="仿宋" w:cs="仿宋"/>
          <w:sz w:val="24"/>
          <w:szCs w:val="24"/>
        </w:rPr>
      </w:pPr>
      <w:r>
        <w:rPr>
          <w:rFonts w:hint="eastAsia" w:ascii="仿宋" w:hAnsi="仿宋" w:eastAsia="仿宋" w:cs="仿宋"/>
          <w:sz w:val="24"/>
          <w:szCs w:val="24"/>
        </w:rPr>
        <w:t>免费保修期:</w:t>
      </w:r>
      <w:r>
        <w:rPr>
          <w:rFonts w:hint="eastAsia" w:ascii="仿宋" w:hAnsi="仿宋" w:eastAsia="仿宋" w:cs="仿宋"/>
          <w:color w:val="auto"/>
          <w:sz w:val="24"/>
          <w:szCs w:val="24"/>
          <w:lang w:val="en-US" w:eastAsia="zh-CN"/>
        </w:rPr>
        <w:t>12</w:t>
      </w:r>
      <w:r>
        <w:rPr>
          <w:rFonts w:hint="eastAsia" w:ascii="仿宋" w:hAnsi="仿宋" w:eastAsia="仿宋" w:cs="仿宋"/>
          <w:sz w:val="24"/>
          <w:szCs w:val="24"/>
        </w:rPr>
        <w:t>个月</w:t>
      </w:r>
    </w:p>
    <w:p>
      <w:pPr>
        <w:spacing w:after="0" w:line="500" w:lineRule="exact"/>
        <w:ind w:firstLine="364" w:firstLineChars="152"/>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四、确定成交参与人标准及原则：</w:t>
      </w:r>
    </w:p>
    <w:p>
      <w:pPr>
        <w:pStyle w:val="54"/>
        <w:numPr>
          <w:ilvl w:val="0"/>
          <w:numId w:val="6"/>
        </w:numPr>
        <w:spacing w:after="0" w:line="500" w:lineRule="exact"/>
        <w:ind w:left="851"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本项目为自有资金而非财政性资金采购，采购人按企业内部规定的标准进行评定 。</w:t>
      </w:r>
    </w:p>
    <w:p>
      <w:pPr>
        <w:pStyle w:val="54"/>
        <w:numPr>
          <w:ilvl w:val="0"/>
          <w:numId w:val="6"/>
        </w:numPr>
        <w:spacing w:after="0" w:line="500" w:lineRule="exact"/>
        <w:ind w:left="851" w:hanging="425" w:firstLineChars="0"/>
        <w:jc w:val="left"/>
        <w:rPr>
          <w:rFonts w:hint="eastAsia" w:ascii="仿宋" w:hAnsi="仿宋" w:eastAsia="仿宋" w:cs="仿宋"/>
          <w:sz w:val="24"/>
          <w:szCs w:val="24"/>
        </w:rPr>
      </w:pPr>
      <w:r>
        <w:rPr>
          <w:rFonts w:hint="eastAsia" w:ascii="仿宋" w:hAnsi="仿宋" w:eastAsia="仿宋" w:cs="仿宋"/>
          <w:sz w:val="24"/>
          <w:szCs w:val="24"/>
        </w:rPr>
        <w:t>参与人所投物品符合需求、质量和服务等的要求,经过磋商所报价格为合理价格的参与人为成交参与人。</w:t>
      </w:r>
    </w:p>
    <w:p>
      <w:pPr>
        <w:pStyle w:val="54"/>
        <w:numPr>
          <w:ilvl w:val="0"/>
          <w:numId w:val="6"/>
        </w:numPr>
        <w:spacing w:after="0" w:line="500" w:lineRule="exact"/>
        <w:ind w:left="851" w:hanging="425" w:firstLineChars="0"/>
        <w:jc w:val="left"/>
        <w:rPr>
          <w:rFonts w:hint="eastAsia" w:ascii="仿宋" w:hAnsi="仿宋" w:eastAsia="仿宋" w:cs="仿宋"/>
          <w:sz w:val="24"/>
          <w:szCs w:val="24"/>
        </w:rPr>
      </w:pPr>
      <w:r>
        <w:rPr>
          <w:rFonts w:hint="eastAsia" w:ascii="仿宋" w:hAnsi="仿宋" w:eastAsia="仿宋" w:cs="仿宋"/>
          <w:sz w:val="24"/>
          <w:szCs w:val="24"/>
        </w:rPr>
        <w:t>最低报价不作为成交的保证。</w:t>
      </w:r>
    </w:p>
    <w:p>
      <w:pPr>
        <w:pStyle w:val="54"/>
        <w:spacing w:after="0"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烟台科技学院</w:t>
      </w:r>
    </w:p>
    <w:p>
      <w:pPr>
        <w:pStyle w:val="54"/>
        <w:spacing w:after="0" w:line="500" w:lineRule="exact"/>
        <w:ind w:left="7371" w:firstLine="0" w:firstLineChars="0"/>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日</w:t>
      </w:r>
    </w:p>
    <w:p>
      <w:pPr>
        <w:pStyle w:val="54"/>
        <w:spacing w:after="0" w:line="500" w:lineRule="exact"/>
        <w:ind w:left="851" w:firstLine="0" w:firstLineChars="0"/>
        <w:jc w:val="center"/>
        <w:rPr>
          <w:rFonts w:hint="eastAsia" w:ascii="仿宋" w:hAnsi="仿宋" w:eastAsia="仿宋"/>
          <w:b/>
          <w:color w:val="auto"/>
          <w:sz w:val="44"/>
          <w:szCs w:val="44"/>
        </w:rPr>
      </w:pPr>
      <w:bookmarkStart w:id="183" w:name="_GoBack"/>
      <w:bookmarkEnd w:id="183"/>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9"/>
    </w:p>
    <w:p>
      <w:pPr>
        <w:pStyle w:val="54"/>
        <w:spacing w:after="0" w:line="500" w:lineRule="exact"/>
        <w:ind w:left="851" w:firstLine="0" w:firstLineChars="0"/>
        <w:jc w:val="center"/>
        <w:rPr>
          <w:rFonts w:hint="eastAsia" w:ascii="仿宋" w:hAnsi="仿宋" w:eastAsia="仿宋"/>
          <w:b/>
          <w:color w:val="auto"/>
          <w:sz w:val="44"/>
          <w:szCs w:val="44"/>
        </w:rPr>
      </w:pPr>
    </w:p>
    <w:tbl>
      <w:tblPr>
        <w:tblStyle w:val="23"/>
        <w:tblW w:w="8812"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250"/>
        <w:gridCol w:w="690"/>
        <w:gridCol w:w="690"/>
        <w:gridCol w:w="1090"/>
        <w:gridCol w:w="1130"/>
        <w:gridCol w:w="1390"/>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总价（元）</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是否提供样品</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品牌轻钢龙骨石膏板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品牌轻钢龙骨石膏板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乳胶漆、大白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品牌环保乳胶漆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形象墙打底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22.75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奥松板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形象墙咔</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22.75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品牌墙咖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开关插座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布和纱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咖啡机台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水电改造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名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4" w:type="first"/>
          <w:headerReference r:id="rId3" w:type="default"/>
          <w:pgSz w:w="11906" w:h="16838"/>
          <w:pgMar w:top="1000" w:right="1133" w:bottom="878"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烟台科技学院</w:t>
      </w:r>
    </w:p>
    <w:p>
      <w:pPr>
        <w:spacing w:line="1000" w:lineRule="exact"/>
        <w:jc w:val="center"/>
        <w:rPr>
          <w:rFonts w:hint="eastAsia"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英语学习活动室改造</w:t>
      </w:r>
      <w:r>
        <w:rPr>
          <w:rFonts w:hint="eastAsia" w:ascii="仿宋" w:hAnsi="仿宋" w:eastAsia="仿宋"/>
          <w:b/>
          <w:sz w:val="44"/>
          <w:szCs w:val="44"/>
        </w:rPr>
        <w:t>项目</w:t>
      </w:r>
    </w:p>
    <w:p>
      <w:pPr>
        <w:spacing w:line="1000" w:lineRule="exact"/>
        <w:jc w:val="center"/>
        <w:rPr>
          <w:rFonts w:ascii="仿宋" w:hAnsi="仿宋" w:eastAsia="仿宋"/>
          <w:b/>
          <w:sz w:val="44"/>
          <w:szCs w:val="44"/>
        </w:rPr>
      </w:pP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headerReference r:id="rId5" w:type="default"/>
          <w:type w:val="continuous"/>
          <w:pgSz w:w="11906" w:h="16838"/>
          <w:pgMar w:top="166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51" w:name="_Toc160880529"/>
      <w:bookmarkStart w:id="52" w:name="_Toc192663686"/>
      <w:bookmarkStart w:id="53" w:name="_Toc191802690"/>
      <w:bookmarkStart w:id="54" w:name="_Toc182372782"/>
      <w:bookmarkStart w:id="55" w:name="_Toc169332838"/>
      <w:bookmarkStart w:id="56" w:name="_Toc169332949"/>
      <w:bookmarkStart w:id="57" w:name="_Toc193160448"/>
      <w:bookmarkStart w:id="58" w:name="_Toc251586231"/>
      <w:bookmarkStart w:id="59" w:name="_Toc193165734"/>
      <w:bookmarkStart w:id="60" w:name="_Toc251613829"/>
      <w:bookmarkStart w:id="61" w:name="_Toc235438344"/>
      <w:bookmarkStart w:id="62" w:name="_Toc266870907"/>
      <w:bookmarkStart w:id="63" w:name="_Toc227058530"/>
      <w:bookmarkStart w:id="64" w:name="_Toc219800243"/>
      <w:bookmarkStart w:id="65" w:name="_Toc267060068"/>
      <w:bookmarkStart w:id="66" w:name="_Toc255975007"/>
      <w:bookmarkStart w:id="67" w:name="_Toc213208766"/>
      <w:bookmarkStart w:id="68" w:name="_Toc203355733"/>
      <w:bookmarkStart w:id="69" w:name="_Toc177985469"/>
      <w:bookmarkStart w:id="70" w:name="_Toc259692740"/>
      <w:bookmarkStart w:id="71" w:name="_Toc235438274"/>
      <w:bookmarkStart w:id="72" w:name="_Toc230071147"/>
      <w:bookmarkStart w:id="73" w:name="_Toc223146608"/>
      <w:bookmarkStart w:id="74" w:name="_Toc267060453"/>
      <w:bookmarkStart w:id="75" w:name="_Toc182805217"/>
      <w:bookmarkStart w:id="76" w:name="_Toc192996446"/>
      <w:bookmarkStart w:id="77" w:name="_Toc217891402"/>
      <w:bookmarkStart w:id="78" w:name="_Toc213755995"/>
      <w:bookmarkStart w:id="79" w:name="_Toc192996338"/>
      <w:bookmarkStart w:id="80" w:name="_Toc191789329"/>
      <w:bookmarkStart w:id="81" w:name="_Toc211917116"/>
      <w:bookmarkStart w:id="82" w:name="_Toc213756051"/>
      <w:bookmarkStart w:id="83" w:name="_Toc267059653"/>
      <w:bookmarkStart w:id="84" w:name="_Toc267059181"/>
      <w:bookmarkStart w:id="85" w:name="_Toc259520865"/>
      <w:bookmarkStart w:id="86" w:name="_Toc236021449"/>
      <w:bookmarkStart w:id="87" w:name="_Toc266868670"/>
      <w:bookmarkStart w:id="88" w:name="_Toc191783222"/>
      <w:bookmarkStart w:id="89" w:name="_Toc258401256"/>
      <w:bookmarkStart w:id="90" w:name="_Toc232302115"/>
      <w:bookmarkStart w:id="91" w:name="_Toc254790899"/>
      <w:bookmarkStart w:id="92" w:name="_Toc213755939"/>
      <w:bookmarkStart w:id="93" w:name="_Toc266870833"/>
      <w:bookmarkStart w:id="94" w:name="_Toc266870432"/>
      <w:bookmarkStart w:id="95" w:name="_Toc267059919"/>
      <w:bookmarkStart w:id="96" w:name="_Toc267060208"/>
      <w:bookmarkStart w:id="97" w:name="_Toc267059030"/>
      <w:bookmarkStart w:id="98" w:name="_Toc267059806"/>
      <w:bookmarkStart w:id="99" w:name="_Toc267059539"/>
      <w:bookmarkStart w:id="100" w:name="_Toc267060321"/>
      <w:bookmarkStart w:id="101" w:name="_Toc273178698"/>
      <w:bookmarkStart w:id="102" w:name="_Toc266868937"/>
      <w:bookmarkStart w:id="103" w:name="_Toc259692647"/>
      <w:bookmarkStart w:id="104" w:name="_Toc253066614"/>
      <w:bookmarkStart w:id="105" w:name="_Toc225669322"/>
      <w:bookmarkStart w:id="106" w:name="_Toc192663835"/>
      <w:bookmarkStart w:id="107" w:name="_Toc181436461"/>
      <w:bookmarkStart w:id="108" w:name="_Toc180302913"/>
      <w:bookmarkStart w:id="109" w:name="_Toc213755858"/>
      <w:bookmarkStart w:id="110" w:name="_Toc249325711"/>
      <w:bookmarkStart w:id="111" w:name="_Toc181436565"/>
      <w:bookmarkStart w:id="112" w:name="_Toc160880160"/>
      <w:bookmarkStart w:id="113" w:name="_Toc192664153"/>
      <w:bookmarkStart w:id="114" w:name="_Toc170798793"/>
      <w:bookmarkStart w:id="115" w:name="_Toc235437991"/>
      <w:bookmarkStart w:id="116" w:name="_Toc191803626"/>
      <w:r>
        <w:rPr>
          <w:rFonts w:hint="eastAsia" w:ascii="仿宋" w:hAnsi="仿宋" w:eastAsia="仿宋"/>
          <w:b/>
          <w:bCs/>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sz w:val="24"/>
          <w:szCs w:val="24"/>
          <w:lang w:val="en-US" w:eastAsia="zh-CN"/>
        </w:rPr>
        <w:t>烟台科技学院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lang w:val="en-US" w:eastAsia="zh-CN"/>
        </w:rPr>
        <w:t>YKG20220605</w:t>
      </w:r>
      <w:r>
        <w:rPr>
          <w:rFonts w:hint="eastAsia" w:ascii="仿宋" w:hAnsi="仿宋" w:eastAsia="仿宋"/>
          <w:sz w:val="24"/>
          <w:szCs w:val="24"/>
        </w:rPr>
        <w:t xml:space="preserve"> 项目名称为</w:t>
      </w:r>
      <w:r>
        <w:rPr>
          <w:rFonts w:hint="eastAsia" w:ascii="仿宋" w:hAnsi="仿宋" w:eastAsia="仿宋"/>
          <w:sz w:val="24"/>
          <w:szCs w:val="24"/>
          <w:u w:val="single"/>
          <w:lang w:val="en-US" w:eastAsia="zh-CN"/>
        </w:rPr>
        <w:t>英语学习活动室改造</w:t>
      </w:r>
      <w:r>
        <w:rPr>
          <w:rFonts w:hint="eastAsia" w:ascii="仿宋" w:hAnsi="仿宋" w:eastAsia="仿宋"/>
          <w:sz w:val="24"/>
          <w:szCs w:val="24"/>
          <w:u w:val="single"/>
        </w:rPr>
        <w:t>项目</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w:t>
      </w:r>
      <w:r>
        <w:rPr>
          <w:rFonts w:hint="eastAsia" w:ascii="仿宋" w:hAnsi="仿宋" w:eastAsia="仿宋"/>
          <w:sz w:val="24"/>
          <w:szCs w:val="24"/>
          <w:lang w:val="en-US" w:eastAsia="zh-CN"/>
        </w:rPr>
        <w:t>完工日</w:t>
      </w:r>
      <w:r>
        <w:rPr>
          <w:rFonts w:hint="eastAsia" w:ascii="仿宋" w:hAnsi="仿宋" w:eastAsia="仿宋"/>
          <w:sz w:val="24"/>
          <w:szCs w:val="24"/>
        </w:rPr>
        <w:t>期为</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日</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hint="eastAsia" w:ascii="仿宋" w:hAnsi="仿宋" w:eastAsia="仿宋"/>
          <w:sz w:val="24"/>
          <w:szCs w:val="24"/>
        </w:rPr>
      </w:pPr>
      <w:r>
        <w:rPr>
          <w:rFonts w:hint="eastAsia" w:ascii="仿宋" w:hAnsi="仿宋" w:eastAsia="仿宋"/>
          <w:sz w:val="24"/>
          <w:szCs w:val="24"/>
        </w:rPr>
        <w:t>货币单位：</w:t>
      </w:r>
    </w:p>
    <w:tbl>
      <w:tblPr>
        <w:tblStyle w:val="23"/>
        <w:tblW w:w="8671"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250"/>
        <w:gridCol w:w="690"/>
        <w:gridCol w:w="690"/>
        <w:gridCol w:w="1090"/>
        <w:gridCol w:w="1130"/>
        <w:gridCol w:w="1339"/>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总价（元）</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是否提供样品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品牌轻钢龙骨石膏板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品牌轻钢龙骨石膏板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乳胶漆、大白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品牌环保乳胶漆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形象墙打底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22.75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奥松板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形象墙咔</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品牌墙咖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开关插座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布和纱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咖啡机台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水电改造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rPr>
            </w:pPr>
            <w:r>
              <w:rPr>
                <w:rFonts w:hint="eastAsia" w:ascii="宋体" w:hAnsi="宋体" w:eastAsia="宋体" w:cs="宋体"/>
                <w:b/>
                <w:bCs/>
                <w:i w:val="0"/>
                <w:iCs w:val="0"/>
                <w:color w:val="000000"/>
                <w:kern w:val="0"/>
                <w:sz w:val="21"/>
                <w:szCs w:val="21"/>
                <w:u w:val="none"/>
                <w:lang w:val="en-US" w:eastAsia="zh-CN" w:bidi="ar"/>
              </w:rPr>
              <w:t>合计：人民币小写：                ；大写：              。</w:t>
            </w:r>
          </w:p>
        </w:tc>
      </w:tr>
    </w:tbl>
    <w:p>
      <w:pPr>
        <w:spacing w:line="380" w:lineRule="exact"/>
        <w:ind w:firstLine="240" w:firstLineChars="100"/>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firstLine="720" w:firstLineChars="3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60" w:lineRule="auto"/>
        <w:ind w:right="960"/>
        <w:jc w:val="both"/>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7" w:name="_Toc192663840"/>
      <w:bookmarkStart w:id="118" w:name="_Toc193165739"/>
      <w:bookmarkStart w:id="119" w:name="_Toc203355738"/>
      <w:bookmarkStart w:id="120" w:name="_Toc181436466"/>
      <w:bookmarkStart w:id="121" w:name="_Toc267059186"/>
      <w:bookmarkStart w:id="122" w:name="_Toc192996343"/>
      <w:bookmarkStart w:id="123" w:name="_Toc213756001"/>
      <w:bookmarkStart w:id="124" w:name="_Toc191803631"/>
      <w:bookmarkStart w:id="125" w:name="_Toc223146614"/>
      <w:bookmarkStart w:id="126" w:name="_Toc267060461"/>
      <w:bookmarkStart w:id="127" w:name="_Toc192663691"/>
      <w:bookmarkStart w:id="128" w:name="_Toc213755945"/>
      <w:bookmarkStart w:id="129" w:name="_Toc211917121"/>
      <w:bookmarkStart w:id="130" w:name="_Toc267059924"/>
      <w:bookmarkStart w:id="131" w:name="_Toc235437998"/>
      <w:bookmarkStart w:id="132" w:name="_Toc266868943"/>
      <w:bookmarkStart w:id="133" w:name="_Toc213755864"/>
      <w:bookmarkStart w:id="134" w:name="_Toc169332954"/>
      <w:bookmarkStart w:id="135" w:name="_Toc225669328"/>
      <w:bookmarkStart w:id="136" w:name="_Toc191789334"/>
      <w:bookmarkStart w:id="137" w:name="_Toc266870839"/>
      <w:bookmarkStart w:id="138" w:name="_Toc182372787"/>
      <w:bookmarkStart w:id="139" w:name="_Toc267059035"/>
      <w:bookmarkStart w:id="140" w:name="_Toc219800249"/>
      <w:bookmarkStart w:id="141" w:name="_Toc160880534"/>
      <w:bookmarkStart w:id="142" w:name="_Toc213756057"/>
      <w:bookmarkStart w:id="143" w:name="_Toc253066624"/>
      <w:bookmarkStart w:id="144" w:name="_Toc213208771"/>
      <w:bookmarkStart w:id="145" w:name="_Toc266868679"/>
      <w:bookmarkStart w:id="146" w:name="_Toc217891408"/>
      <w:bookmarkStart w:id="147" w:name="_Toc267060216"/>
      <w:bookmarkStart w:id="148" w:name="_Toc169332843"/>
      <w:bookmarkStart w:id="149" w:name="_Toc259692656"/>
      <w:bookmarkStart w:id="150" w:name="_Toc255975016"/>
      <w:bookmarkStart w:id="151" w:name="_Toc191783227"/>
      <w:bookmarkStart w:id="152" w:name="_Toc180302918"/>
      <w:bookmarkStart w:id="153" w:name="_Toc251613839"/>
      <w:bookmarkStart w:id="154" w:name="_Toc191802695"/>
      <w:bookmarkStart w:id="155" w:name="_Toc192996451"/>
      <w:bookmarkStart w:id="156" w:name="_Toc182805222"/>
      <w:bookmarkStart w:id="157" w:name="_Toc193160453"/>
      <w:bookmarkStart w:id="158" w:name="_Toc177985474"/>
      <w:bookmarkStart w:id="159" w:name="_Toc192664158"/>
      <w:bookmarkStart w:id="160" w:name="_Toc181436570"/>
      <w:bookmarkStart w:id="161" w:name="_Toc266870441"/>
      <w:bookmarkStart w:id="162" w:name="_Toc170798798"/>
      <w:bookmarkStart w:id="163" w:name="_Toc251586241"/>
      <w:bookmarkStart w:id="164" w:name="_Toc160880165"/>
      <w:bookmarkStart w:id="165" w:name="_Toc267059658"/>
      <w:bookmarkStart w:id="166" w:name="_Toc258401265"/>
      <w:bookmarkStart w:id="167" w:name="_Toc232302122"/>
      <w:bookmarkStart w:id="168" w:name="_Toc267059811"/>
      <w:bookmarkStart w:id="169" w:name="_Toc249325720"/>
      <w:bookmarkStart w:id="170" w:name="_Toc235438281"/>
      <w:bookmarkStart w:id="171" w:name="_Toc227058536"/>
      <w:bookmarkStart w:id="172" w:name="_Toc230071153"/>
      <w:bookmarkStart w:id="173" w:name="_Toc236021457"/>
      <w:bookmarkStart w:id="174" w:name="_Toc235438352"/>
      <w:bookmarkStart w:id="175" w:name="_Toc259692749"/>
      <w:bookmarkStart w:id="176" w:name="_Toc267060326"/>
      <w:bookmarkStart w:id="177" w:name="_Toc254790909"/>
      <w:bookmarkStart w:id="178" w:name="_Toc267059544"/>
      <w:bookmarkStart w:id="179" w:name="_Toc273178703"/>
      <w:bookmarkStart w:id="180" w:name="_Toc259520874"/>
      <w:bookmarkStart w:id="181" w:name="_Toc266870916"/>
      <w:bookmarkStart w:id="182" w:name="_Toc26706007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hint="eastAsia"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效果图：</w:t>
      </w:r>
    </w:p>
    <w:p>
      <w:pPr>
        <w:spacing w:line="240" w:lineRule="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drawing>
          <wp:inline distT="0" distB="0" distL="114300" distR="114300">
            <wp:extent cx="5905500" cy="3655695"/>
            <wp:effectExtent l="0" t="0" r="0" b="1905"/>
            <wp:docPr id="1" name="图片 1" descr="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效果图"/>
                    <pic:cNvPicPr>
                      <a:picLocks noChangeAspect="1"/>
                    </pic:cNvPicPr>
                  </pic:nvPicPr>
                  <pic:blipFill>
                    <a:blip r:embed="rId11"/>
                    <a:stretch>
                      <a:fillRect/>
                    </a:stretch>
                  </pic:blipFill>
                  <pic:spPr>
                    <a:xfrm>
                      <a:off x="0" y="0"/>
                      <a:ext cx="5905500" cy="3655695"/>
                    </a:xfrm>
                    <a:prstGeom prst="rect">
                      <a:avLst/>
                    </a:prstGeom>
                  </pic:spPr>
                </pic:pic>
              </a:graphicData>
            </a:graphic>
          </wp:inline>
        </w:drawing>
      </w: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28911"/>
    <w:multiLevelType w:val="singleLevel"/>
    <w:tmpl w:val="D3828911"/>
    <w:lvl w:ilvl="0" w:tentative="0">
      <w:start w:val="5"/>
      <w:numFmt w:val="decimal"/>
      <w:suff w:val="space"/>
      <w:lvlText w:val="%1."/>
      <w:lvlJc w:val="left"/>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2U0MGMxY2NjNjE2NmEwOWFmZjA4ZDNhZTQ3ZG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19E45693"/>
    <w:rsid w:val="216F12F9"/>
    <w:rsid w:val="23CC66FF"/>
    <w:rsid w:val="381154E9"/>
    <w:rsid w:val="408F46F0"/>
    <w:rsid w:val="43C46126"/>
    <w:rsid w:val="45DE560A"/>
    <w:rsid w:val="4D994499"/>
    <w:rsid w:val="4F002D03"/>
    <w:rsid w:val="5072063B"/>
    <w:rsid w:val="5AF3296D"/>
    <w:rsid w:val="7346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2669</Words>
  <Characters>2860</Characters>
  <Lines>19</Lines>
  <Paragraphs>5</Paragraphs>
  <TotalTime>9</TotalTime>
  <ScaleCrop>false</ScaleCrop>
  <LinksUpToDate>false</LinksUpToDate>
  <CharactersWithSpaces>3156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WPS_1490839104</cp:lastModifiedBy>
  <dcterms:modified xsi:type="dcterms:W3CDTF">2022-06-07T02:04:49Z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0F5263603CBB4F5EBB5327AA443D735A</vt:lpwstr>
  </property>
</Properties>
</file>