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66870386"/>
      <w:bookmarkStart w:id="1" w:name="_Toc267059633"/>
      <w:bookmarkStart w:id="2" w:name="_Toc267059786"/>
      <w:bookmarkStart w:id="3" w:name="_Toc253066567"/>
      <w:bookmarkStart w:id="4" w:name="_Toc267060407"/>
      <w:bookmarkStart w:id="5" w:name="_Toc169332904"/>
      <w:bookmarkStart w:id="6" w:name="_Toc177985424"/>
      <w:bookmarkStart w:id="7" w:name="_Toc267060022"/>
      <w:bookmarkStart w:id="8" w:name="_Toc216241307"/>
      <w:bookmarkStart w:id="9" w:name="_Toc266868924"/>
      <w:bookmarkStart w:id="10" w:name="_Toc223146565"/>
      <w:bookmarkStart w:id="11" w:name="_Toc267059519"/>
      <w:bookmarkStart w:id="12" w:name="_Toc212530253"/>
      <w:bookmarkStart w:id="13" w:name="_Toc225669277"/>
      <w:bookmarkStart w:id="14" w:name="_Toc259692693"/>
      <w:bookmarkStart w:id="15" w:name="_Toc212526081"/>
      <w:bookmarkStart w:id="16" w:name="_Toc266870861"/>
      <w:bookmarkStart w:id="17" w:name="_Toc251586187"/>
      <w:bookmarkStart w:id="18" w:name="_Toc235437942"/>
      <w:bookmarkStart w:id="19" w:name="_Toc254790852"/>
      <w:bookmarkStart w:id="20" w:name="_Toc170798743"/>
      <w:bookmarkStart w:id="21" w:name="_Toc267060162"/>
      <w:bookmarkStart w:id="22" w:name="_Toc267059899"/>
      <w:bookmarkStart w:id="23" w:name="_Toc259692600"/>
      <w:bookmarkStart w:id="24" w:name="_Toc267059010"/>
      <w:bookmarkStart w:id="25" w:name="_Toc207014580"/>
      <w:bookmarkStart w:id="26" w:name="_Toc249325665"/>
      <w:bookmarkStart w:id="27" w:name="_Toc235438227"/>
      <w:bookmarkStart w:id="28" w:name="_Toc236021402"/>
      <w:bookmarkStart w:id="29" w:name="_Toc235438297"/>
      <w:bookmarkStart w:id="30" w:name="_Toc259520819"/>
      <w:bookmarkStart w:id="31" w:name="_Toc160880487"/>
      <w:bookmarkStart w:id="32" w:name="_Toc266868624"/>
      <w:bookmarkStart w:id="33" w:name="_Toc169332794"/>
      <w:bookmarkStart w:id="34" w:name="_Toc212454753"/>
      <w:bookmarkStart w:id="35" w:name="_Toc255974963"/>
      <w:bookmarkStart w:id="36" w:name="_Toc273178686"/>
      <w:bookmarkStart w:id="37" w:name="_Toc258401210"/>
      <w:bookmarkStart w:id="38" w:name="_Toc227058483"/>
      <w:bookmarkStart w:id="39" w:name="_Toc211937196"/>
      <w:bookmarkStart w:id="40" w:name="_Toc267059161"/>
      <w:bookmarkStart w:id="41" w:name="_Toc217891359"/>
      <w:bookmarkStart w:id="42" w:name="_Toc251613780"/>
      <w:bookmarkStart w:id="43" w:name="_Toc212456146"/>
      <w:bookmarkStart w:id="44" w:name="_Toc219800200"/>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color w:val="000000"/>
          <w:sz w:val="24"/>
          <w:szCs w:val="24"/>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项目编号：A-ZQXJ2022-0603</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eastAsia="zh-CN"/>
        </w:rPr>
        <w:t>广州应用科技学院肇庆校区微课制作室设备采购项目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eastAsia="zh-CN"/>
        </w:rPr>
        <w:t>微课制作室设备</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eastAsia="zh-CN"/>
        </w:rPr>
        <w:t>微课制作室设备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27</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广州应用科技学院广州校区采购办公室。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本项目需参与人进行现场</w:t>
      </w:r>
      <w:bookmarkStart w:id="46" w:name="_Hlk98161665"/>
      <w:r>
        <w:rPr>
          <w:rFonts w:hint="eastAsia" w:ascii="仿宋" w:hAnsi="仿宋" w:eastAsia="仿宋"/>
          <w:sz w:val="24"/>
          <w:szCs w:val="24"/>
        </w:rPr>
        <w:t>演示</w:t>
      </w:r>
    </w:p>
    <w:p>
      <w:pPr>
        <w:widowControl w:val="0"/>
        <w:tabs>
          <w:tab w:val="left" w:pos="839"/>
        </w:tabs>
        <w:spacing w:after="0" w:line="460" w:lineRule="exact"/>
        <w:ind w:left="839"/>
        <w:rPr>
          <w:rFonts w:ascii="仿宋" w:hAnsi="仿宋" w:eastAsia="仿宋"/>
          <w:color w:val="FF0000"/>
          <w:sz w:val="24"/>
          <w:szCs w:val="24"/>
        </w:rPr>
      </w:pPr>
      <w:r>
        <w:rPr>
          <w:rFonts w:hint="eastAsia" w:ascii="仿宋" w:hAnsi="仿宋" w:eastAsia="仿宋"/>
          <w:sz w:val="24"/>
          <w:szCs w:val="24"/>
        </w:rPr>
        <w:t>演示地点：广州市增城区朱村街朱村大道东432号</w:t>
      </w:r>
      <w:r>
        <w:rPr>
          <w:rFonts w:hint="eastAsia" w:ascii="仿宋" w:hAnsi="仿宋" w:eastAsia="仿宋"/>
          <w:sz w:val="24"/>
          <w:szCs w:val="24"/>
          <w:lang w:val="en-US" w:eastAsia="zh-CN"/>
        </w:rPr>
        <w:t>广州应用科技学院广州校区</w:t>
      </w:r>
    </w:p>
    <w:bookmarkEnd w:id="46"/>
    <w:p>
      <w:pPr>
        <w:spacing w:after="0" w:line="460" w:lineRule="exact"/>
        <w:ind w:left="839"/>
        <w:rPr>
          <w:rFonts w:hint="default" w:ascii="仿宋" w:hAnsi="仿宋" w:eastAsia="仿宋"/>
          <w:color w:val="auto"/>
          <w:sz w:val="24"/>
          <w:szCs w:val="24"/>
          <w:lang w:val="en-US" w:eastAsia="zh-CN"/>
        </w:rPr>
      </w:pPr>
      <w:r>
        <w:rPr>
          <w:rFonts w:hint="eastAsia" w:ascii="仿宋" w:hAnsi="仿宋" w:eastAsia="仿宋"/>
          <w:sz w:val="24"/>
          <w:szCs w:val="24"/>
        </w:rPr>
        <w:t>演示联系人：吴谷芬，电话：18122166662</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7"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7"/>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一个参与人只能提交一个报价响应文件，</w:t>
      </w:r>
      <w:r>
        <w:rPr>
          <w:rFonts w:hint="eastAsia" w:ascii="仿宋" w:hAnsi="仿宋" w:eastAsia="仿宋"/>
          <w:sz w:val="24"/>
          <w:szCs w:val="24"/>
          <w:lang w:val="en-US" w:eastAsia="zh-CN"/>
        </w:rPr>
        <w:t>报价须分</w:t>
      </w:r>
      <w:r>
        <w:rPr>
          <w:rFonts w:hint="eastAsia" w:ascii="仿宋" w:hAnsi="仿宋" w:eastAsia="仿宋"/>
          <w:sz w:val="24"/>
          <w:szCs w:val="24"/>
        </w:rPr>
        <w:t>商务部分以及技术部分</w:t>
      </w:r>
      <w:r>
        <w:rPr>
          <w:rFonts w:hint="eastAsia" w:ascii="仿宋" w:hAnsi="仿宋" w:eastAsia="仿宋"/>
          <w:sz w:val="24"/>
          <w:szCs w:val="24"/>
          <w:lang w:val="en-US" w:eastAsia="zh-CN"/>
        </w:rPr>
        <w:t>两个文件</w:t>
      </w:r>
      <w:r>
        <w:rPr>
          <w:rFonts w:hint="eastAsia" w:ascii="仿宋" w:hAnsi="仿宋" w:eastAsia="仿宋"/>
          <w:sz w:val="24"/>
          <w:szCs w:val="24"/>
        </w:rPr>
        <w:t>并且独立密封</w:t>
      </w:r>
      <w:r>
        <w:rPr>
          <w:rFonts w:hint="eastAsia" w:ascii="仿宋" w:hAnsi="仿宋" w:eastAsia="仿宋"/>
          <w:sz w:val="24"/>
          <w:szCs w:val="24"/>
          <w:lang w:eastAsia="zh-CN"/>
        </w:rPr>
        <w:t>（</w:t>
      </w:r>
      <w:r>
        <w:rPr>
          <w:rFonts w:hint="eastAsia" w:ascii="仿宋" w:hAnsi="仿宋" w:eastAsia="仿宋"/>
          <w:sz w:val="24"/>
          <w:szCs w:val="24"/>
          <w:lang w:val="en-US" w:eastAsia="zh-CN"/>
        </w:rPr>
        <w:t>技术部分不体现价格</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商务及技术分别</w:t>
      </w:r>
      <w:r>
        <w:rPr>
          <w:rFonts w:hint="eastAsia" w:ascii="仿宋" w:hAnsi="仿宋" w:eastAsia="仿宋"/>
          <w:sz w:val="24"/>
          <w:szCs w:val="24"/>
        </w:rPr>
        <w:t>提供正本：一份，副本：二份，</w:t>
      </w:r>
      <w:r>
        <w:rPr>
          <w:rFonts w:hint="eastAsia" w:ascii="仿宋" w:hAnsi="仿宋" w:eastAsia="仿宋"/>
          <w:sz w:val="24"/>
          <w:szCs w:val="24"/>
          <w:lang w:val="en-US" w:eastAsia="zh-CN"/>
        </w:rPr>
        <w:t>共6份，</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广州应用科技学院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06</w:t>
      </w:r>
      <w:r>
        <w:rPr>
          <w:rFonts w:hint="eastAsia" w:ascii="仿宋" w:hAnsi="仿宋" w:eastAsia="仿宋"/>
          <w:color w:val="auto"/>
          <w:sz w:val="24"/>
          <w:szCs w:val="24"/>
        </w:rPr>
        <w:t>月</w:t>
      </w:r>
      <w:bookmarkStart w:id="181" w:name="_GoBack"/>
      <w:bookmarkEnd w:id="181"/>
      <w:r>
        <w:rPr>
          <w:rFonts w:hint="eastAsia" w:ascii="仿宋" w:hAnsi="仿宋" w:eastAsia="仿宋"/>
          <w:color w:val="auto"/>
          <w:sz w:val="24"/>
          <w:szCs w:val="24"/>
          <w:lang w:val="en-US" w:eastAsia="zh-CN"/>
        </w:rPr>
        <w:t>18</w:t>
      </w:r>
      <w:r>
        <w:rPr>
          <w:rFonts w:hint="eastAsia" w:ascii="仿宋" w:hAnsi="仿宋" w:eastAsia="仿宋"/>
          <w:color w:val="auto"/>
          <w:sz w:val="24"/>
          <w:szCs w:val="24"/>
        </w:rPr>
        <w:t>日</w:t>
      </w:r>
    </w:p>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7" w:type="pct"/>
        <w:tblInd w:w="-278" w:type="dxa"/>
        <w:tblLayout w:type="fixed"/>
        <w:tblCellMar>
          <w:top w:w="0" w:type="dxa"/>
          <w:left w:w="108" w:type="dxa"/>
          <w:bottom w:w="0" w:type="dxa"/>
          <w:right w:w="108" w:type="dxa"/>
        </w:tblCellMar>
      </w:tblPr>
      <w:tblGrid>
        <w:gridCol w:w="570"/>
        <w:gridCol w:w="1050"/>
        <w:gridCol w:w="5190"/>
        <w:gridCol w:w="720"/>
        <w:gridCol w:w="735"/>
        <w:gridCol w:w="735"/>
        <w:gridCol w:w="841"/>
        <w:gridCol w:w="689"/>
      </w:tblGrid>
      <w:tr>
        <w:tblPrEx>
          <w:tblCellMar>
            <w:top w:w="0" w:type="dxa"/>
            <w:left w:w="108" w:type="dxa"/>
            <w:bottom w:w="0" w:type="dxa"/>
            <w:right w:w="108" w:type="dxa"/>
          </w:tblCellMar>
        </w:tblPrEx>
        <w:trPr>
          <w:trHeight w:val="492" w:hRule="atLeast"/>
        </w:trPr>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序号</w:t>
            </w:r>
          </w:p>
        </w:tc>
        <w:tc>
          <w:tcPr>
            <w:tcW w:w="4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设备名称</w:t>
            </w:r>
          </w:p>
        </w:tc>
        <w:tc>
          <w:tcPr>
            <w:tcW w:w="246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bookmarkStart w:id="48" w:name="_Hlk78721021"/>
            <w:r>
              <w:rPr>
                <w:rFonts w:hint="eastAsia" w:ascii="仿宋" w:hAnsi="仿宋" w:eastAsia="仿宋" w:cs="仿宋"/>
                <w:b/>
                <w:bCs/>
                <w:color w:val="000000"/>
                <w:sz w:val="20"/>
                <w:szCs w:val="20"/>
              </w:rPr>
              <w:t>规格型号（技术参数）</w:t>
            </w:r>
            <w:bookmarkEnd w:id="48"/>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单位</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数量</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单价（元）</w:t>
            </w: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总价（元）</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0"/>
                <w:szCs w:val="20"/>
              </w:rPr>
            </w:pPr>
            <w:r>
              <w:rPr>
                <w:rFonts w:hint="eastAsia" w:ascii="仿宋" w:hAnsi="仿宋" w:eastAsia="仿宋" w:cs="仿宋"/>
                <w:b/>
                <w:bCs/>
                <w:color w:val="000000"/>
                <w:sz w:val="20"/>
                <w:szCs w:val="20"/>
              </w:rPr>
              <w:t>备注</w:t>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微课录播主机</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设备高度≤1U，考虑设备稳定性，要求采用嵌入式ARM架构设计，Linux操作系统，高度集成多种功能应用，包括管理、导播、录制、直播、点播等功能。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内置音频处理功能，支持EQ均衡调节、回声抑制、增益调节、幻象供电及音频采样率和比特率设置。支持对音频输入输出通道进行音量调节，支持对音频输出通道进行静音设置。提供上述功能的软件设置界面截图并加盖厂家投标专用章或公章。</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录播主机内置抠像功能，无需额外增加色键抠像器即可完成蓝/绿背景抠像功能。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支持4路1080P高清视频输入，包括2路3G-SDI高清摄像机信号、1路HDMI信号和1路VGA信号。</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 支持3路HDMI输出，支持通过HDMI输出录制效果画面。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 采用AAC音频编码技术，支持2路XLR平衡音频输入、2路Line in、1路Line out输出。</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 采用标准H.265视频编码技术，录播主机应支持电影模式和资源模式同步录制。支持网络多流和本地SDI多流两种录制模式。提供两种多流录制方式功能界面截图并加盖厂家投标专用章或公章。</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 内置至少1T存储硬盘，支持MP4视频封装格式。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9) 高清录播主机支持通过一条标准SDI线连接高清云台摄像机，即可实现视频传输、供电和云台控制功能。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10)支持与资源平台无缝对接，实现视频自动上传功能。当录播主机处于休眠状态时，平台自动远程唤醒录播主机，使录播主机通过FTP方式进行录制视频文件的自动上传至平台。</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11)具有嵌入式低功耗环保优势，整机正常工作状态下功耗不超过50W。采用无风扇散热设计，低噪音不影响正常授课。</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录制管理软件</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Style w:val="60"/>
                <w:rFonts w:hint="eastAsia" w:ascii="仿宋" w:hAnsi="仿宋" w:eastAsia="仿宋" w:cs="仿宋"/>
                <w:lang w:bidi="ar"/>
              </w:rPr>
              <w:t>1）支持B/S架构设计，能够方便教师使用IE、360等主流浏览器通过网络直接访问录播主机进行管理。</w:t>
            </w:r>
            <w:r>
              <w:rPr>
                <w:rStyle w:val="60"/>
                <w:rFonts w:hint="eastAsia" w:ascii="仿宋" w:hAnsi="仿宋" w:eastAsia="仿宋" w:cs="仿宋"/>
                <w:lang w:bidi="ar"/>
              </w:rPr>
              <w:br w:type="textWrapping"/>
            </w:r>
            <w:r>
              <w:rPr>
                <w:rStyle w:val="60"/>
                <w:rFonts w:hint="eastAsia" w:ascii="仿宋" w:hAnsi="仿宋" w:eastAsia="仿宋" w:cs="仿宋"/>
                <w:lang w:bidi="ar"/>
              </w:rPr>
              <w:t>2）支持录制、暂停、停止等基本功能操作。</w:t>
            </w:r>
            <w:r>
              <w:rPr>
                <w:rStyle w:val="60"/>
                <w:rFonts w:hint="eastAsia" w:ascii="仿宋" w:hAnsi="仿宋" w:eastAsia="仿宋" w:cs="仿宋"/>
                <w:lang w:bidi="ar"/>
              </w:rPr>
              <w:br w:type="textWrapping"/>
            </w:r>
            <w:r>
              <w:rPr>
                <w:rStyle w:val="60"/>
                <w:rFonts w:hint="eastAsia" w:ascii="仿宋" w:hAnsi="仿宋" w:eastAsia="仿宋" w:cs="仿宋"/>
                <w:lang w:bidi="ar"/>
              </w:rPr>
              <w:t>3）支持导播管理、系统参数管理、用户管理、录制管理、网络参数管理。</w:t>
            </w:r>
            <w:r>
              <w:rPr>
                <w:rStyle w:val="60"/>
                <w:rFonts w:hint="eastAsia" w:ascii="仿宋" w:hAnsi="仿宋" w:eastAsia="仿宋" w:cs="仿宋"/>
                <w:lang w:bidi="ar"/>
              </w:rPr>
              <w:br w:type="textWrapping"/>
            </w:r>
            <w:r>
              <w:rPr>
                <w:rStyle w:val="60"/>
                <w:rFonts w:hint="eastAsia" w:ascii="仿宋" w:hAnsi="仿宋" w:eastAsia="仿宋" w:cs="仿宋"/>
                <w:lang w:bidi="ar"/>
              </w:rPr>
              <w:t>4）支持三种上电模式，包括关机模式、休眠模式和工作模式。</w:t>
            </w:r>
            <w:r>
              <w:rPr>
                <w:rStyle w:val="60"/>
                <w:rFonts w:hint="eastAsia" w:ascii="仿宋" w:hAnsi="仿宋" w:eastAsia="仿宋" w:cs="仿宋"/>
                <w:lang w:bidi="ar"/>
              </w:rPr>
              <w:br w:type="textWrapping"/>
            </w:r>
            <w:r>
              <w:rPr>
                <w:rStyle w:val="60"/>
                <w:rFonts w:hint="eastAsia" w:ascii="仿宋" w:hAnsi="仿宋" w:eastAsia="仿宋" w:cs="仿宋"/>
                <w:lang w:bidi="ar"/>
              </w:rPr>
              <w:t>5）支持系统软件版本管理，包括软件版本查询，在线升级与系统授权。</w:t>
            </w:r>
            <w:r>
              <w:rPr>
                <w:rStyle w:val="60"/>
                <w:rFonts w:hint="eastAsia" w:ascii="仿宋" w:hAnsi="仿宋" w:eastAsia="仿宋" w:cs="仿宋"/>
                <w:lang w:bidi="ar"/>
              </w:rPr>
              <w:br w:type="textWrapping"/>
            </w:r>
            <w:r>
              <w:rPr>
                <w:rStyle w:val="60"/>
                <w:rFonts w:hint="eastAsia" w:ascii="仿宋" w:hAnsi="仿宋" w:eastAsia="仿宋" w:cs="仿宋"/>
                <w:lang w:bidi="ar"/>
              </w:rPr>
              <w:t>6）支持硬盘格式化功能，支持对设备异常断电、宕机造成的损坏视频文件进行修复。</w:t>
            </w:r>
            <w:r>
              <w:rPr>
                <w:rStyle w:val="60"/>
                <w:rFonts w:hint="eastAsia" w:ascii="仿宋" w:hAnsi="仿宋" w:eastAsia="仿宋" w:cs="仿宋"/>
                <w:lang w:bidi="ar"/>
              </w:rPr>
              <w:br w:type="textWrapping"/>
            </w:r>
            <w:r>
              <w:rPr>
                <w:rStyle w:val="60"/>
                <w:rFonts w:hint="eastAsia" w:ascii="仿宋" w:hAnsi="仿宋" w:eastAsia="仿宋" w:cs="仿宋"/>
                <w:lang w:bidi="ar"/>
              </w:rPr>
              <w:t>7）支持中英文双语版本切换，适合不同用户的应用需求。提供中英文切换功能界面截图并加盖厂家投标专用章或公章。</w:t>
            </w:r>
            <w:r>
              <w:rPr>
                <w:rStyle w:val="60"/>
                <w:rFonts w:hint="eastAsia" w:ascii="仿宋" w:hAnsi="仿宋" w:eastAsia="仿宋" w:cs="仿宋"/>
                <w:lang w:bidi="ar"/>
              </w:rPr>
              <w:br w:type="textWrapping"/>
            </w:r>
            <w:r>
              <w:rPr>
                <w:rStyle w:val="60"/>
                <w:rFonts w:hint="eastAsia" w:ascii="仿宋" w:hAnsi="仿宋" w:eastAsia="仿宋" w:cs="仿宋"/>
                <w:lang w:bidi="ar"/>
              </w:rPr>
              <w:t>8）支持系统软件版本管理，包括软件版本查询，在线升级与系统授权。支持查询录播主机的设备型号、版本信息、机身号和设备运行的实时CPU温度。</w:t>
            </w:r>
            <w:r>
              <w:rPr>
                <w:rStyle w:val="60"/>
                <w:rFonts w:hint="eastAsia" w:ascii="仿宋" w:hAnsi="仿宋" w:eastAsia="仿宋" w:cs="仿宋"/>
                <w:lang w:bidi="ar"/>
              </w:rPr>
              <w:br w:type="textWrapping"/>
            </w:r>
            <w:r>
              <w:rPr>
                <w:rStyle w:val="60"/>
                <w:rFonts w:hint="eastAsia" w:ascii="仿宋" w:hAnsi="仿宋" w:eastAsia="仿宋" w:cs="仿宋"/>
                <w:lang w:bidi="ar"/>
              </w:rPr>
              <w:t>9）微课视频录制结束后，要求为教师提供便捷易用的微课管理软件工具，能够帮助教师对刚刚录制完毕的微课视频进行回放及管理，具体满足以下功能：</w:t>
            </w:r>
            <w:r>
              <w:rPr>
                <w:rStyle w:val="60"/>
                <w:rFonts w:hint="eastAsia" w:ascii="仿宋" w:hAnsi="仿宋" w:eastAsia="仿宋" w:cs="仿宋"/>
                <w:lang w:bidi="ar"/>
              </w:rPr>
              <w:br w:type="textWrapping"/>
            </w:r>
            <w:r>
              <w:rPr>
                <w:rStyle w:val="60"/>
                <w:rFonts w:hint="eastAsia" w:ascii="仿宋" w:hAnsi="仿宋" w:eastAsia="仿宋" w:cs="仿宋"/>
                <w:lang w:bidi="ar"/>
              </w:rPr>
              <w:t>a)要求管理软件能够实时同步微课制作主机微课视频，录制完的微课视频应实b)时在管理软件内生成视频列表，要求可微课回放列表录制时间顺序生成，便于教师快速查找；</w:t>
            </w:r>
            <w:r>
              <w:rPr>
                <w:rStyle w:val="60"/>
                <w:rFonts w:hint="eastAsia" w:ascii="仿宋" w:hAnsi="仿宋" w:eastAsia="仿宋" w:cs="仿宋"/>
                <w:lang w:bidi="ar"/>
              </w:rPr>
              <w:br w:type="textWrapping"/>
            </w:r>
            <w:r>
              <w:rPr>
                <w:rStyle w:val="60"/>
                <w:rFonts w:hint="eastAsia" w:ascii="仿宋" w:hAnsi="仿宋" w:eastAsia="仿宋" w:cs="仿宋"/>
                <w:lang w:bidi="ar"/>
              </w:rPr>
              <w:t>c)要求可通过管理软件对微课视频进行任意删除；</w:t>
            </w:r>
            <w:r>
              <w:rPr>
                <w:rStyle w:val="60"/>
                <w:rFonts w:hint="eastAsia" w:ascii="仿宋" w:hAnsi="仿宋" w:eastAsia="仿宋" w:cs="仿宋"/>
                <w:lang w:bidi="ar"/>
              </w:rPr>
              <w:br w:type="textWrapping"/>
            </w:r>
            <w:r>
              <w:rPr>
                <w:rStyle w:val="60"/>
                <w:rFonts w:hint="eastAsia" w:ascii="仿宋" w:hAnsi="仿宋" w:eastAsia="仿宋" w:cs="仿宋"/>
                <w:lang w:bidi="ar"/>
              </w:rPr>
              <w:t>d)要求可通过管理软件对微课视频即时制作片头片尾，并且在生成视频时自动加入；</w:t>
            </w:r>
            <w:r>
              <w:rPr>
                <w:rStyle w:val="60"/>
                <w:rFonts w:hint="eastAsia" w:ascii="仿宋" w:hAnsi="仿宋" w:eastAsia="仿宋" w:cs="仿宋"/>
                <w:lang w:bidi="ar"/>
              </w:rPr>
              <w:br w:type="textWrapping"/>
            </w:r>
            <w:r>
              <w:rPr>
                <w:rStyle w:val="60"/>
                <w:rFonts w:hint="eastAsia" w:ascii="仿宋" w:hAnsi="仿宋" w:eastAsia="仿宋" w:cs="仿宋"/>
                <w:lang w:bidi="ar"/>
              </w:rPr>
              <w:t>e)要求与视频资源平台实现无缝对接，可在编辑后通过管理软件将微课视频进行“一键上传”到云平台和保存到本地；</w:t>
            </w:r>
            <w:r>
              <w:rPr>
                <w:rStyle w:val="60"/>
                <w:rFonts w:hint="eastAsia" w:ascii="仿宋" w:hAnsi="仿宋" w:eastAsia="仿宋" w:cs="仿宋"/>
                <w:lang w:bidi="ar"/>
              </w:rPr>
              <w:br w:type="textWrapping"/>
            </w:r>
            <w:r>
              <w:rPr>
                <w:rStyle w:val="60"/>
                <w:rFonts w:hint="eastAsia" w:ascii="仿宋" w:hAnsi="仿宋" w:eastAsia="仿宋" w:cs="仿宋"/>
                <w:lang w:bidi="ar"/>
              </w:rPr>
              <w:t>f)要求与视频资源平台实现账号统一管理。</w:t>
            </w:r>
            <w:r>
              <w:rPr>
                <w:rStyle w:val="60"/>
                <w:rFonts w:hint="eastAsia" w:ascii="仿宋" w:hAnsi="仿宋" w:eastAsia="仿宋" w:cs="仿宋"/>
                <w:lang w:bidi="ar"/>
              </w:rPr>
              <w:br w:type="textWrapping"/>
            </w:r>
            <w:r>
              <w:rPr>
                <w:rStyle w:val="61"/>
                <w:rFonts w:hint="eastAsia" w:ascii="仿宋" w:hAnsi="仿宋" w:eastAsia="仿宋" w:cs="仿宋"/>
                <w:lang w:bidi="ar"/>
              </w:rPr>
              <w:t>10）提供微课管理助手相关软件著作权证书复印件并加盖厂家投标专用章或公章。</w:t>
            </w:r>
            <w:r>
              <w:rPr>
                <w:rStyle w:val="60"/>
                <w:rFonts w:hint="eastAsia" w:ascii="仿宋" w:hAnsi="仿宋" w:eastAsia="仿宋" w:cs="仿宋"/>
                <w:lang w:bidi="ar"/>
              </w:rPr>
              <w:br w:type="textWrapping"/>
            </w:r>
            <w:r>
              <w:rPr>
                <w:rStyle w:val="60"/>
                <w:rFonts w:hint="eastAsia" w:ascii="仿宋" w:hAnsi="仿宋" w:eastAsia="仿宋" w:cs="仿宋"/>
                <w:lang w:bidi="ar"/>
              </w:rPr>
              <w:t>11）支持录播一键开启“直播”功能。</w:t>
            </w:r>
            <w:r>
              <w:rPr>
                <w:rStyle w:val="60"/>
                <w:rFonts w:hint="eastAsia" w:ascii="仿宋" w:hAnsi="仿宋" w:eastAsia="仿宋" w:cs="仿宋"/>
                <w:lang w:bidi="ar"/>
              </w:rPr>
              <w:br w:type="textWrapping"/>
            </w:r>
            <w:r>
              <w:rPr>
                <w:rStyle w:val="60"/>
                <w:rFonts w:hint="eastAsia" w:ascii="仿宋" w:hAnsi="仿宋" w:eastAsia="仿宋" w:cs="仿宋"/>
                <w:lang w:bidi="ar"/>
              </w:rPr>
              <w:t>12）支持网络直播参数设置、直播码流设置</w:t>
            </w:r>
            <w:r>
              <w:rPr>
                <w:rStyle w:val="60"/>
                <w:rFonts w:hint="eastAsia" w:ascii="仿宋" w:hAnsi="仿宋" w:eastAsia="仿宋" w:cs="仿宋"/>
                <w:lang w:bidi="ar"/>
              </w:rPr>
              <w:br w:type="textWrapping"/>
            </w:r>
            <w:r>
              <w:rPr>
                <w:rStyle w:val="60"/>
                <w:rFonts w:hint="eastAsia" w:ascii="仿宋" w:hAnsi="仿宋" w:eastAsia="仿宋" w:cs="仿宋"/>
                <w:lang w:bidi="ar"/>
              </w:rPr>
              <w:t>13）支持主码流、子码流双码流直播功能，主、子码流可设不同的分辨率与码流。</w:t>
            </w:r>
            <w:r>
              <w:rPr>
                <w:rStyle w:val="60"/>
                <w:rFonts w:hint="eastAsia" w:ascii="仿宋" w:hAnsi="仿宋" w:eastAsia="仿宋" w:cs="仿宋"/>
                <w:lang w:bidi="ar"/>
              </w:rPr>
              <w:br w:type="textWrapping"/>
            </w:r>
            <w:r>
              <w:rPr>
                <w:rStyle w:val="60"/>
                <w:rFonts w:hint="eastAsia" w:ascii="仿宋" w:hAnsi="仿宋" w:eastAsia="仿宋" w:cs="仿宋"/>
                <w:lang w:bidi="ar"/>
              </w:rPr>
              <w:t>14）支持自定义直播分辨率、码流大小，以适应不同网络环境下保持直播的流畅性。提供超清（1080P/4Mbps）、高清（720P/2Mbps）、标清（960*540/1Mbps）等多种直播分辨率与码流可选。</w:t>
            </w:r>
            <w:r>
              <w:rPr>
                <w:rStyle w:val="60"/>
                <w:rFonts w:hint="eastAsia" w:ascii="仿宋" w:hAnsi="仿宋" w:eastAsia="仿宋" w:cs="仿宋"/>
                <w:lang w:bidi="ar"/>
              </w:rPr>
              <w:br w:type="textWrapping"/>
            </w:r>
            <w:r>
              <w:rPr>
                <w:rStyle w:val="60"/>
                <w:rFonts w:hint="eastAsia" w:ascii="仿宋" w:hAnsi="仿宋" w:eastAsia="仿宋" w:cs="仿宋"/>
                <w:lang w:bidi="ar"/>
              </w:rPr>
              <w:t>15）支持HTTP、RTMP、RTSP多种直播视频流协议，支持TCP和UDP传输协议。</w:t>
            </w:r>
            <w:r>
              <w:rPr>
                <w:rStyle w:val="60"/>
                <w:rFonts w:hint="eastAsia" w:ascii="仿宋" w:hAnsi="仿宋" w:eastAsia="仿宋" w:cs="仿宋"/>
                <w:lang w:bidi="ar"/>
              </w:rPr>
              <w:br w:type="textWrapping"/>
            </w:r>
            <w:r>
              <w:rPr>
                <w:rStyle w:val="60"/>
                <w:rFonts w:hint="eastAsia" w:ascii="仿宋" w:hAnsi="仿宋" w:eastAsia="仿宋" w:cs="仿宋"/>
                <w:lang w:bidi="ar"/>
              </w:rPr>
              <w:t>16）支持RTMP推流功能，除录播向资源平台实现FTP推流上传外，至少额外支持3路以上RTMP推流功能，实现与第三方平台和系统的推流对接。提供上述功能软件界面截图并加盖厂家投标专用章或公章。</w:t>
            </w:r>
            <w:r>
              <w:rPr>
                <w:rStyle w:val="60"/>
                <w:rFonts w:hint="eastAsia" w:ascii="仿宋" w:hAnsi="仿宋" w:eastAsia="仿宋" w:cs="仿宋"/>
                <w:lang w:bidi="ar"/>
              </w:rPr>
              <w:br w:type="textWrapping"/>
            </w:r>
            <w:r>
              <w:rPr>
                <w:rStyle w:val="60"/>
                <w:rFonts w:hint="eastAsia" w:ascii="仿宋" w:hAnsi="仿宋" w:eastAsia="仿宋" w:cs="仿宋"/>
                <w:lang w:bidi="ar"/>
              </w:rPr>
              <w:t>17）支持VLC缓冲设置功能，可精确到毫秒，缓冲时间阈值280~500ms可设。</w:t>
            </w:r>
            <w:r>
              <w:rPr>
                <w:rStyle w:val="60"/>
                <w:rFonts w:hint="eastAsia" w:ascii="仿宋" w:hAnsi="仿宋" w:eastAsia="仿宋" w:cs="仿宋"/>
                <w:lang w:bidi="ar"/>
              </w:rPr>
              <w:br w:type="textWrapping"/>
            </w:r>
            <w:r>
              <w:rPr>
                <w:rStyle w:val="60"/>
                <w:rFonts w:hint="eastAsia" w:ascii="仿宋" w:hAnsi="仿宋" w:eastAsia="仿宋" w:cs="仿宋"/>
                <w:lang w:bidi="ar"/>
              </w:rPr>
              <w:t>18）为方便资源管理，系统需支持对录制视频按标题、主持人、时间、时长进行排序；可按照主题、主讲人进行分组展示；</w:t>
            </w:r>
            <w:r>
              <w:rPr>
                <w:rStyle w:val="60"/>
                <w:rFonts w:hint="eastAsia" w:ascii="仿宋" w:hAnsi="仿宋" w:eastAsia="仿宋" w:cs="仿宋"/>
                <w:lang w:bidi="ar"/>
              </w:rPr>
              <w:br w:type="textWrapping"/>
            </w:r>
            <w:r>
              <w:rPr>
                <w:rStyle w:val="60"/>
                <w:rFonts w:hint="eastAsia" w:ascii="仿宋" w:hAnsi="仿宋" w:eastAsia="仿宋" w:cs="仿宋"/>
                <w:lang w:bidi="ar"/>
              </w:rPr>
              <w:t>19）支持高、低双码流录制功能，支持自定义录制分辨率、帧率和码流，码流512kbps到40Mbps可设。提供自定义录制分辨率、码流、帧率的软件功能界面截图并加盖厂家投标专用章或公章。支持对视频文件进行点播回放，支持拖拽播放进度条播放；</w:t>
            </w:r>
            <w:r>
              <w:rPr>
                <w:rStyle w:val="60"/>
                <w:rFonts w:hint="eastAsia" w:ascii="仿宋" w:hAnsi="仿宋" w:eastAsia="仿宋" w:cs="仿宋"/>
                <w:lang w:bidi="ar"/>
              </w:rPr>
              <w:br w:type="textWrapping"/>
            </w:r>
            <w:r>
              <w:rPr>
                <w:rStyle w:val="60"/>
                <w:rFonts w:hint="eastAsia" w:ascii="仿宋" w:hAnsi="仿宋" w:eastAsia="仿宋" w:cs="仿宋"/>
                <w:lang w:bidi="ar"/>
              </w:rPr>
              <w:t>20）录制文件支持分割技术，当录制的课程时间较长时，可按照用户设定的文件时长自动分割录制成多个视频文件，提供不分段、30分钟分段、60分钟分段三种方式可选。</w:t>
            </w:r>
            <w:r>
              <w:rPr>
                <w:rStyle w:val="60"/>
                <w:rFonts w:hint="eastAsia" w:ascii="仿宋" w:hAnsi="仿宋" w:eastAsia="仿宋" w:cs="仿宋"/>
                <w:lang w:bidi="ar"/>
              </w:rPr>
              <w:br w:type="textWrapping"/>
            </w:r>
            <w:r>
              <w:rPr>
                <w:rStyle w:val="60"/>
                <w:rFonts w:hint="eastAsia" w:ascii="仿宋" w:hAnsi="仿宋" w:eastAsia="仿宋" w:cs="仿宋"/>
                <w:lang w:bidi="ar"/>
              </w:rPr>
              <w:t>21）支持对资源模式和电影模式同步多流录制的视频进行管理和点播，点播分辨率达1080P；</w:t>
            </w:r>
            <w:r>
              <w:rPr>
                <w:rStyle w:val="60"/>
                <w:rFonts w:hint="eastAsia" w:ascii="仿宋" w:hAnsi="仿宋" w:eastAsia="仿宋" w:cs="仿宋"/>
                <w:lang w:bidi="ar"/>
              </w:rPr>
              <w:br w:type="textWrapping"/>
            </w:r>
            <w:r>
              <w:rPr>
                <w:rStyle w:val="60"/>
                <w:rFonts w:hint="eastAsia" w:ascii="仿宋" w:hAnsi="仿宋" w:eastAsia="仿宋" w:cs="仿宋"/>
                <w:lang w:bidi="ar"/>
              </w:rPr>
              <w:t>22）支持查询视频文件的分辨率、帧率和码流；</w:t>
            </w:r>
            <w:r>
              <w:rPr>
                <w:rStyle w:val="60"/>
                <w:rFonts w:hint="eastAsia" w:ascii="仿宋" w:hAnsi="仿宋" w:eastAsia="仿宋" w:cs="仿宋"/>
                <w:lang w:bidi="ar"/>
              </w:rPr>
              <w:br w:type="textWrapping"/>
            </w:r>
            <w:r>
              <w:rPr>
                <w:rStyle w:val="60"/>
                <w:rFonts w:hint="eastAsia" w:ascii="仿宋" w:hAnsi="仿宋" w:eastAsia="仿宋" w:cs="仿宋"/>
                <w:lang w:bidi="ar"/>
              </w:rPr>
              <w:t>23）支持录像文件下载；</w:t>
            </w:r>
            <w:r>
              <w:rPr>
                <w:rStyle w:val="60"/>
                <w:rFonts w:hint="eastAsia" w:ascii="仿宋" w:hAnsi="仿宋" w:eastAsia="仿宋" w:cs="仿宋"/>
                <w:lang w:bidi="ar"/>
              </w:rPr>
              <w:br w:type="textWrapping"/>
            </w:r>
            <w:r>
              <w:rPr>
                <w:rStyle w:val="60"/>
                <w:rFonts w:hint="eastAsia" w:ascii="仿宋" w:hAnsi="仿宋" w:eastAsia="仿宋" w:cs="仿宋"/>
                <w:lang w:bidi="ar"/>
              </w:rPr>
              <w:t>24）支持对视频进行手动FTP上传。</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录播虚拟抠像软件</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1）支持至少1路SDI摄像机拍摄画面可选开启“一键式”蓝/绿背景抠像功能。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2）支持蓝箱和绿箱两种抠像方式，抠像阈值的自定义设置。支持VGA/HDMI作为动态背景叠加，便于教师录制虚拟微课等应用。</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3）支持实时预览人物抠像与虚拟背景实时叠加渲染的效果画面。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4）支持抠像拍摄和实景拍摄同步进行，可实时进行虚拟场景和实景拍摄画面的切换录制。</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5）支持虚拟蓝箱功能，无需部署抠像蓝/绿箱环境，即可通过微课录播主机输出虚拟蓝/绿箱信号，实现抠像功能。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6）支持通过虚拟蓝箱清晰可见背景内容，实现虚拟微课录制的更直观体验，避免传统抠像方式主持人“盲指”的问题。</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7）支持虚拟电子白板功能，可在虚拟蓝/绿箱上进行画笔、擦除、翻页等应用，画笔痕迹可叠加到录制效果画面中。</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高清摄像机</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1.视频输出接口：HDMI、SDI</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2.传感器类型：CMOS，1/2.33英寸</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3.传感器像素：有效像素207万</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4.焦距：22倍变焦</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5.水平转动速度范围：1.0° ~ 94.2°/s，垂直转动速度范围：1.0° ~ 74.8°/s，水平视场角：72.0° ~ 6.7°，垂直视场角：43.2° ~ 3.7°</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6.支持水平、垂直翻转</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7.背光补偿：支持</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8.数字降噪：2D&amp;3D数字降噪</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9.网络流传输协议：RTP、RTSP</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10.预置位数量：</w:t>
            </w:r>
            <w:r>
              <w:rPr>
                <w:rFonts w:hint="eastAsia" w:ascii="仿宋" w:hAnsi="仿宋" w:eastAsia="仿宋" w:cs="仿宋"/>
                <w:color w:val="000000"/>
                <w:sz w:val="20"/>
                <w:szCs w:val="20"/>
                <w:lang w:val="en-US" w:eastAsia="zh-CN" w:bidi="ar"/>
              </w:rPr>
              <w:t>约</w:t>
            </w:r>
            <w:r>
              <w:rPr>
                <w:rFonts w:hint="eastAsia" w:ascii="仿宋" w:hAnsi="仿宋" w:eastAsia="仿宋" w:cs="仿宋"/>
                <w:color w:val="000000"/>
                <w:sz w:val="20"/>
                <w:szCs w:val="20"/>
                <w:lang w:bidi="ar"/>
              </w:rPr>
              <w:t>255</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11.网络接口：RJ45</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12.音频接口：Line In,3.5mm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13.通讯接口：RS232、RS422</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14.USB接口：USB Type-A</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15.支持的协议类型：VISCA</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16.编码技术：视频H.265</w:t>
            </w:r>
            <w:r>
              <w:rPr>
                <w:rFonts w:hint="eastAsia" w:ascii="仿宋" w:hAnsi="仿宋" w:eastAsia="仿宋" w:cs="仿宋"/>
                <w:color w:val="000000"/>
                <w:sz w:val="20"/>
                <w:szCs w:val="20"/>
                <w:lang w:bidi="ar"/>
              </w:rPr>
              <w:br w:type="textWrapping"/>
            </w:r>
            <w:r>
              <w:rPr>
                <w:rStyle w:val="61"/>
                <w:rFonts w:hint="eastAsia" w:ascii="仿宋" w:hAnsi="仿宋" w:eastAsia="仿宋" w:cs="仿宋"/>
                <w:lang w:bidi="ar"/>
              </w:rPr>
              <w:t>17.电源支持：支持POC供电、电源适配器供电两种供电方式，根据环境实际情况可灵活选择。</w:t>
            </w:r>
            <w:r>
              <w:rPr>
                <w:rStyle w:val="62"/>
                <w:rFonts w:hint="eastAsia" w:ascii="仿宋" w:hAnsi="仿宋" w:eastAsia="仿宋" w:cs="仿宋"/>
                <w:lang w:bidi="ar"/>
              </w:rPr>
              <w:br w:type="textWrapping"/>
            </w:r>
            <w:r>
              <w:rPr>
                <w:rStyle w:val="62"/>
                <w:rFonts w:hint="eastAsia" w:ascii="仿宋" w:hAnsi="仿宋" w:eastAsia="仿宋" w:cs="仿宋"/>
                <w:lang w:bidi="ar"/>
              </w:rPr>
              <w:t>1</w:t>
            </w:r>
            <w:r>
              <w:rPr>
                <w:rStyle w:val="62"/>
                <w:rFonts w:hint="eastAsia" w:ascii="仿宋" w:hAnsi="仿宋" w:eastAsia="仿宋" w:cs="仿宋"/>
                <w:lang w:val="en-US" w:eastAsia="zh-CN" w:bidi="ar"/>
              </w:rPr>
              <w:t>8</w:t>
            </w:r>
            <w:r>
              <w:rPr>
                <w:rStyle w:val="62"/>
                <w:rFonts w:hint="eastAsia" w:ascii="仿宋" w:hAnsi="仿宋" w:eastAsia="仿宋" w:cs="仿宋"/>
                <w:lang w:bidi="ar"/>
              </w:rPr>
              <w:t>.要求摄像机与录播主机为同一品牌</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高清摄像机管理软件</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摄像机管理软件采用B/S架构，支持通用浏览器直接访问进行管理。</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支持网络参数设置与修改，支持一键恢复默认参数。</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支持曝光模式设置功能，包括自动、手动。</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支持抗闪烁频率、动态范围、光圈、快门参数设置。</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 支持自动白平衡设置功能，红、蓝增益可调。</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 支持噪声抑制设置功能，支持2D、3D降噪。</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 支持摄像机图像质量调节功能，包括亮度、对比度、色调、饱和度。</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 支持摄像机控制功能，包括云台控制、预置位设置与调用、焦距调节等。</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无线话筒</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Style w:val="63"/>
                <w:rFonts w:hint="eastAsia" w:ascii="仿宋" w:hAnsi="仿宋" w:eastAsia="仿宋" w:cs="仿宋"/>
                <w:lang w:bidi="ar"/>
              </w:rPr>
              <w:t>系统参数：</w:t>
            </w:r>
            <w:r>
              <w:rPr>
                <w:rStyle w:val="60"/>
                <w:rFonts w:hint="eastAsia" w:ascii="仿宋" w:hAnsi="仿宋" w:eastAsia="仿宋" w:cs="仿宋"/>
                <w:lang w:bidi="ar"/>
              </w:rPr>
              <w:br w:type="textWrapping"/>
            </w:r>
            <w:r>
              <w:rPr>
                <w:rStyle w:val="60"/>
                <w:rFonts w:hint="eastAsia" w:ascii="仿宋" w:hAnsi="仿宋" w:eastAsia="仿宋" w:cs="仿宋"/>
                <w:lang w:bidi="ar"/>
              </w:rPr>
              <w:t>采用UHF超高频段，提供多通道（32/64/99通道）选择，避免干扰</w:t>
            </w:r>
            <w:r>
              <w:rPr>
                <w:rStyle w:val="60"/>
                <w:rFonts w:hint="eastAsia" w:ascii="仿宋" w:hAnsi="仿宋" w:eastAsia="仿宋" w:cs="仿宋"/>
                <w:lang w:bidi="ar"/>
              </w:rPr>
              <w:br w:type="textWrapping"/>
            </w:r>
            <w:r>
              <w:rPr>
                <w:rStyle w:val="60"/>
                <w:rFonts w:hint="eastAsia" w:ascii="仿宋" w:hAnsi="仿宋" w:eastAsia="仿宋" w:cs="仿宋"/>
                <w:lang w:bidi="ar"/>
              </w:rPr>
              <w:t>频率范围：500MHz-980MHz</w:t>
            </w:r>
            <w:r>
              <w:rPr>
                <w:rStyle w:val="60"/>
                <w:rFonts w:hint="eastAsia" w:ascii="仿宋" w:hAnsi="仿宋" w:eastAsia="仿宋" w:cs="仿宋"/>
                <w:lang w:bidi="ar"/>
              </w:rPr>
              <w:br w:type="textWrapping"/>
            </w:r>
            <w:r>
              <w:rPr>
                <w:rStyle w:val="60"/>
                <w:rFonts w:hint="eastAsia" w:ascii="仿宋" w:hAnsi="仿宋" w:eastAsia="仿宋" w:cs="仿宋"/>
                <w:lang w:bidi="ar"/>
              </w:rPr>
              <w:t>调制方式：FM</w:t>
            </w:r>
            <w:r>
              <w:rPr>
                <w:rStyle w:val="60"/>
                <w:rFonts w:hint="eastAsia" w:ascii="仿宋" w:hAnsi="仿宋" w:eastAsia="仿宋" w:cs="仿宋"/>
                <w:lang w:bidi="ar"/>
              </w:rPr>
              <w:br w:type="textWrapping"/>
            </w:r>
            <w:r>
              <w:rPr>
                <w:rStyle w:val="60"/>
                <w:rFonts w:hint="eastAsia" w:ascii="仿宋" w:hAnsi="仿宋" w:eastAsia="仿宋" w:cs="仿宋"/>
                <w:lang w:bidi="ar"/>
              </w:rPr>
              <w:t>音频响应：50Hz-15KHz</w:t>
            </w:r>
            <w:r>
              <w:rPr>
                <w:rStyle w:val="60"/>
                <w:rFonts w:hint="eastAsia" w:ascii="仿宋" w:hAnsi="仿宋" w:eastAsia="仿宋" w:cs="仿宋"/>
                <w:lang w:bidi="ar"/>
              </w:rPr>
              <w:br w:type="textWrapping"/>
            </w:r>
            <w:r>
              <w:rPr>
                <w:rStyle w:val="60"/>
                <w:rFonts w:hint="eastAsia" w:ascii="仿宋" w:hAnsi="仿宋" w:eastAsia="仿宋" w:cs="仿宋"/>
                <w:lang w:bidi="ar"/>
              </w:rPr>
              <w:t>综合信噪比S/N：&gt;105dB</w:t>
            </w:r>
            <w:r>
              <w:rPr>
                <w:rStyle w:val="60"/>
                <w:rFonts w:hint="eastAsia" w:ascii="仿宋" w:hAnsi="仿宋" w:eastAsia="仿宋" w:cs="仿宋"/>
                <w:lang w:bidi="ar"/>
              </w:rPr>
              <w:br w:type="textWrapping"/>
            </w:r>
            <w:r>
              <w:rPr>
                <w:rStyle w:val="60"/>
                <w:rFonts w:hint="eastAsia" w:ascii="仿宋" w:hAnsi="仿宋" w:eastAsia="仿宋" w:cs="仿宋"/>
                <w:lang w:bidi="ar"/>
              </w:rPr>
              <w:t>综合失真：≤ 0.5%</w:t>
            </w:r>
            <w:r>
              <w:rPr>
                <w:rStyle w:val="60"/>
                <w:rFonts w:hint="eastAsia" w:ascii="仿宋" w:hAnsi="仿宋" w:eastAsia="仿宋" w:cs="仿宋"/>
                <w:lang w:bidi="ar"/>
              </w:rPr>
              <w:br w:type="textWrapping"/>
            </w:r>
            <w:r>
              <w:rPr>
                <w:rStyle w:val="63"/>
                <w:rFonts w:hint="eastAsia" w:ascii="仿宋" w:hAnsi="仿宋" w:eastAsia="仿宋" w:cs="仿宋"/>
                <w:lang w:bidi="ar"/>
              </w:rPr>
              <w:t>接收机：</w:t>
            </w:r>
            <w:r>
              <w:rPr>
                <w:rStyle w:val="60"/>
                <w:rFonts w:hint="eastAsia" w:ascii="仿宋" w:hAnsi="仿宋" w:eastAsia="仿宋" w:cs="仿宋"/>
                <w:lang w:bidi="ar"/>
              </w:rPr>
              <w:br w:type="textWrapping"/>
            </w:r>
            <w:r>
              <w:rPr>
                <w:rStyle w:val="60"/>
                <w:rFonts w:hint="eastAsia" w:ascii="仿宋" w:hAnsi="仿宋" w:eastAsia="仿宋" w:cs="仿宋"/>
                <w:lang w:bidi="ar"/>
              </w:rPr>
              <w:t>采用微电脑CPU控制</w:t>
            </w:r>
            <w:r>
              <w:rPr>
                <w:rStyle w:val="60"/>
                <w:rFonts w:hint="eastAsia" w:ascii="仿宋" w:hAnsi="仿宋" w:eastAsia="仿宋" w:cs="仿宋"/>
                <w:lang w:bidi="ar"/>
              </w:rPr>
              <w:br w:type="textWrapping"/>
            </w:r>
            <w:r>
              <w:rPr>
                <w:rStyle w:val="60"/>
                <w:rFonts w:hint="eastAsia" w:ascii="仿宋" w:hAnsi="仿宋" w:eastAsia="仿宋" w:cs="仿宋"/>
                <w:lang w:bidi="ar"/>
              </w:rPr>
              <w:t>PLL锁相环频率合成技术</w:t>
            </w:r>
            <w:r>
              <w:rPr>
                <w:rStyle w:val="60"/>
                <w:rFonts w:hint="eastAsia" w:ascii="仿宋" w:hAnsi="仿宋" w:eastAsia="仿宋" w:cs="仿宋"/>
                <w:lang w:bidi="ar"/>
              </w:rPr>
              <w:br w:type="textWrapping"/>
            </w:r>
            <w:r>
              <w:rPr>
                <w:rStyle w:val="60"/>
                <w:rFonts w:hint="eastAsia" w:ascii="仿宋" w:hAnsi="仿宋" w:eastAsia="仿宋" w:cs="仿宋"/>
                <w:lang w:bidi="ar"/>
              </w:rPr>
              <w:t>杂讯锁定静噪控制+音码导航锁定静噪控制</w:t>
            </w:r>
            <w:r>
              <w:rPr>
                <w:rStyle w:val="60"/>
                <w:rFonts w:hint="eastAsia" w:ascii="仿宋" w:hAnsi="仿宋" w:eastAsia="仿宋" w:cs="仿宋"/>
                <w:lang w:bidi="ar"/>
              </w:rPr>
              <w:br w:type="textWrapping"/>
            </w:r>
            <w:r>
              <w:rPr>
                <w:rStyle w:val="60"/>
                <w:rFonts w:hint="eastAsia" w:ascii="仿宋" w:hAnsi="仿宋" w:eastAsia="仿宋" w:cs="仿宋"/>
                <w:lang w:bidi="ar"/>
              </w:rPr>
              <w:t>音频动态扩展及自动电平控制电路</w:t>
            </w:r>
            <w:r>
              <w:rPr>
                <w:rStyle w:val="60"/>
                <w:rFonts w:hint="eastAsia" w:ascii="仿宋" w:hAnsi="仿宋" w:eastAsia="仿宋" w:cs="仿宋"/>
                <w:lang w:bidi="ar"/>
              </w:rPr>
              <w:br w:type="textWrapping"/>
            </w:r>
            <w:r>
              <w:rPr>
                <w:rStyle w:val="60"/>
                <w:rFonts w:hint="eastAsia" w:ascii="仿宋" w:hAnsi="仿宋" w:eastAsia="仿宋" w:cs="仿宋"/>
                <w:lang w:bidi="ar"/>
              </w:rPr>
              <w:t>频率响应：40Hz-18KHz</w:t>
            </w:r>
            <w:r>
              <w:rPr>
                <w:rStyle w:val="60"/>
                <w:rFonts w:hint="eastAsia" w:ascii="仿宋" w:hAnsi="仿宋" w:eastAsia="仿宋" w:cs="仿宋"/>
                <w:lang w:bidi="ar"/>
              </w:rPr>
              <w:br w:type="textWrapping"/>
            </w:r>
            <w:r>
              <w:rPr>
                <w:rStyle w:val="63"/>
                <w:rFonts w:hint="eastAsia" w:ascii="仿宋" w:hAnsi="仿宋" w:eastAsia="仿宋" w:cs="仿宋"/>
                <w:lang w:bidi="ar"/>
              </w:rPr>
              <w:t>发射机：</w:t>
            </w:r>
            <w:r>
              <w:rPr>
                <w:rStyle w:val="60"/>
                <w:rFonts w:hint="eastAsia" w:ascii="仿宋" w:hAnsi="仿宋" w:eastAsia="仿宋" w:cs="仿宋"/>
                <w:lang w:bidi="ar"/>
              </w:rPr>
              <w:br w:type="textWrapping"/>
            </w:r>
            <w:r>
              <w:rPr>
                <w:rStyle w:val="60"/>
                <w:rFonts w:hint="eastAsia" w:ascii="仿宋" w:hAnsi="仿宋" w:eastAsia="仿宋" w:cs="仿宋"/>
                <w:lang w:bidi="ar"/>
              </w:rPr>
              <w:t>发射功率：高巩固率10dBm，低功率5dBm</w:t>
            </w:r>
            <w:r>
              <w:rPr>
                <w:rStyle w:val="60"/>
                <w:rFonts w:hint="eastAsia" w:ascii="仿宋" w:hAnsi="仿宋" w:eastAsia="仿宋" w:cs="仿宋"/>
                <w:lang w:bidi="ar"/>
              </w:rPr>
              <w:br w:type="textWrapping"/>
            </w:r>
            <w:r>
              <w:rPr>
                <w:rStyle w:val="60"/>
                <w:rFonts w:hint="eastAsia" w:ascii="仿宋" w:hAnsi="仿宋" w:eastAsia="仿宋" w:cs="仿宋"/>
                <w:lang w:bidi="ar"/>
              </w:rPr>
              <w:t>调制方式：FM</w:t>
            </w:r>
            <w:r>
              <w:rPr>
                <w:rStyle w:val="60"/>
                <w:rFonts w:hint="eastAsia" w:ascii="仿宋" w:hAnsi="仿宋" w:eastAsia="仿宋" w:cs="仿宋"/>
                <w:lang w:bidi="ar"/>
              </w:rPr>
              <w:br w:type="textWrapping"/>
            </w:r>
            <w:r>
              <w:rPr>
                <w:rStyle w:val="60"/>
                <w:rFonts w:hint="eastAsia" w:ascii="仿宋" w:hAnsi="仿宋" w:eastAsia="仿宋" w:cs="仿宋"/>
                <w:lang w:bidi="ar"/>
              </w:rPr>
              <w:t>最大调制度：±45KHz</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套</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7</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拾音话筒（指向性）</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单体：背极式驻极体</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指向性：超心型</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频率响应：40Hz—16kHz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低频衰减：内置</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5. 灵敏度：-29dB±3dB（1dB=1V/Pa at 1kHz.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6. 输出抗阻：500Ω±20%（at 1kHz.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7. 最大声压级：130dB（T.H.D≤1% at 1kHz.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8. 信噪比：70dB（1KHz at 1Pa.</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9. 动态范围：106dB（1kHz at Max SPL.</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10.使用电源：48V 幻象电源（48V DC.，2mA</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支</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4</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r>
              <w:rPr>
                <w:rFonts w:hint="eastAsia" w:ascii="仿宋" w:hAnsi="仿宋" w:eastAsia="仿宋" w:cs="仿宋"/>
                <w:color w:val="000000"/>
                <w:sz w:val="20"/>
                <w:szCs w:val="20"/>
              </w:rPr>
              <w:t>8</w:t>
            </w:r>
          </w:p>
        </w:tc>
        <w:tc>
          <w:tcPr>
            <w:tcW w:w="49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录制面板</w:t>
            </w:r>
          </w:p>
        </w:tc>
        <w:tc>
          <w:tcPr>
            <w:tcW w:w="2464"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1) 讲台镶嵌式安装方式；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2) 一键式录播控制：录制、停止等功能；</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3) 可锁定VGA信号进行录制和直播；</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4) 支持一键式系统电源开关控制。</w:t>
            </w:r>
          </w:p>
        </w:tc>
        <w:tc>
          <w:tcPr>
            <w:tcW w:w="341"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个</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9</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效果显示屏</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43英寸以上高清LED液晶屏；分辨率支持1920*1080；输入接口：HDMI、VGA；支持壁挂式安装</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LED顶灯</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额定功率：44W</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显色指数：Ra≥93，显色指数高，色彩更加逼真</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色温： 4000K/5600K</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额定电压：AC 220-240V 50/60HZ</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顶</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8</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33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11</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LED影视射灯</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额定电压：AC220V</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频率：50/60Hz</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显色指数：＞90</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光通量：7800lm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照度：2000Lux</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色温4900K-5100K总光通量：3580lm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功率因数：≥0.98</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频闪波动深度：频闪≤1%，非常适合摄影摄像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认 证：产品通过CCC/CE/ROHS认证</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安装方式：卡扣嵌入式+平放式+吊挂式（三种安装方式）</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工作温度：-20℃至50℃</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存放温度：-20℃至60℃</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照度：1780LUX/1M、630LUX/2M、300LUX/3M、190LUX/4M、130LUX/5M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外形：正方形</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外框尺寸：</w:t>
            </w:r>
            <w:r>
              <w:rPr>
                <w:rFonts w:hint="eastAsia" w:ascii="仿宋" w:hAnsi="仿宋" w:eastAsia="仿宋" w:cs="仿宋"/>
                <w:color w:val="000000"/>
                <w:sz w:val="20"/>
                <w:szCs w:val="20"/>
                <w:lang w:val="en-US" w:eastAsia="zh-CN" w:bidi="ar"/>
              </w:rPr>
              <w:t>约</w:t>
            </w:r>
            <w:r>
              <w:rPr>
                <w:rFonts w:hint="eastAsia" w:ascii="仿宋" w:hAnsi="仿宋" w:eastAsia="仿宋" w:cs="仿宋"/>
                <w:color w:val="000000"/>
                <w:sz w:val="20"/>
                <w:szCs w:val="20"/>
                <w:lang w:bidi="ar"/>
              </w:rPr>
              <w:t>596mm×596mm</w:t>
            </w:r>
            <w:r>
              <w:rPr>
                <w:rFonts w:hint="eastAsia" w:ascii="仿宋" w:hAnsi="仿宋" w:eastAsia="仿宋" w:cs="仿宋"/>
                <w:color w:val="000000"/>
                <w:sz w:val="20"/>
                <w:szCs w:val="20"/>
                <w:lang w:bidi="ar"/>
              </w:rPr>
              <w:br w:type="textWrapping"/>
            </w:r>
            <w:r>
              <w:rPr>
                <w:rFonts w:hint="eastAsia" w:ascii="仿宋" w:hAnsi="仿宋" w:eastAsia="仿宋" w:cs="仿宋"/>
                <w:color w:val="000000"/>
                <w:sz w:val="20"/>
                <w:szCs w:val="20"/>
                <w:lang w:bidi="ar"/>
              </w:rPr>
              <w:t>开孔尺寸：</w:t>
            </w:r>
            <w:r>
              <w:rPr>
                <w:rFonts w:hint="eastAsia" w:ascii="仿宋" w:hAnsi="仿宋" w:eastAsia="仿宋" w:cs="仿宋"/>
                <w:color w:val="000000"/>
                <w:sz w:val="20"/>
                <w:szCs w:val="20"/>
                <w:lang w:val="en-US" w:eastAsia="zh-CN" w:bidi="ar"/>
              </w:rPr>
              <w:t>约</w:t>
            </w:r>
            <w:r>
              <w:rPr>
                <w:rFonts w:hint="eastAsia" w:ascii="仿宋" w:hAnsi="仿宋" w:eastAsia="仿宋" w:cs="仿宋"/>
                <w:color w:val="000000"/>
                <w:sz w:val="20"/>
                <w:szCs w:val="20"/>
                <w:lang w:bidi="ar"/>
              </w:rPr>
              <w:t>570mm×570mm</w:t>
            </w:r>
            <w:r>
              <w:rPr>
                <w:rFonts w:hint="eastAsia" w:ascii="仿宋" w:hAnsi="仿宋" w:eastAsia="仿宋" w:cs="仿宋"/>
                <w:color w:val="000000"/>
                <w:sz w:val="20"/>
                <w:szCs w:val="20"/>
                <w:lang w:bidi="ar"/>
              </w:rPr>
              <w:br w:type="textWrapping"/>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盏</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4</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12</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触摸一体机</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top"/>
              <w:rPr>
                <w:rFonts w:hint="eastAsia" w:ascii="仿宋" w:hAnsi="仿宋" w:eastAsia="仿宋" w:cs="仿宋"/>
                <w:color w:val="000000"/>
                <w:sz w:val="20"/>
                <w:szCs w:val="20"/>
                <w:lang w:val="en-US" w:eastAsia="zh-CN" w:bidi="ar-SA"/>
              </w:rPr>
            </w:pPr>
            <w:r>
              <w:rPr>
                <w:rFonts w:hint="eastAsia" w:ascii="仿宋" w:hAnsi="仿宋" w:eastAsia="仿宋" w:cs="仿宋"/>
                <w:color w:val="000000"/>
                <w:lang w:bidi="ar"/>
              </w:rPr>
              <w:t>86寸可触摸一体机</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台</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SA"/>
              </w:rPr>
            </w:pPr>
            <w:r>
              <w:rPr>
                <w:rFonts w:hint="eastAsia" w:ascii="仿宋" w:hAnsi="仿宋" w:eastAsia="仿宋" w:cs="仿宋"/>
                <w:color w:val="000000"/>
                <w:sz w:val="20"/>
                <w:szCs w:val="20"/>
                <w:lang w:bidi="ar"/>
              </w:rPr>
              <w:t>2</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13</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线材</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六类网线、RVV2*0.75电源线、RVVp3*0.5音频线</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项</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1</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14</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辅材</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联塑PVC管槽、管材连接配件</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项</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1</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r>
        <w:tblPrEx>
          <w:tblCellMar>
            <w:top w:w="0" w:type="dxa"/>
            <w:left w:w="108" w:type="dxa"/>
            <w:bottom w:w="0" w:type="dxa"/>
            <w:right w:w="108" w:type="dxa"/>
          </w:tblCellMar>
        </w:tblPrEx>
        <w:trPr>
          <w:trHeight w:val="794" w:hRule="atLeast"/>
        </w:trPr>
        <w:tc>
          <w:tcPr>
            <w:tcW w:w="27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15</w:t>
            </w:r>
          </w:p>
        </w:tc>
        <w:tc>
          <w:tcPr>
            <w:tcW w:w="49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辅材和人工</w:t>
            </w:r>
          </w:p>
        </w:tc>
        <w:tc>
          <w:tcPr>
            <w:tcW w:w="2464" w:type="pct"/>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bidi="ar"/>
              </w:rPr>
              <w:t>安装设备辅材及安装调试人工费</w:t>
            </w:r>
          </w:p>
        </w:tc>
        <w:tc>
          <w:tcPr>
            <w:tcW w:w="34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项</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0"/>
                <w:szCs w:val="20"/>
                <w:lang w:val="en-US" w:eastAsia="zh-CN" w:bidi="ar"/>
              </w:rPr>
            </w:pPr>
            <w:r>
              <w:rPr>
                <w:rFonts w:hint="eastAsia" w:ascii="仿宋" w:hAnsi="仿宋" w:eastAsia="仿宋" w:cs="仿宋"/>
                <w:color w:val="000000"/>
                <w:sz w:val="20"/>
                <w:szCs w:val="20"/>
                <w:lang w:val="en-US" w:eastAsia="zh-CN" w:bidi="ar"/>
              </w:rPr>
              <w:t>1</w:t>
            </w:r>
          </w:p>
        </w:tc>
        <w:tc>
          <w:tcPr>
            <w:tcW w:w="34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0"/>
                <w:szCs w:val="20"/>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广州应用科技学院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9" w:name="_Toc191789329"/>
      <w:bookmarkStart w:id="50" w:name="_Toc213755995"/>
      <w:bookmarkStart w:id="51" w:name="_Toc177985469"/>
      <w:bookmarkStart w:id="52" w:name="_Toc227058530"/>
      <w:bookmarkStart w:id="53" w:name="_Toc181436461"/>
      <w:bookmarkStart w:id="54" w:name="_Toc251613829"/>
      <w:bookmarkStart w:id="55" w:name="_Toc213755858"/>
      <w:bookmarkStart w:id="56" w:name="_Toc192996338"/>
      <w:bookmarkStart w:id="57" w:name="_Toc182372782"/>
      <w:bookmarkStart w:id="58" w:name="_Toc169332838"/>
      <w:bookmarkStart w:id="59" w:name="_Toc192663835"/>
      <w:bookmarkStart w:id="60" w:name="_Toc160880160"/>
      <w:bookmarkStart w:id="61" w:name="_Toc192996446"/>
      <w:bookmarkStart w:id="62" w:name="_Toc160880529"/>
      <w:bookmarkStart w:id="63" w:name="_Toc230071147"/>
      <w:bookmarkStart w:id="64" w:name="_Toc192663686"/>
      <w:bookmarkStart w:id="65" w:name="_Toc255975007"/>
      <w:bookmarkStart w:id="66" w:name="_Toc211917116"/>
      <w:bookmarkStart w:id="67" w:name="_Toc181436565"/>
      <w:bookmarkStart w:id="68" w:name="_Toc253066614"/>
      <w:bookmarkStart w:id="69" w:name="_Toc249325711"/>
      <w:bookmarkStart w:id="70" w:name="_Toc191803626"/>
      <w:bookmarkStart w:id="71" w:name="_Toc203355733"/>
      <w:bookmarkStart w:id="72" w:name="_Toc193165734"/>
      <w:bookmarkStart w:id="73" w:name="_Toc169332949"/>
      <w:bookmarkStart w:id="74" w:name="_Toc254790899"/>
      <w:bookmarkStart w:id="75" w:name="_Toc193160448"/>
      <w:bookmarkStart w:id="76" w:name="_Toc267060208"/>
      <w:bookmarkStart w:id="77" w:name="_Toc259692740"/>
      <w:bookmarkStart w:id="78" w:name="_Toc232302115"/>
      <w:bookmarkStart w:id="79" w:name="_Toc182805217"/>
      <w:bookmarkStart w:id="80" w:name="_Toc217891402"/>
      <w:bookmarkStart w:id="81" w:name="_Toc267060321"/>
      <w:bookmarkStart w:id="82" w:name="_Toc192664153"/>
      <w:bookmarkStart w:id="83" w:name="_Toc267060453"/>
      <w:bookmarkStart w:id="84" w:name="_Toc235437991"/>
      <w:bookmarkStart w:id="85" w:name="_Toc236021449"/>
      <w:bookmarkStart w:id="86" w:name="_Toc266868670"/>
      <w:bookmarkStart w:id="87" w:name="_Toc213208766"/>
      <w:bookmarkStart w:id="88" w:name="_Toc273178698"/>
      <w:bookmarkStart w:id="89" w:name="_Toc213755939"/>
      <w:bookmarkStart w:id="90" w:name="_Toc223146608"/>
      <w:bookmarkStart w:id="91" w:name="_Toc219800243"/>
      <w:bookmarkStart w:id="92" w:name="_Toc259520865"/>
      <w:bookmarkStart w:id="93" w:name="_Toc267059919"/>
      <w:bookmarkStart w:id="94" w:name="_Toc258401256"/>
      <w:bookmarkStart w:id="95" w:name="_Toc213756051"/>
      <w:bookmarkStart w:id="96" w:name="_Toc180302913"/>
      <w:bookmarkStart w:id="97" w:name="_Toc225669322"/>
      <w:bookmarkStart w:id="98" w:name="_Toc235438274"/>
      <w:bookmarkStart w:id="99" w:name="_Toc191802690"/>
      <w:bookmarkStart w:id="100" w:name="_Toc267059030"/>
      <w:bookmarkStart w:id="101" w:name="_Toc251586231"/>
      <w:bookmarkStart w:id="102" w:name="_Toc266868937"/>
      <w:bookmarkStart w:id="103" w:name="_Toc267059653"/>
      <w:bookmarkStart w:id="104" w:name="_Toc191783222"/>
      <w:bookmarkStart w:id="105" w:name="_Toc235438344"/>
      <w:bookmarkStart w:id="106" w:name="_Toc259692647"/>
      <w:bookmarkStart w:id="107" w:name="_Toc267059806"/>
      <w:bookmarkStart w:id="108" w:name="_Toc267059181"/>
      <w:bookmarkStart w:id="109" w:name="_Toc267059539"/>
      <w:bookmarkStart w:id="110" w:name="_Toc266870432"/>
      <w:bookmarkStart w:id="111" w:name="_Toc267060068"/>
      <w:bookmarkStart w:id="112" w:name="_Toc266870833"/>
      <w:bookmarkStart w:id="113" w:name="_Toc266870907"/>
      <w:bookmarkStart w:id="114" w:name="_Toc170798793"/>
      <w:r>
        <w:rPr>
          <w:rFonts w:hint="eastAsia" w:ascii="仿宋" w:hAnsi="仿宋" w:eastAsia="仿宋"/>
          <w:b/>
          <w:bCs/>
          <w:sz w:val="24"/>
          <w:szCs w:val="24"/>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广州应用科技学院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5" w:name="_Toc191783227"/>
      <w:bookmarkStart w:id="116" w:name="_Toc267060216"/>
      <w:bookmarkStart w:id="117" w:name="_Toc255975016"/>
      <w:bookmarkStart w:id="118" w:name="_Toc213756057"/>
      <w:bookmarkStart w:id="119" w:name="_Toc192664158"/>
      <w:bookmarkStart w:id="120" w:name="_Toc267059811"/>
      <w:bookmarkStart w:id="121" w:name="_Toc254790909"/>
      <w:bookmarkStart w:id="122" w:name="_Toc235438352"/>
      <w:bookmarkStart w:id="123" w:name="_Toc259692749"/>
      <w:bookmarkStart w:id="124" w:name="_Toc267060461"/>
      <w:bookmarkStart w:id="125" w:name="_Toc266870441"/>
      <w:bookmarkStart w:id="126" w:name="_Toc192996451"/>
      <w:bookmarkStart w:id="127" w:name="_Toc235438281"/>
      <w:bookmarkStart w:id="128" w:name="_Toc266870839"/>
      <w:bookmarkStart w:id="129" w:name="_Toc232302122"/>
      <w:bookmarkStart w:id="130" w:name="_Toc160880165"/>
      <w:bookmarkStart w:id="131" w:name="_Toc160880534"/>
      <w:bookmarkStart w:id="132" w:name="_Toc170798798"/>
      <w:bookmarkStart w:id="133" w:name="_Toc169332954"/>
      <w:bookmarkStart w:id="134" w:name="_Toc267060076"/>
      <w:bookmarkStart w:id="135" w:name="_Toc266868679"/>
      <w:bookmarkStart w:id="136" w:name="_Toc191802695"/>
      <w:bookmarkStart w:id="137" w:name="_Toc227058536"/>
      <w:bookmarkStart w:id="138" w:name="_Toc182372787"/>
      <w:bookmarkStart w:id="139" w:name="_Toc182805222"/>
      <w:bookmarkStart w:id="140" w:name="_Toc251613839"/>
      <w:bookmarkStart w:id="141" w:name="_Toc266868943"/>
      <w:bookmarkStart w:id="142" w:name="_Toc251586241"/>
      <w:bookmarkStart w:id="143" w:name="_Toc217891408"/>
      <w:bookmarkStart w:id="144" w:name="_Toc225669328"/>
      <w:bookmarkStart w:id="145" w:name="_Toc191789334"/>
      <w:bookmarkStart w:id="146" w:name="_Toc267059035"/>
      <w:bookmarkStart w:id="147" w:name="_Toc169332843"/>
      <w:bookmarkStart w:id="148" w:name="_Toc235437998"/>
      <w:bookmarkStart w:id="149" w:name="_Toc267059186"/>
      <w:bookmarkStart w:id="150" w:name="_Toc193165739"/>
      <w:bookmarkStart w:id="151" w:name="_Toc258401265"/>
      <w:bookmarkStart w:id="152" w:name="_Toc177985474"/>
      <w:bookmarkStart w:id="153" w:name="_Toc259520874"/>
      <w:bookmarkStart w:id="154" w:name="_Toc213755864"/>
      <w:bookmarkStart w:id="155" w:name="_Toc267059658"/>
      <w:bookmarkStart w:id="156" w:name="_Toc192663691"/>
      <w:bookmarkStart w:id="157" w:name="_Toc181436466"/>
      <w:bookmarkStart w:id="158" w:name="_Toc236021457"/>
      <w:bookmarkStart w:id="159" w:name="_Toc223146614"/>
      <w:bookmarkStart w:id="160" w:name="_Toc267059924"/>
      <w:bookmarkStart w:id="161" w:name="_Toc273178703"/>
      <w:bookmarkStart w:id="162" w:name="_Toc219800249"/>
      <w:bookmarkStart w:id="163" w:name="_Toc266870916"/>
      <w:bookmarkStart w:id="164" w:name="_Toc213755945"/>
      <w:bookmarkStart w:id="165" w:name="_Toc191803631"/>
      <w:bookmarkStart w:id="166" w:name="_Toc181436570"/>
      <w:bookmarkStart w:id="167" w:name="_Toc267059544"/>
      <w:bookmarkStart w:id="168" w:name="_Toc267060326"/>
      <w:bookmarkStart w:id="169" w:name="_Toc192663840"/>
      <w:bookmarkStart w:id="170" w:name="_Toc230071153"/>
      <w:bookmarkStart w:id="171" w:name="_Toc193160453"/>
      <w:bookmarkStart w:id="172" w:name="_Toc249325720"/>
      <w:bookmarkStart w:id="173" w:name="_Toc203355738"/>
      <w:bookmarkStart w:id="174" w:name="_Toc259692656"/>
      <w:bookmarkStart w:id="175" w:name="_Toc213208771"/>
      <w:bookmarkStart w:id="176" w:name="_Toc192996343"/>
      <w:bookmarkStart w:id="177" w:name="_Toc211917121"/>
      <w:bookmarkStart w:id="178" w:name="_Toc253066624"/>
      <w:bookmarkStart w:id="179" w:name="_Toc213756001"/>
      <w:bookmarkStart w:id="180" w:name="_Toc180302918"/>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836420" cy="447040"/>
          <wp:effectExtent l="0" t="0" r="11430" b="10160"/>
          <wp:docPr id="1" name="图片 1"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应科"/>
                  <pic:cNvPicPr>
                    <a:picLocks noChangeAspect="1"/>
                  </pic:cNvPicPr>
                </pic:nvPicPr>
                <pic:blipFill>
                  <a:blip r:embed="rId1"/>
                  <a:stretch>
                    <a:fillRect/>
                  </a:stretch>
                </pic:blipFill>
                <pic:spPr>
                  <a:xfrm>
                    <a:off x="0" y="0"/>
                    <a:ext cx="1836420" cy="4470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588135" cy="386715"/>
          <wp:effectExtent l="0" t="0" r="12065" b="13335"/>
          <wp:docPr id="2" name="图片 2" descr="广应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应科"/>
                  <pic:cNvPicPr>
                    <a:picLocks noChangeAspect="1"/>
                  </pic:cNvPicPr>
                </pic:nvPicPr>
                <pic:blipFill>
                  <a:blip r:embed="rId1"/>
                  <a:stretch>
                    <a:fillRect/>
                  </a:stretch>
                </pic:blipFill>
                <pic:spPr>
                  <a:xfrm>
                    <a:off x="0" y="0"/>
                    <a:ext cx="1588135" cy="3867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247C007F"/>
    <w:rsid w:val="2FF55188"/>
    <w:rsid w:val="61004CBA"/>
    <w:rsid w:val="6B4250A5"/>
    <w:rsid w:val="77EA5CB6"/>
    <w:rsid w:val="7AB5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12</Pages>
  <Words>5662</Words>
  <Characters>6467</Characters>
  <Lines>19</Lines>
  <Paragraphs>5</Paragraphs>
  <TotalTime>84</TotalTime>
  <ScaleCrop>false</ScaleCrop>
  <LinksUpToDate>false</LinksUpToDate>
  <CharactersWithSpaces>6737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dcterms:modified xsi:type="dcterms:W3CDTF">2022-06-18T11:41:37Z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B5A99C6E545B4CE399697D05C941E693</vt:lpwstr>
  </property>
</Properties>
</file>