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color w:val="000000" w:themeColor="text1"/>
          <w:sz w:val="40"/>
          <w:szCs w:val="40"/>
          <w14:textFill>
            <w14:solidFill>
              <w14:schemeClr w14:val="tx1"/>
            </w14:solidFill>
          </w14:textFill>
        </w:rPr>
      </w:pPr>
      <w:r>
        <w:rPr>
          <w:rFonts w:hint="eastAsia" w:ascii="仿宋" w:hAnsi="仿宋" w:eastAsia="仿宋"/>
          <w:b/>
          <w:color w:val="000000" w:themeColor="text1"/>
          <w:sz w:val="40"/>
          <w:szCs w:val="40"/>
          <w14:textFill>
            <w14:solidFill>
              <w14:schemeClr w14:val="tx1"/>
            </w14:solidFill>
          </w14:textFill>
        </w:rPr>
        <w:t>江西科技学院关于</w:t>
      </w:r>
      <w:bookmarkEnd w:id="0"/>
      <w:r>
        <w:rPr>
          <w:rFonts w:hint="eastAsia" w:ascii="仿宋" w:hAnsi="仿宋" w:eastAsia="仿宋"/>
          <w:b/>
          <w:color w:val="000000" w:themeColor="text1"/>
          <w:sz w:val="40"/>
          <w:szCs w:val="40"/>
          <w14:textFill>
            <w14:solidFill>
              <w14:schemeClr w14:val="tx1"/>
            </w14:solidFill>
          </w14:textFill>
        </w:rPr>
        <w:t>2</w:t>
      </w:r>
      <w:r>
        <w:rPr>
          <w:rFonts w:ascii="仿宋" w:hAnsi="仿宋" w:eastAsia="仿宋"/>
          <w:b/>
          <w:color w:val="000000" w:themeColor="text1"/>
          <w:sz w:val="40"/>
          <w:szCs w:val="40"/>
          <w14:textFill>
            <w14:solidFill>
              <w14:schemeClr w14:val="tx1"/>
            </w14:solidFill>
          </w14:textFill>
        </w:rPr>
        <w:t>022</w:t>
      </w:r>
      <w:r>
        <w:rPr>
          <w:rFonts w:hint="eastAsia" w:ascii="仿宋" w:hAnsi="仿宋" w:eastAsia="仿宋"/>
          <w:b/>
          <w:color w:val="000000" w:themeColor="text1"/>
          <w:sz w:val="40"/>
          <w:szCs w:val="40"/>
          <w14:textFill>
            <w14:solidFill>
              <w14:schemeClr w14:val="tx1"/>
            </w14:solidFill>
          </w14:textFill>
        </w:rPr>
        <w:t>学生手册设计制作采购项目</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项目编号：</w:t>
      </w:r>
      <w:bookmarkStart w:id="1" w:name="_Toc169332792"/>
      <w:bookmarkStart w:id="2" w:name="_Toc160880118"/>
      <w:bookmarkStart w:id="3" w:name="_Toc160880485"/>
      <w:r>
        <w:rPr>
          <w:rFonts w:hint="eastAsia" w:ascii="仿宋" w:hAnsi="仿宋" w:eastAsia="仿宋"/>
          <w:b/>
          <w:color w:val="000000" w:themeColor="text1"/>
          <w:sz w:val="30"/>
          <w:szCs w:val="30"/>
          <w14:textFill>
            <w14:solidFill>
              <w14:schemeClr w14:val="tx1"/>
            </w14:solidFill>
          </w14:textFill>
        </w:rPr>
        <w:t>JK2022</w:t>
      </w:r>
      <w:r>
        <w:rPr>
          <w:rFonts w:ascii="仿宋" w:hAnsi="仿宋" w:eastAsia="仿宋"/>
          <w:b/>
          <w:color w:val="000000" w:themeColor="text1"/>
          <w:sz w:val="30"/>
          <w:szCs w:val="30"/>
          <w14:textFill>
            <w14:solidFill>
              <w14:schemeClr w14:val="tx1"/>
            </w14:solidFill>
          </w14:textFill>
        </w:rPr>
        <w:t>0622001</w:t>
      </w:r>
    </w:p>
    <w:p>
      <w:pPr>
        <w:spacing w:line="500" w:lineRule="exact"/>
        <w:ind w:firstLine="1943" w:firstLineChars="645"/>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项目名称</w:t>
      </w:r>
      <w:bookmarkEnd w:id="1"/>
      <w:bookmarkEnd w:id="2"/>
      <w:bookmarkEnd w:id="3"/>
      <w:r>
        <w:rPr>
          <w:rFonts w:hint="eastAsia" w:ascii="仿宋" w:hAnsi="仿宋" w:eastAsia="仿宋"/>
          <w:b/>
          <w:color w:val="000000" w:themeColor="text1"/>
          <w:sz w:val="30"/>
          <w:szCs w:val="30"/>
          <w14:textFill>
            <w14:solidFill>
              <w14:schemeClr w14:val="tx1"/>
            </w14:solidFill>
          </w14:textFill>
        </w:rPr>
        <w:t>：</w:t>
      </w:r>
      <w:bookmarkStart w:id="4" w:name="_Toc212526081"/>
      <w:bookmarkStart w:id="5" w:name="_Toc254790852"/>
      <w:bookmarkStart w:id="6" w:name="_Toc267060162"/>
      <w:bookmarkStart w:id="7" w:name="_Toc170798743"/>
      <w:bookmarkStart w:id="8" w:name="_Toc251586187"/>
      <w:bookmarkStart w:id="9" w:name="_Toc177985424"/>
      <w:bookmarkStart w:id="10" w:name="_Toc267059519"/>
      <w:bookmarkStart w:id="11" w:name="_Toc235438227"/>
      <w:bookmarkStart w:id="12" w:name="_Toc267060022"/>
      <w:bookmarkStart w:id="13" w:name="_Toc216241307"/>
      <w:bookmarkStart w:id="14" w:name="_Toc227058483"/>
      <w:bookmarkStart w:id="15" w:name="_Toc249325665"/>
      <w:bookmarkStart w:id="16" w:name="_Toc273178686"/>
      <w:bookmarkStart w:id="17" w:name="_Toc219800200"/>
      <w:bookmarkStart w:id="18" w:name="_Toc266870861"/>
      <w:bookmarkStart w:id="19" w:name="_Toc235438297"/>
      <w:bookmarkStart w:id="20" w:name="_Toc266870386"/>
      <w:bookmarkStart w:id="21" w:name="_Toc253066567"/>
      <w:bookmarkStart w:id="22" w:name="_Toc259692693"/>
      <w:bookmarkStart w:id="23" w:name="_Toc211937196"/>
      <w:bookmarkStart w:id="24" w:name="_Toc169332794"/>
      <w:bookmarkStart w:id="25" w:name="_Toc217891359"/>
      <w:bookmarkStart w:id="26" w:name="_Toc160880487"/>
      <w:bookmarkStart w:id="27" w:name="_Toc212530253"/>
      <w:bookmarkStart w:id="28" w:name="_Toc212456146"/>
      <w:bookmarkStart w:id="29" w:name="_Toc235437942"/>
      <w:bookmarkStart w:id="30" w:name="_Toc236021402"/>
      <w:bookmarkStart w:id="31" w:name="_Toc259692600"/>
      <w:bookmarkStart w:id="32" w:name="_Toc267060407"/>
      <w:bookmarkStart w:id="33" w:name="_Toc255974963"/>
      <w:bookmarkStart w:id="34" w:name="_Toc212454753"/>
      <w:bookmarkStart w:id="35" w:name="_Toc266868624"/>
      <w:bookmarkStart w:id="36" w:name="_Toc223146565"/>
      <w:bookmarkStart w:id="37" w:name="_Toc207014580"/>
      <w:bookmarkStart w:id="38" w:name="_Toc267059633"/>
      <w:bookmarkStart w:id="39" w:name="_Toc266868924"/>
      <w:bookmarkStart w:id="40" w:name="_Toc225669277"/>
      <w:bookmarkStart w:id="41" w:name="_Toc169332904"/>
      <w:bookmarkStart w:id="42" w:name="_Toc267059161"/>
      <w:bookmarkStart w:id="43" w:name="_Toc258401210"/>
      <w:bookmarkStart w:id="44" w:name="_Toc267059786"/>
      <w:bookmarkStart w:id="45" w:name="_Toc267059899"/>
      <w:bookmarkStart w:id="46" w:name="_Toc251613780"/>
      <w:bookmarkStart w:id="47" w:name="_Toc267059010"/>
      <w:bookmarkStart w:id="48" w:name="_Toc259520819"/>
      <w:r>
        <w:rPr>
          <w:rFonts w:hint="eastAsia" w:ascii="仿宋" w:hAnsi="仿宋" w:eastAsia="仿宋"/>
          <w:b/>
          <w:color w:val="000000" w:themeColor="text1"/>
          <w:sz w:val="32"/>
          <w:szCs w:val="32"/>
          <w14:textFill>
            <w14:solidFill>
              <w14:schemeClr w14:val="tx1"/>
            </w14:solidFill>
          </w14:textFill>
        </w:rPr>
        <w:t>2</w:t>
      </w:r>
      <w:r>
        <w:rPr>
          <w:rFonts w:ascii="仿宋" w:hAnsi="仿宋" w:eastAsia="仿宋"/>
          <w:b/>
          <w:color w:val="000000" w:themeColor="text1"/>
          <w:sz w:val="32"/>
          <w:szCs w:val="32"/>
          <w14:textFill>
            <w14:solidFill>
              <w14:schemeClr w14:val="tx1"/>
            </w14:solidFill>
          </w14:textFill>
        </w:rPr>
        <w:t>022</w:t>
      </w:r>
      <w:r>
        <w:rPr>
          <w:rFonts w:hint="eastAsia" w:ascii="仿宋" w:hAnsi="仿宋" w:eastAsia="仿宋"/>
          <w:b/>
          <w:color w:val="000000" w:themeColor="text1"/>
          <w:sz w:val="32"/>
          <w:szCs w:val="32"/>
          <w14:textFill>
            <w14:solidFill>
              <w14:schemeClr w14:val="tx1"/>
            </w14:solidFill>
          </w14:textFill>
        </w:rPr>
        <w:t>学生手册设计制作采购项目</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680" w:gutter="0"/>
          <w:cols w:space="425" w:num="1"/>
          <w:titlePg/>
          <w:docGrid w:type="lines" w:linePitch="312" w:charSpace="0"/>
        </w:sectPr>
      </w:pP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14:textFill>
            <w14:solidFill>
              <w14:schemeClr w14:val="tx1"/>
            </w14:solidFill>
          </w14:textFill>
        </w:rPr>
        <w:t>函</w:t>
      </w:r>
    </w:p>
    <w:p>
      <w:pPr>
        <w:spacing w:after="0" w:line="500" w:lineRule="exact"/>
        <w:ind w:firstLine="364" w:firstLineChars="152"/>
        <w:jc w:val="left"/>
        <w:rPr>
          <w:rFonts w:hint="eastAsia" w:ascii="仿宋" w:hAnsi="仿宋" w:eastAsia="仿宋" w:cs="仿宋"/>
          <w:color w:val="000000" w:themeColor="text1"/>
          <w:sz w:val="24"/>
          <w:szCs w:val="24"/>
          <w14:textFill>
            <w14:solidFill>
              <w14:schemeClr w14:val="tx1"/>
            </w14:solidFill>
          </w14:textFill>
        </w:rPr>
      </w:pPr>
      <w:bookmarkStart w:id="49" w:name="_Hlk10840310"/>
      <w:bookmarkStart w:id="208" w:name="_GoBack"/>
      <w:r>
        <w:rPr>
          <w:rFonts w:hint="eastAsia" w:ascii="仿宋" w:hAnsi="仿宋" w:eastAsia="仿宋" w:cs="仿宋"/>
          <w:color w:val="000000" w:themeColor="text1"/>
          <w:sz w:val="24"/>
          <w:szCs w:val="24"/>
          <w14:textFill>
            <w14:solidFill>
              <w14:schemeClr w14:val="tx1"/>
            </w14:solidFill>
          </w14:textFill>
        </w:rPr>
        <w:t>按照公开、公平、公正的原则，经学校研究决定，将江西科技学院2022学生手册设计制作采购项目公开询价信息公布，欢迎国内合格的供应商参与,校内教职工均可推荐符合条件的供应商来参与，以利于做好信息透明、机会均等、程序规范、标准统一的要求。</w:t>
      </w:r>
    </w:p>
    <w:p>
      <w:pPr>
        <w:spacing w:after="0" w:line="500" w:lineRule="exact"/>
        <w:ind w:firstLine="364" w:firstLineChars="152"/>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一、项目说明</w:t>
      </w:r>
    </w:p>
    <w:p>
      <w:pPr>
        <w:widowControl w:val="0"/>
        <w:numPr>
          <w:ilvl w:val="1"/>
          <w:numId w:val="1"/>
        </w:numPr>
        <w:spacing w:after="0" w:line="5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项目编号：JK20220622001</w:t>
      </w:r>
    </w:p>
    <w:p>
      <w:pPr>
        <w:widowControl w:val="0"/>
        <w:numPr>
          <w:ilvl w:val="1"/>
          <w:numId w:val="1"/>
        </w:numPr>
        <w:spacing w:after="0" w:line="5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项目名称：学生手册设计制作采购项目</w:t>
      </w:r>
    </w:p>
    <w:p>
      <w:pPr>
        <w:widowControl w:val="0"/>
        <w:numPr>
          <w:ilvl w:val="1"/>
          <w:numId w:val="1"/>
        </w:numPr>
        <w:spacing w:after="0" w:line="5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数量及主要技术要求:</w:t>
      </w:r>
      <w:r>
        <w:rPr>
          <w:rFonts w:hint="eastAsia" w:ascii="仿宋" w:hAnsi="仿宋" w:eastAsia="仿宋" w:cs="仿宋"/>
          <w:sz w:val="24"/>
          <w:szCs w:val="24"/>
        </w:rPr>
        <w:t>1</w:t>
      </w:r>
      <w:r>
        <w:rPr>
          <w:rFonts w:hint="eastAsia" w:ascii="仿宋" w:hAnsi="仿宋" w:eastAsia="仿宋" w:cs="仿宋"/>
          <w:color w:val="000000" w:themeColor="text1"/>
          <w:sz w:val="24"/>
          <w:szCs w:val="24"/>
          <w14:textFill>
            <w14:solidFill>
              <w14:schemeClr w14:val="tx1"/>
            </w14:solidFill>
          </w14:textFill>
        </w:rPr>
        <w:t xml:space="preserve"> </w:t>
      </w:r>
    </w:p>
    <w:p>
      <w:pPr>
        <w:widowControl w:val="0"/>
        <w:numPr>
          <w:ilvl w:val="1"/>
          <w:numId w:val="1"/>
        </w:numPr>
        <w:spacing w:after="0" w:line="5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参与人资格标准：</w:t>
      </w:r>
    </w:p>
    <w:p>
      <w:pPr>
        <w:widowControl w:val="0"/>
        <w:numPr>
          <w:ilvl w:val="0"/>
          <w:numId w:val="2"/>
        </w:numPr>
        <w:spacing w:after="0" w:line="500" w:lineRule="exact"/>
        <w:ind w:left="420" w:leftChars="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参与人应具有独立法人资格</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具有独立承担民事责任能力的生产厂商或授权代理商。</w:t>
      </w:r>
    </w:p>
    <w:p>
      <w:pPr>
        <w:widowControl w:val="0"/>
        <w:numPr>
          <w:ilvl w:val="0"/>
          <w:numId w:val="2"/>
        </w:numPr>
        <w:spacing w:after="0" w:line="500" w:lineRule="exact"/>
        <w:ind w:left="420" w:leftChars="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参与人应具有提供学生手册设计制作销售及服务的资格及能力，具备相应的维护保养能力。在南昌市范围有固定服务机构。</w:t>
      </w:r>
    </w:p>
    <w:p>
      <w:pPr>
        <w:widowControl w:val="0"/>
        <w:numPr>
          <w:ilvl w:val="0"/>
          <w:numId w:val="2"/>
        </w:numPr>
        <w:spacing w:after="0" w:line="500" w:lineRule="exact"/>
        <w:ind w:left="420" w:leftChars="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参与人应遵守中国的有关法律、法规和规章的规定。</w:t>
      </w:r>
    </w:p>
    <w:p>
      <w:pPr>
        <w:widowControl w:val="0"/>
        <w:numPr>
          <w:ilvl w:val="0"/>
          <w:numId w:val="2"/>
        </w:numPr>
        <w:spacing w:after="0" w:line="500" w:lineRule="exact"/>
        <w:ind w:left="420" w:leftChars="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参与人具有相关学生手册设计制作设备项目和良好的售后服务应用成功案例,近三年未发生重大安全或质量事故。</w:t>
      </w:r>
    </w:p>
    <w:p>
      <w:pPr>
        <w:widowControl w:val="0"/>
        <w:numPr>
          <w:ilvl w:val="0"/>
          <w:numId w:val="2"/>
        </w:numPr>
        <w:spacing w:after="0" w:line="500" w:lineRule="exact"/>
        <w:ind w:left="420" w:leftChars="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参与人须有良好的商业信誉和健全的财务制度。</w:t>
      </w:r>
    </w:p>
    <w:p>
      <w:pPr>
        <w:widowControl w:val="0"/>
        <w:numPr>
          <w:ilvl w:val="0"/>
          <w:numId w:val="2"/>
        </w:numPr>
        <w:spacing w:after="0" w:line="500" w:lineRule="exact"/>
        <w:ind w:left="420" w:leftChars="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参与人有依法缴纳税金的良好记录。</w:t>
      </w:r>
    </w:p>
    <w:p>
      <w:pPr>
        <w:widowControl w:val="0"/>
        <w:numPr>
          <w:ilvl w:val="1"/>
          <w:numId w:val="1"/>
        </w:numPr>
        <w:spacing w:after="0" w:line="500" w:lineRule="exact"/>
        <w:rPr>
          <w:rFonts w:hint="eastAsia" w:ascii="仿宋" w:hAnsi="仿宋" w:eastAsia="仿宋" w:cs="仿宋"/>
          <w:color w:val="000000" w:themeColor="text1"/>
          <w:sz w:val="24"/>
          <w:szCs w:val="24"/>
          <w:shd w:val="clear" w:color="auto" w:fill="FFFFFF"/>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报价响应文件递交方式：密封报价，按规定时间送达或邮寄。</w:t>
      </w:r>
    </w:p>
    <w:p>
      <w:pPr>
        <w:widowControl w:val="0"/>
        <w:numPr>
          <w:ilvl w:val="1"/>
          <w:numId w:val="1"/>
        </w:numPr>
        <w:spacing w:after="0" w:line="500" w:lineRule="exact"/>
        <w:rPr>
          <w:rFonts w:hint="eastAsia" w:ascii="仿宋" w:hAnsi="仿宋" w:eastAsia="仿宋" w:cs="仿宋"/>
          <w:color w:val="000000" w:themeColor="text1"/>
          <w:sz w:val="24"/>
          <w:szCs w:val="24"/>
          <w:shd w:val="clear" w:color="auto" w:fill="FFFFFF"/>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报价响应文件递交截止时间</w:t>
      </w:r>
      <w:r>
        <w:rPr>
          <w:rFonts w:hint="eastAsia" w:ascii="仿宋" w:hAnsi="仿宋" w:eastAsia="仿宋" w:cs="仿宋"/>
          <w:color w:val="000000" w:themeColor="text1"/>
          <w:sz w:val="24"/>
          <w:szCs w:val="24"/>
          <w:shd w:val="clear" w:color="auto" w:fill="FFFFFF"/>
          <w14:textFill>
            <w14:solidFill>
              <w14:schemeClr w14:val="tx1"/>
            </w14:solidFill>
          </w14:textFill>
        </w:rPr>
        <w:t>：2022年6月30日下午16:00前。</w:t>
      </w:r>
    </w:p>
    <w:p>
      <w:pPr>
        <w:pStyle w:val="58"/>
        <w:numPr>
          <w:ilvl w:val="1"/>
          <w:numId w:val="1"/>
        </w:numPr>
        <w:spacing w:after="0" w:line="500" w:lineRule="exact"/>
        <w:ind w:firstLineChars="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报价响应文件递交地点：后勤中心306</w:t>
      </w:r>
    </w:p>
    <w:p>
      <w:pPr>
        <w:pStyle w:val="58"/>
        <w:numPr>
          <w:numId w:val="0"/>
        </w:numPr>
        <w:spacing w:after="0" w:line="500" w:lineRule="exact"/>
        <w:ind w:left="420" w:leftChars="0"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联系人：吴震林；88136832，联系电话：13870830011</w:t>
      </w:r>
    </w:p>
    <w:p>
      <w:pPr>
        <w:widowControl w:val="0"/>
        <w:numPr>
          <w:ilvl w:val="1"/>
          <w:numId w:val="1"/>
        </w:numPr>
        <w:spacing w:after="0" w:line="50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参加本项目的参与人如对</w:t>
      </w:r>
      <w:r>
        <w:rPr>
          <w:rFonts w:hint="eastAsia" w:ascii="仿宋" w:hAnsi="仿宋" w:eastAsia="仿宋" w:cs="仿宋"/>
          <w:b/>
          <w:bCs/>
          <w:color w:val="000000" w:themeColor="text1"/>
          <w:sz w:val="24"/>
          <w:szCs w:val="24"/>
          <w14:textFill>
            <w14:solidFill>
              <w14:schemeClr w14:val="tx1"/>
            </w14:solidFill>
          </w14:textFill>
        </w:rPr>
        <w:t>公开询价邀请函列示内容存有疑问的</w:t>
      </w:r>
      <w:r>
        <w:rPr>
          <w:rFonts w:hint="eastAsia" w:ascii="仿宋" w:hAnsi="仿宋" w:eastAsia="仿宋" w:cs="仿宋"/>
          <w:color w:val="000000" w:themeColor="text1"/>
          <w:sz w:val="24"/>
          <w:szCs w:val="24"/>
          <w14:textFill>
            <w14:solidFill>
              <w14:schemeClr w14:val="tx1"/>
            </w14:solidFill>
          </w14:textFill>
        </w:rPr>
        <w:t>，请在报价响应文件递交截止之日前，将问题以书面形式（有效签署的原件并加盖公章）提交至学校业务对接人，联系人：杨凯，电话：15035254242。采购人不对超时提交及未加盖公章的质疑文件进行回复。</w:t>
      </w:r>
    </w:p>
    <w:p>
      <w:pPr>
        <w:widowControl w:val="0"/>
        <w:numPr>
          <w:ilvl w:val="1"/>
          <w:numId w:val="1"/>
        </w:numPr>
        <w:spacing w:after="0" w:line="460" w:lineRule="exact"/>
        <w:rPr>
          <w:rFonts w:hint="eastAsia" w:ascii="仿宋" w:hAnsi="仿宋" w:eastAsia="仿宋" w:cs="仿宋"/>
          <w:color w:val="000000" w:themeColor="text1"/>
          <w:sz w:val="24"/>
          <w:szCs w:val="24"/>
          <w14:textFill>
            <w14:solidFill>
              <w14:schemeClr w14:val="tx1"/>
            </w14:solidFill>
          </w14:textFill>
        </w:rPr>
      </w:pPr>
      <w:bookmarkStart w:id="50" w:name="_Hlk97917519"/>
      <w:r>
        <w:rPr>
          <w:rFonts w:hint="eastAsia" w:ascii="仿宋" w:hAnsi="仿宋" w:eastAsia="仿宋" w:cs="仿宋"/>
          <w:color w:val="000000" w:themeColor="text1"/>
          <w:sz w:val="24"/>
          <w:szCs w:val="24"/>
          <w14:textFill>
            <w14:solidFill>
              <w14:schemeClr w14:val="tx1"/>
            </w14:solidFill>
          </w14:textFill>
        </w:rPr>
        <w:t>本项目最终成交结果会在中教集团后勤贤知平台“中标信息公示”板块公示，网址：</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"http://www.ceghqxz.com" </w:instrText>
      </w:r>
      <w:r>
        <w:rPr>
          <w:rFonts w:hint="eastAsia" w:ascii="仿宋" w:hAnsi="仿宋" w:eastAsia="仿宋" w:cs="仿宋"/>
          <w:sz w:val="24"/>
          <w:szCs w:val="24"/>
        </w:rPr>
        <w:fldChar w:fldCharType="separate"/>
      </w:r>
      <w:r>
        <w:rPr>
          <w:rStyle w:val="31"/>
          <w:rFonts w:hint="eastAsia" w:ascii="仿宋" w:hAnsi="仿宋" w:eastAsia="仿宋" w:cs="仿宋"/>
          <w:color w:val="000000" w:themeColor="text1"/>
          <w:sz w:val="24"/>
          <w:szCs w:val="24"/>
          <w14:textFill>
            <w14:solidFill>
              <w14:schemeClr w14:val="tx1"/>
            </w14:solidFill>
          </w14:textFill>
        </w:rPr>
        <w:t>www.ceghqxz.com</w:t>
      </w:r>
      <w:r>
        <w:rPr>
          <w:rStyle w:val="31"/>
          <w:rFonts w:hint="eastAsia" w:ascii="仿宋" w:hAnsi="仿宋" w:eastAsia="仿宋" w:cs="仿宋"/>
          <w:color w:val="000000" w:themeColor="text1"/>
          <w:sz w:val="24"/>
          <w:szCs w:val="24"/>
          <w14:textFill>
            <w14:solidFill>
              <w14:schemeClr w14:val="tx1"/>
            </w14:solidFill>
          </w14:textFill>
        </w:rPr>
        <w:fldChar w:fldCharType="end"/>
      </w:r>
      <w:r>
        <w:rPr>
          <w:rFonts w:hint="eastAsia" w:ascii="仿宋" w:hAnsi="仿宋" w:eastAsia="仿宋" w:cs="仿宋"/>
          <w:color w:val="000000" w:themeColor="text1"/>
          <w:sz w:val="24"/>
          <w:szCs w:val="24"/>
          <w14:textFill>
            <w14:solidFill>
              <w14:schemeClr w14:val="tx1"/>
            </w14:solidFill>
          </w14:textFill>
        </w:rPr>
        <w:t>。参加本项目的参与人如对</w:t>
      </w:r>
      <w:r>
        <w:rPr>
          <w:rFonts w:hint="eastAsia" w:ascii="仿宋" w:hAnsi="仿宋" w:eastAsia="仿宋" w:cs="仿宋"/>
          <w:b/>
          <w:bCs/>
          <w:color w:val="000000" w:themeColor="text1"/>
          <w:sz w:val="24"/>
          <w:szCs w:val="24"/>
          <w14:textFill>
            <w14:solidFill>
              <w14:schemeClr w14:val="tx1"/>
            </w14:solidFill>
          </w14:textFill>
        </w:rPr>
        <w:t>采购过程和成交结果有异议的，</w:t>
      </w:r>
      <w:bookmarkEnd w:id="50"/>
      <w:r>
        <w:rPr>
          <w:rFonts w:hint="eastAsia" w:ascii="仿宋" w:hAnsi="仿宋" w:eastAsia="仿宋" w:cs="仿宋"/>
          <w:color w:val="000000" w:themeColor="text1"/>
          <w:sz w:val="24"/>
          <w:szCs w:val="24"/>
          <w14:textFill>
            <w14:solidFill>
              <w14:schemeClr w14:val="tx1"/>
            </w14:solidFill>
          </w14:textFill>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投诉受理部门：中教集团内控部，投诉电话： 0791-88106510 /0791-88102608</w:t>
      </w:r>
    </w:p>
    <w:p>
      <w:pPr>
        <w:spacing w:after="0" w:line="500" w:lineRule="exact"/>
        <w:ind w:firstLine="364" w:firstLineChars="152"/>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二、参与人须知</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1.所有货物均以人民币报价；</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2.报价响应文件2份，报价响应文件必须用A4幅面纸张打印，须由参与人填写并加盖公章（正本1份副本1份）；</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3.报价响应文件用不退色墨水书写或打印，因字迹潦草或表达不清所引起的后果由参与人自负；</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4. </w:t>
      </w:r>
      <w:r>
        <w:rPr>
          <w:rFonts w:hint="eastAsia" w:ascii="仿宋" w:hAnsi="仿宋" w:eastAsia="仿宋" w:cs="仿宋"/>
          <w:b/>
          <w:bCs/>
          <w:color w:val="000000" w:themeColor="text1"/>
          <w:sz w:val="24"/>
          <w:szCs w:val="24"/>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 法定代表人为同一人的两个及两个以上法人；</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 母公司、直接或间接持股50％及以上的被投资公司;</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 均为同一家母公司直接或间接持股50％及以上的被投资公司。</w:t>
      </w:r>
    </w:p>
    <w:p>
      <w:pPr>
        <w:spacing w:after="0" w:line="500" w:lineRule="exact"/>
        <w:ind w:firstLine="364" w:firstLineChars="152"/>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三、售后服务要求</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1.免费保修期；</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2.应急维修时间安排；</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3.培训计划及人员安排；</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4.维修地点、地址、联系电话及联系人员；</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5.维修服务收费标准；</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6.主要零配件及易耗品价格；</w:t>
      </w:r>
    </w:p>
    <w:p>
      <w:pPr>
        <w:widowControl w:val="0"/>
        <w:spacing w:after="0" w:line="500" w:lineRule="exact"/>
        <w:ind w:left="426"/>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7.制造商的技术支持；</w:t>
      </w:r>
    </w:p>
    <w:p>
      <w:pPr>
        <w:spacing w:after="0" w:line="500" w:lineRule="exact"/>
        <w:ind w:firstLine="364" w:firstLineChars="152"/>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四、确定成交参与人标准及原则：</w:t>
      </w:r>
    </w:p>
    <w:p>
      <w:pPr>
        <w:pStyle w:val="58"/>
        <w:numPr>
          <w:ilvl w:val="0"/>
          <w:numId w:val="3"/>
        </w:numPr>
        <w:spacing w:after="0" w:line="500" w:lineRule="exact"/>
        <w:ind w:left="851" w:hanging="425" w:firstLine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本项目为自有资金而非财政性资金采购，采购人按企业内部规定的标准进行评定 。</w:t>
      </w:r>
    </w:p>
    <w:p>
      <w:pPr>
        <w:pStyle w:val="58"/>
        <w:numPr>
          <w:ilvl w:val="0"/>
          <w:numId w:val="3"/>
        </w:numPr>
        <w:spacing w:after="0" w:line="500" w:lineRule="exact"/>
        <w:ind w:left="851" w:hanging="425" w:firstLine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参与人所投物品符合需求、质量和服务等的要求,经过磋商所报价格为合理价格的参与人为成交参与人。</w:t>
      </w:r>
    </w:p>
    <w:p>
      <w:pPr>
        <w:pStyle w:val="58"/>
        <w:numPr>
          <w:ilvl w:val="0"/>
          <w:numId w:val="3"/>
        </w:numPr>
        <w:spacing w:after="0" w:line="500" w:lineRule="exact"/>
        <w:ind w:left="851" w:hanging="425" w:firstLine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最低报价不作为成交的保证。</w:t>
      </w:r>
    </w:p>
    <w:bookmarkEnd w:id="208"/>
    <w:p>
      <w:pPr>
        <w:pStyle w:val="58"/>
        <w:spacing w:after="0" w:line="500" w:lineRule="exact"/>
        <w:ind w:firstLine="0" w:firstLineChars="0"/>
        <w:jc w:val="left"/>
        <w:rPr>
          <w:rFonts w:hint="eastAsia" w:ascii="仿宋" w:hAnsi="仿宋" w:eastAsia="仿宋" w:cs="仿宋"/>
          <w:color w:val="000000" w:themeColor="text1"/>
          <w:sz w:val="24"/>
          <w:szCs w:val="24"/>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firstLine="0" w:firstLineChars="0"/>
        <w:jc w:val="left"/>
        <w:rPr>
          <w:rFonts w:ascii="仿宋" w:hAnsi="仿宋" w:eastAsia="仿宋"/>
          <w:color w:val="000000" w:themeColor="text1"/>
          <w:sz w:val="28"/>
          <w:szCs w:val="28"/>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8"/>
        <w:spacing w:after="0" w:line="500" w:lineRule="exact"/>
        <w:ind w:left="7371" w:firstLine="0" w:firstLineChars="0"/>
        <w:jc w:val="left"/>
        <w:rPr>
          <w:rFonts w:ascii="仿宋" w:hAnsi="仿宋" w:eastAsia="仿宋"/>
          <w:color w:val="000000" w:themeColor="text1"/>
          <w:sz w:val="24"/>
          <w:szCs w:val="24"/>
          <w14:textFill>
            <w14:solidFill>
              <w14:schemeClr w14:val="tx1"/>
            </w14:solidFill>
          </w14:textFill>
        </w:rPr>
      </w:pPr>
    </w:p>
    <w:p>
      <w:pPr>
        <w:pStyle w:val="55"/>
        <w:spacing w:line="360" w:lineRule="auto"/>
        <w:outlineLvl w:val="0"/>
        <w:rPr>
          <w:rFonts w:ascii="仿宋" w:hAnsi="仿宋" w:eastAsia="仿宋"/>
          <w:b/>
          <w:color w:val="000000" w:themeColor="text1"/>
          <w:sz w:val="44"/>
          <w:szCs w:val="44"/>
          <w14:textFill>
            <w14:solidFill>
              <w14:schemeClr w14:val="tx1"/>
            </w14:solidFill>
          </w14:textFill>
        </w:rPr>
      </w:pPr>
    </w:p>
    <w:p>
      <w:pPr>
        <w:pStyle w:val="55"/>
        <w:spacing w:line="360" w:lineRule="auto"/>
        <w:outlineLvl w:val="0"/>
        <w:rPr>
          <w:rFonts w:ascii="仿宋" w:hAnsi="仿宋" w:eastAsia="仿宋"/>
          <w:b/>
          <w:color w:val="000000" w:themeColor="text1"/>
          <w:sz w:val="44"/>
          <w:szCs w:val="44"/>
          <w14:textFill>
            <w14:solidFill>
              <w14:schemeClr w14:val="tx1"/>
            </w14:solidFill>
          </w14:textFill>
        </w:rPr>
      </w:pPr>
    </w:p>
    <w:p>
      <w:pPr>
        <w:pStyle w:val="55"/>
        <w:spacing w:line="360" w:lineRule="auto"/>
        <w:outlineLvl w:val="0"/>
        <w:rPr>
          <w:rFonts w:ascii="仿宋" w:hAnsi="仿宋" w:eastAsia="仿宋"/>
          <w:b/>
          <w:color w:val="000000" w:themeColor="text1"/>
          <w:sz w:val="44"/>
          <w:szCs w:val="44"/>
          <w14:textFill>
            <w14:solidFill>
              <w14:schemeClr w14:val="tx1"/>
            </w14:solidFill>
          </w14:textFill>
        </w:rPr>
      </w:pP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二、</w:t>
      </w:r>
      <w:bookmarkEnd w:id="49"/>
      <w:r>
        <w:rPr>
          <w:rFonts w:hint="eastAsia" w:ascii="仿宋" w:hAnsi="仿宋" w:eastAsia="仿宋"/>
          <w:b/>
          <w:color w:val="000000" w:themeColor="text1"/>
          <w:sz w:val="44"/>
          <w:szCs w:val="44"/>
          <w14:textFill>
            <w14:solidFill>
              <w14:schemeClr w14:val="tx1"/>
            </w14:solidFill>
          </w14:textFill>
        </w:rPr>
        <w:t>公开询价货物一览表</w:t>
      </w: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一、项目内容、参数</w:t>
      </w:r>
    </w:p>
    <w:tbl>
      <w:tblPr>
        <w:tblStyle w:val="25"/>
        <w:tblW w:w="0" w:type="auto"/>
        <w:jc w:val="center"/>
        <w:tblLayout w:type="fixed"/>
        <w:tblCellMar>
          <w:top w:w="0" w:type="dxa"/>
          <w:left w:w="108" w:type="dxa"/>
          <w:bottom w:w="0" w:type="dxa"/>
          <w:right w:w="108" w:type="dxa"/>
        </w:tblCellMar>
      </w:tblPr>
      <w:tblGrid>
        <w:gridCol w:w="696"/>
        <w:gridCol w:w="1594"/>
        <w:gridCol w:w="3633"/>
        <w:gridCol w:w="726"/>
        <w:gridCol w:w="933"/>
        <w:gridCol w:w="848"/>
        <w:gridCol w:w="864"/>
        <w:gridCol w:w="842"/>
      </w:tblGrid>
      <w:tr>
        <w:tblPrEx>
          <w:tblCellMar>
            <w:top w:w="0" w:type="dxa"/>
            <w:left w:w="108" w:type="dxa"/>
            <w:bottom w:w="0" w:type="dxa"/>
            <w:right w:w="108" w:type="dxa"/>
          </w:tblCellMar>
        </w:tblPrEx>
        <w:trPr>
          <w:trHeight w:val="1725"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序号</w:t>
            </w:r>
          </w:p>
        </w:tc>
        <w:tc>
          <w:tcPr>
            <w:tcW w:w="159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设备名称</w:t>
            </w:r>
          </w:p>
        </w:tc>
        <w:tc>
          <w:tcPr>
            <w:tcW w:w="3633"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规格型号（技术参数）</w:t>
            </w:r>
          </w:p>
        </w:tc>
        <w:tc>
          <w:tcPr>
            <w:tcW w:w="726"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单位</w:t>
            </w:r>
          </w:p>
        </w:tc>
        <w:tc>
          <w:tcPr>
            <w:tcW w:w="933"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数量</w:t>
            </w:r>
          </w:p>
        </w:tc>
        <w:tc>
          <w:tcPr>
            <w:tcW w:w="848"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单价（元）</w:t>
            </w:r>
          </w:p>
        </w:tc>
        <w:tc>
          <w:tcPr>
            <w:tcW w:w="86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总价（元）</w:t>
            </w:r>
          </w:p>
        </w:tc>
        <w:tc>
          <w:tcPr>
            <w:tcW w:w="842"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备注</w:t>
            </w:r>
          </w:p>
        </w:tc>
      </w:tr>
      <w:tr>
        <w:tblPrEx>
          <w:tblCellMar>
            <w:top w:w="0" w:type="dxa"/>
            <w:left w:w="108" w:type="dxa"/>
            <w:bottom w:w="0" w:type="dxa"/>
            <w:right w:w="108" w:type="dxa"/>
          </w:tblCellMar>
        </w:tblPrEx>
        <w:trPr>
          <w:trHeight w:val="1462" w:hRule="atLeast"/>
          <w:jc w:val="center"/>
        </w:trPr>
        <w:tc>
          <w:tcPr>
            <w:tcW w:w="696" w:type="dxa"/>
            <w:tcBorders>
              <w:top w:val="nil"/>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1</w:t>
            </w:r>
          </w:p>
        </w:tc>
        <w:tc>
          <w:tcPr>
            <w:tcW w:w="15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学生手册</w:t>
            </w:r>
          </w:p>
        </w:tc>
        <w:tc>
          <w:tcPr>
            <w:tcW w:w="3633" w:type="dxa"/>
            <w:tcBorders>
              <w:top w:val="nil"/>
              <w:left w:val="nil"/>
              <w:bottom w:val="single" w:color="auto" w:sz="4" w:space="0"/>
              <w:right w:val="single" w:color="auto" w:sz="4" w:space="0"/>
            </w:tcBorders>
            <w:shd w:val="clear" w:color="auto" w:fill="FFFFFF"/>
            <w:vAlign w:val="center"/>
          </w:tcPr>
          <w:p>
            <w:pPr>
              <w:rPr>
                <w:rFonts w:ascii="仿宋" w:hAnsi="仿宋" w:eastAsia="仿宋"/>
              </w:rPr>
            </w:pPr>
            <w:r>
              <w:rPr>
                <w:rFonts w:hint="eastAsia" w:ascii="仿宋" w:hAnsi="仿宋" w:eastAsia="仿宋"/>
                <w:color w:val="000000" w:themeColor="text1"/>
                <w14:textFill>
                  <w14:solidFill>
                    <w14:schemeClr w14:val="tx1"/>
                  </w14:solidFill>
                </w14:textFill>
              </w:rPr>
              <w:t>2022年学生手册设计制作，成品尺寸：24cm*17cm，封面250g铜版纸彩印，覆亚膜。内页236p彩印，70g双胶纸书刊专用纸，装订方式：胶装。设计排版。</w:t>
            </w:r>
          </w:p>
        </w:tc>
        <w:tc>
          <w:tcPr>
            <w:tcW w:w="726"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本</w:t>
            </w:r>
          </w:p>
        </w:tc>
        <w:tc>
          <w:tcPr>
            <w:tcW w:w="933" w:type="dxa"/>
            <w:tcBorders>
              <w:top w:val="nil"/>
              <w:left w:val="nil"/>
              <w:bottom w:val="single" w:color="auto" w:sz="4" w:space="0"/>
              <w:right w:val="single" w:color="auto" w:sz="4" w:space="0"/>
            </w:tcBorders>
            <w:vAlign w:val="center"/>
          </w:tcPr>
          <w:p>
            <w:pPr>
              <w:jc w:val="center"/>
              <w:rPr>
                <w:rFonts w:ascii="仿宋" w:hAnsi="仿宋" w:eastAsia="仿宋"/>
              </w:rPr>
            </w:pPr>
            <w:r>
              <w:rPr>
                <w:rFonts w:ascii="仿宋" w:hAnsi="仿宋" w:eastAsia="仿宋"/>
              </w:rPr>
              <w:t>10000</w:t>
            </w:r>
          </w:p>
        </w:tc>
        <w:tc>
          <w:tcPr>
            <w:tcW w:w="848"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64"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42" w:type="dxa"/>
            <w:tcBorders>
              <w:top w:val="nil"/>
              <w:left w:val="nil"/>
              <w:bottom w:val="single" w:color="auto" w:sz="4" w:space="0"/>
              <w:right w:val="single" w:color="auto" w:sz="4" w:space="0"/>
            </w:tcBorders>
            <w:vAlign w:val="center"/>
          </w:tcPr>
          <w:p>
            <w:pPr>
              <w:jc w:val="left"/>
              <w:rPr>
                <w:rFonts w:ascii="仿宋" w:hAnsi="仿宋" w:eastAsia="仿宋"/>
              </w:rPr>
            </w:pPr>
            <w:r>
              <w:rPr>
                <w:rFonts w:hint="eastAsia" w:ascii="仿宋" w:hAnsi="仿宋" w:eastAsia="仿宋"/>
              </w:rPr>
              <w:t>详见样品</w:t>
            </w:r>
          </w:p>
        </w:tc>
      </w:tr>
    </w:tbl>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p>
    <w:p>
      <w:pPr>
        <w:spacing w:line="4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w:t>
      </w:r>
    </w:p>
    <w:p>
      <w:pPr>
        <w:numPr>
          <w:ilvl w:val="0"/>
          <w:numId w:val="4"/>
        </w:numPr>
        <w:spacing w:after="0" w:line="440" w:lineRule="exac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themeColor="text1"/>
          <w:sz w:val="28"/>
          <w:szCs w:val="28"/>
          <w14:textFill>
            <w14:solidFill>
              <w14:schemeClr w14:val="tx1"/>
            </w14:solidFill>
          </w14:textFill>
        </w:rPr>
        <w:t>。</w:t>
      </w:r>
    </w:p>
    <w:p>
      <w:pPr>
        <w:numPr>
          <w:ilvl w:val="0"/>
          <w:numId w:val="4"/>
        </w:numPr>
        <w:spacing w:after="0" w:line="440" w:lineRule="exac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参与人所投商品需要提供品牌、规格型号等真实详细信息，禁止复制采购人所提供的参考参数，确保设备为原厂正品并按原厂提供质保。</w:t>
      </w:r>
    </w:p>
    <w:p>
      <w:pPr>
        <w:numPr>
          <w:ilvl w:val="0"/>
          <w:numId w:val="4"/>
        </w:numPr>
        <w:spacing w:after="0" w:line="44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参与人所投商品报价应包含税费、运输费、搬运费、整体实施、安装（调试费、售后服务等一切费用，</w:t>
      </w:r>
      <w:r>
        <w:rPr>
          <w:rFonts w:hint="eastAsia" w:ascii="仿宋" w:hAnsi="仿宋" w:eastAsia="仿宋" w:cs="仿宋"/>
          <w:b/>
          <w:sz w:val="28"/>
          <w:szCs w:val="28"/>
        </w:rPr>
        <w:t>结算时合同价不作调整，</w:t>
      </w:r>
      <w:r>
        <w:rPr>
          <w:rFonts w:hint="eastAsia" w:ascii="仿宋" w:hAnsi="仿宋" w:eastAsia="仿宋"/>
          <w:b/>
          <w:color w:val="000000" w:themeColor="text1"/>
          <w:sz w:val="28"/>
          <w:szCs w:val="28"/>
          <w14:textFill>
            <w14:solidFill>
              <w14:schemeClr w14:val="tx1"/>
            </w14:solidFill>
          </w14:textFill>
        </w:rPr>
        <w:t>确保为交钥匙工程。</w:t>
      </w:r>
    </w:p>
    <w:p>
      <w:pPr>
        <w:numPr>
          <w:ilvl w:val="0"/>
          <w:numId w:val="4"/>
        </w:numPr>
        <w:spacing w:after="0" w:line="440" w:lineRule="exact"/>
        <w:rPr>
          <w:rFonts w:ascii="仿宋" w:hAnsi="仿宋" w:eastAsia="仿宋"/>
          <w:b/>
          <w:color w:val="000000" w:themeColor="text1"/>
          <w:sz w:val="28"/>
          <w:szCs w:val="28"/>
          <w14:textFill>
            <w14:solidFill>
              <w14:schemeClr w14:val="tx1"/>
            </w14:solidFill>
          </w14:textFill>
        </w:rPr>
        <w:sectPr>
          <w:headerReference r:id="rId12" w:type="first"/>
          <w:headerReference r:id="rId11" w:type="default"/>
          <w:pgSz w:w="11906" w:h="16838"/>
          <w:pgMar w:top="1440" w:right="1416" w:bottom="1440" w:left="1134" w:header="851" w:footer="680" w:gutter="0"/>
          <w:cols w:space="425" w:num="1"/>
          <w:titlePg/>
          <w:docGrid w:type="lines" w:linePitch="312" w:charSpace="0"/>
        </w:sectPr>
      </w:pPr>
      <w:r>
        <w:rPr>
          <w:rFonts w:ascii="仿宋" w:hAnsi="仿宋" w:eastAsia="仿宋"/>
          <w:b/>
          <w:color w:val="000000" w:themeColor="text1"/>
          <w:sz w:val="28"/>
          <w:szCs w:val="28"/>
          <w14:textFill>
            <w14:solidFill>
              <w14:schemeClr w14:val="tx1"/>
            </w14:solidFill>
          </w14:textFill>
        </w:rPr>
        <w:br w:type="page"/>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ascii="仿宋" w:hAnsi="仿宋" w:eastAsia="仿宋"/>
          <w:b/>
          <w:color w:val="000000" w:themeColor="text1"/>
          <w:sz w:val="72"/>
          <w:szCs w:val="72"/>
          <w14:textFill>
            <w14:solidFill>
              <w14:schemeClr w14:val="tx1"/>
            </w14:solidFill>
          </w14:textFill>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江西科技学院关于2</w:t>
      </w:r>
      <w:r>
        <w:rPr>
          <w:rFonts w:ascii="仿宋" w:hAnsi="仿宋" w:eastAsia="仿宋"/>
          <w:b/>
          <w:color w:val="000000" w:themeColor="text1"/>
          <w:sz w:val="44"/>
          <w:szCs w:val="44"/>
          <w14:textFill>
            <w14:solidFill>
              <w14:schemeClr w14:val="tx1"/>
            </w14:solidFill>
          </w14:textFill>
        </w:rPr>
        <w:t>022</w:t>
      </w:r>
      <w:r>
        <w:rPr>
          <w:rFonts w:hint="eastAsia" w:ascii="仿宋" w:hAnsi="仿宋" w:eastAsia="仿宋"/>
          <w:b/>
          <w:color w:val="000000" w:themeColor="text1"/>
          <w:sz w:val="44"/>
          <w:szCs w:val="44"/>
          <w14:textFill>
            <w14:solidFill>
              <w14:schemeClr w14:val="tx1"/>
            </w14:solidFill>
          </w14:textFill>
        </w:rPr>
        <w:t>学生手册设计制作采购项目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参与人名称（公司全称）：</w:t>
      </w:r>
      <w:r>
        <w:rPr>
          <w:rFonts w:ascii="仿宋" w:hAnsi="仿宋" w:eastAsia="仿宋"/>
          <w:b/>
          <w:color w:val="000000" w:themeColor="text1"/>
          <w:sz w:val="30"/>
          <w:szCs w:val="30"/>
          <w14:textFill>
            <w14:solidFill>
              <w14:schemeClr w14:val="tx1"/>
            </w14:solidFill>
          </w14:textFill>
        </w:rPr>
        <w:t>XXXX</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参与人授权代表：X</w:t>
      </w:r>
      <w:r>
        <w:rPr>
          <w:rFonts w:ascii="仿宋" w:hAnsi="仿宋" w:eastAsia="仿宋"/>
          <w:b/>
          <w:color w:val="000000" w:themeColor="text1"/>
          <w:sz w:val="30"/>
          <w:szCs w:val="30"/>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14" w:type="first"/>
          <w:headerReference r:id="rId13"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cs="仿宋"/>
          <w:b/>
          <w:bCs/>
          <w:color w:val="000000" w:themeColor="text1"/>
          <w:sz w:val="28"/>
          <w:szCs w:val="28"/>
          <w14:textFill>
            <w14:solidFill>
              <w14:schemeClr w14:val="tx1"/>
            </w14:solidFill>
          </w14:textFill>
        </w:rPr>
      </w:pPr>
      <w:bookmarkStart w:id="51" w:name="_Toc236021449"/>
      <w:bookmarkStart w:id="52" w:name="_Toc180302913"/>
      <w:bookmarkStart w:id="53" w:name="_Toc235438344"/>
      <w:bookmarkStart w:id="54" w:name="_Toc227058530"/>
      <w:bookmarkStart w:id="55" w:name="_Toc235438274"/>
      <w:bookmarkStart w:id="56" w:name="_Toc235437991"/>
      <w:bookmarkStart w:id="57" w:name="_Toc267059181"/>
      <w:bookmarkStart w:id="58" w:name="_Toc169332949"/>
      <w:bookmarkStart w:id="59" w:name="_Toc249325711"/>
      <w:bookmarkStart w:id="60" w:name="_Toc232302115"/>
      <w:bookmarkStart w:id="61" w:name="_Toc230071147"/>
      <w:bookmarkStart w:id="62" w:name="_Toc267059539"/>
      <w:bookmarkStart w:id="63" w:name="_Toc177985469"/>
      <w:bookmarkStart w:id="64" w:name="_Toc267059653"/>
      <w:bookmarkStart w:id="65" w:name="_Toc170798793"/>
      <w:bookmarkStart w:id="66" w:name="_Toc251586231"/>
      <w:bookmarkStart w:id="67" w:name="_Toc191789329"/>
      <w:bookmarkStart w:id="68" w:name="_Toc191802690"/>
      <w:bookmarkStart w:id="69" w:name="_Toc213755939"/>
      <w:bookmarkStart w:id="70" w:name="_Toc181436461"/>
      <w:bookmarkStart w:id="71" w:name="_Toc181436565"/>
      <w:bookmarkStart w:id="72" w:name="_Toc213756051"/>
      <w:bookmarkStart w:id="73" w:name="_Toc225669322"/>
      <w:bookmarkStart w:id="74" w:name="_Toc213755995"/>
      <w:bookmarkStart w:id="75" w:name="_Toc191783222"/>
      <w:bookmarkStart w:id="76" w:name="_Toc192996446"/>
      <w:bookmarkStart w:id="77" w:name="_Toc203355733"/>
      <w:bookmarkStart w:id="78" w:name="_Toc192663686"/>
      <w:bookmarkStart w:id="79" w:name="_Toc266868937"/>
      <w:bookmarkStart w:id="80" w:name="_Toc266870833"/>
      <w:bookmarkStart w:id="81" w:name="_Toc219800243"/>
      <w:bookmarkStart w:id="82" w:name="_Toc223146608"/>
      <w:bookmarkStart w:id="83" w:name="_Toc191803626"/>
      <w:bookmarkStart w:id="84" w:name="_Toc217891402"/>
      <w:bookmarkStart w:id="85" w:name="_Toc267060208"/>
      <w:bookmarkStart w:id="86" w:name="_Toc211917116"/>
      <w:bookmarkStart w:id="87" w:name="_Toc182805217"/>
      <w:bookmarkStart w:id="88" w:name="_Toc192996338"/>
      <w:bookmarkStart w:id="89" w:name="_Toc193165734"/>
      <w:bookmarkStart w:id="90" w:name="_Toc192663835"/>
      <w:bookmarkStart w:id="91" w:name="_Toc266870432"/>
      <w:bookmarkStart w:id="92" w:name="_Toc267059030"/>
      <w:bookmarkStart w:id="93" w:name="_Toc266870907"/>
      <w:bookmarkStart w:id="94" w:name="_Toc192664153"/>
      <w:bookmarkStart w:id="95" w:name="_Toc213208766"/>
      <w:bookmarkStart w:id="96" w:name="_Toc182372782"/>
      <w:bookmarkStart w:id="97" w:name="_Toc193160448"/>
      <w:bookmarkStart w:id="98" w:name="_Toc213755858"/>
      <w:bookmarkStart w:id="99" w:name="_Toc160880160"/>
      <w:bookmarkStart w:id="100" w:name="_Toc255975007"/>
      <w:bookmarkStart w:id="101" w:name="_Toc267059806"/>
      <w:bookmarkStart w:id="102" w:name="_Toc266868670"/>
      <w:bookmarkStart w:id="103" w:name="_Toc273178698"/>
      <w:bookmarkStart w:id="104" w:name="_Toc259692647"/>
      <w:bookmarkStart w:id="105" w:name="_Toc254790899"/>
      <w:bookmarkStart w:id="106" w:name="_Toc267060453"/>
      <w:bookmarkStart w:id="107" w:name="_Toc160880529"/>
      <w:bookmarkStart w:id="108" w:name="_Toc258401256"/>
      <w:bookmarkStart w:id="109" w:name="_Toc259520865"/>
      <w:bookmarkStart w:id="110" w:name="_Toc267060068"/>
      <w:bookmarkStart w:id="111" w:name="_Toc267060321"/>
      <w:bookmarkStart w:id="112" w:name="_Toc169332838"/>
      <w:bookmarkStart w:id="113" w:name="_Toc251613829"/>
      <w:bookmarkStart w:id="114" w:name="_Toc253066614"/>
      <w:bookmarkStart w:id="115" w:name="_Toc267059919"/>
      <w:bookmarkStart w:id="116" w:name="_Toc259692740"/>
      <w:r>
        <w:rPr>
          <w:rFonts w:hint="eastAsia" w:ascii="仿宋" w:hAnsi="仿宋" w:eastAsia="仿宋" w:cs="仿宋"/>
          <w:b/>
          <w:bCs/>
          <w:color w:val="000000" w:themeColor="text1"/>
          <w:sz w:val="28"/>
          <w:szCs w:val="28"/>
          <w14:textFill>
            <w14:solidFill>
              <w14:schemeClr w14:val="tx1"/>
            </w14:solidFill>
          </w14:textFill>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致：XXX学校</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根据贵学校编号为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项目名称为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的公开询价邀请，本签字代表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（全名、职务）正式授权并代表我方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（参与人公司名称）提交下述文件。</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报价一览表</w:t>
      </w:r>
    </w:p>
    <w:p>
      <w:pPr>
        <w:spacing w:after="0" w:line="480" w:lineRule="exact"/>
        <w:ind w:firstLine="425" w:firstLineChars="15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 参与人资质证明</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，即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（中文表述），交货期为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天 。</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4.同意按公开询价文件的规定履行合同责任和义务。</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5.同意提供按照贵方可能要求的与其公开询价有关的一切数据或资料</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after="0" w:line="480" w:lineRule="exac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after="0" w:line="480" w:lineRule="exac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after="0" w:line="480" w:lineRule="exact"/>
        <w:ind w:left="284" w:leftChars="129" w:firstLine="282" w:firstLineChars="101"/>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参与人（公司全称并加盖公章）：</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参与人授权代表签字：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  话：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（手机号码）</w:t>
      </w:r>
    </w:p>
    <w:p>
      <w:pPr>
        <w:pStyle w:val="60"/>
        <w:spacing w:line="480" w:lineRule="exact"/>
        <w:ind w:firstLine="560" w:firstLineChars="200"/>
        <w:jc w:val="left"/>
        <w:outlineLvl w:val="9"/>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 xml:space="preserve">日  期：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 xml:space="preserve">年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 xml:space="preserve">月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日</w:t>
      </w:r>
    </w:p>
    <w:p>
      <w:pPr>
        <w:numPr>
          <w:ilvl w:val="0"/>
          <w:numId w:val="5"/>
        </w:numPr>
        <w:spacing w:line="380"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报价一览表</w:t>
      </w:r>
    </w:p>
    <w:tbl>
      <w:tblPr>
        <w:tblStyle w:val="25"/>
        <w:tblW w:w="9736" w:type="dxa"/>
        <w:jc w:val="center"/>
        <w:tblLayout w:type="autofit"/>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物品名称</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lang w:bidi="ar"/>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备注</w:t>
            </w:r>
          </w:p>
        </w:tc>
      </w:tr>
      <w:tr>
        <w:tblPrEx>
          <w:tblCellMar>
            <w:top w:w="0" w:type="dxa"/>
            <w:left w:w="108" w:type="dxa"/>
            <w:bottom w:w="0" w:type="dxa"/>
            <w:right w:w="108" w:type="dxa"/>
          </w:tblCellMar>
        </w:tblPrEx>
        <w:trPr>
          <w:trHeight w:val="925"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r>
      <w:tr>
        <w:tblPrEx>
          <w:tblCellMar>
            <w:top w:w="0" w:type="dxa"/>
            <w:left w:w="108" w:type="dxa"/>
            <w:bottom w:w="0" w:type="dxa"/>
            <w:right w:w="108" w:type="dxa"/>
          </w:tblCellMar>
        </w:tblPrEx>
        <w:trPr>
          <w:trHeight w:val="925"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r>
      <w:tr>
        <w:tblPrEx>
          <w:tblCellMar>
            <w:top w:w="0" w:type="dxa"/>
            <w:left w:w="108" w:type="dxa"/>
            <w:bottom w:w="0" w:type="dxa"/>
            <w:right w:w="108" w:type="dxa"/>
          </w:tblCellMar>
        </w:tblPrEx>
        <w:trPr>
          <w:trHeight w:val="667" w:hRule="atLeast"/>
          <w:jc w:val="center"/>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bidi="ar"/>
                <w14:textFill>
                  <w14:solidFill>
                    <w14:schemeClr w14:val="tx1"/>
                  </w14:solidFill>
                </w14:textFill>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4"/>
                <w:szCs w:val="24"/>
                <w14:textFill>
                  <w14:solidFill>
                    <w14:schemeClr w14:val="tx1"/>
                  </w14:solidFill>
                </w14:textFill>
              </w:rPr>
            </w:pPr>
          </w:p>
        </w:tc>
      </w:tr>
    </w:tbl>
    <w:p>
      <w:pPr>
        <w:spacing w:line="380" w:lineRule="exact"/>
        <w:rPr>
          <w:rFonts w:ascii="仿宋" w:hAnsi="仿宋" w:eastAsia="仿宋" w:cs="仿宋"/>
          <w:color w:val="000000" w:themeColor="text1"/>
          <w:sz w:val="28"/>
          <w:szCs w:val="28"/>
          <w14:textFill>
            <w14:solidFill>
              <w14:schemeClr w14:val="tx1"/>
            </w14:solidFill>
          </w14:textFill>
        </w:rPr>
      </w:pPr>
    </w:p>
    <w:p>
      <w:pPr>
        <w:spacing w:line="3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项目编号：</w:t>
      </w:r>
    </w:p>
    <w:p>
      <w:pPr>
        <w:spacing w:line="380" w:lineRule="exact"/>
        <w:ind w:left="147" w:leftChars="67"/>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货币单位：</w:t>
      </w:r>
    </w:p>
    <w:p>
      <w:pPr>
        <w:spacing w:line="380" w:lineRule="exact"/>
        <w:ind w:left="147" w:leftChars="67"/>
        <w:rPr>
          <w:rFonts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注：1.如果按单价计算的结果与总价不一致,以单价为准修正总价。</w:t>
      </w:r>
    </w:p>
    <w:p>
      <w:pPr>
        <w:spacing w:line="380" w:lineRule="exact"/>
        <w:ind w:left="147" w:leftChars="67"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2.如果不提供详细参数和报价将视为没有实质性响应公开询价文件。</w:t>
      </w:r>
    </w:p>
    <w:p>
      <w:pPr>
        <w:spacing w:after="0" w:line="300" w:lineRule="exact"/>
        <w:ind w:firstLine="560" w:firstLineChars="200"/>
        <w:rPr>
          <w:rFonts w:ascii="仿宋" w:hAnsi="仿宋" w:eastAsia="仿宋" w:cs="仿宋"/>
          <w:color w:val="000000" w:themeColor="text1"/>
          <w:sz w:val="28"/>
          <w:szCs w:val="28"/>
          <w:lang w:val="zh-CN"/>
          <w14:textFill>
            <w14:solidFill>
              <w14:schemeClr w14:val="tx1"/>
            </w14:solidFill>
          </w14:textFill>
        </w:rPr>
      </w:pPr>
    </w:p>
    <w:p>
      <w:pPr>
        <w:spacing w:line="380" w:lineRule="exact"/>
        <w:rPr>
          <w:rFonts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参与人授权代表（签字或盖章）：</w:t>
      </w:r>
    </w:p>
    <w:p>
      <w:pPr>
        <w:spacing w:line="380" w:lineRule="exact"/>
        <w:ind w:right="1120" w:firstLine="4200" w:firstLineChars="1500"/>
        <w:outlineLvl w:val="2"/>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日 期：</w:t>
      </w:r>
      <w:bookmarkStart w:id="117" w:name="_Toc193165739"/>
      <w:bookmarkStart w:id="118" w:name="_Toc225669328"/>
      <w:bookmarkStart w:id="119" w:name="_Toc160880534"/>
      <w:bookmarkStart w:id="120" w:name="_Toc213755864"/>
      <w:bookmarkStart w:id="121" w:name="_Toc235438352"/>
      <w:bookmarkStart w:id="122" w:name="_Toc267059658"/>
      <w:bookmarkStart w:id="123" w:name="_Toc266870839"/>
      <w:bookmarkStart w:id="124" w:name="_Toc227058536"/>
      <w:bookmarkStart w:id="125" w:name="_Toc169332843"/>
      <w:bookmarkStart w:id="126" w:name="_Toc169332954"/>
      <w:bookmarkStart w:id="127" w:name="_Toc266868943"/>
      <w:bookmarkStart w:id="128" w:name="_Toc266870441"/>
      <w:bookmarkStart w:id="129" w:name="_Toc180302918"/>
      <w:bookmarkStart w:id="130" w:name="_Toc203355738"/>
      <w:bookmarkStart w:id="131" w:name="_Toc177985474"/>
      <w:bookmarkStart w:id="132" w:name="_Toc182805222"/>
      <w:bookmarkStart w:id="133" w:name="_Toc181436570"/>
      <w:bookmarkStart w:id="134" w:name="_Toc259692749"/>
      <w:bookmarkStart w:id="135" w:name="_Toc267060076"/>
      <w:bookmarkStart w:id="136" w:name="_Toc193160453"/>
      <w:bookmarkStart w:id="137" w:name="_Toc192996343"/>
      <w:bookmarkStart w:id="138" w:name="_Toc255975016"/>
      <w:bookmarkStart w:id="139" w:name="_Toc192664158"/>
      <w:bookmarkStart w:id="140" w:name="_Toc213756001"/>
      <w:bookmarkStart w:id="141" w:name="_Toc249325720"/>
      <w:bookmarkStart w:id="142" w:name="_Toc253066624"/>
      <w:bookmarkStart w:id="143" w:name="_Toc213756057"/>
      <w:bookmarkStart w:id="144" w:name="_Toc235437998"/>
      <w:bookmarkStart w:id="145" w:name="_Toc258401265"/>
      <w:bookmarkStart w:id="146" w:name="_Toc191803631"/>
      <w:bookmarkStart w:id="147" w:name="_Toc192663691"/>
      <w:bookmarkStart w:id="148" w:name="_Toc211917121"/>
      <w:bookmarkStart w:id="149" w:name="_Toc267059186"/>
      <w:bookmarkStart w:id="150" w:name="_Toc170798798"/>
      <w:bookmarkStart w:id="151" w:name="_Toc217891408"/>
      <w:bookmarkStart w:id="152" w:name="_Toc251586241"/>
      <w:bookmarkStart w:id="153" w:name="_Toc266868679"/>
      <w:bookmarkStart w:id="154" w:name="_Toc273178703"/>
      <w:bookmarkStart w:id="155" w:name="_Toc259692656"/>
      <w:bookmarkStart w:id="156" w:name="_Toc254790909"/>
      <w:bookmarkStart w:id="157" w:name="_Toc267059924"/>
      <w:bookmarkStart w:id="158" w:name="_Toc160880165"/>
      <w:bookmarkStart w:id="159" w:name="_Toc267060461"/>
      <w:bookmarkStart w:id="160" w:name="_Toc192663840"/>
      <w:bookmarkStart w:id="161" w:name="_Toc219800249"/>
      <w:bookmarkStart w:id="162" w:name="_Toc236021457"/>
      <w:bookmarkStart w:id="163" w:name="_Toc267060326"/>
      <w:bookmarkStart w:id="164" w:name="_Toc232302122"/>
      <w:bookmarkStart w:id="165" w:name="_Toc213208771"/>
      <w:bookmarkStart w:id="166" w:name="_Toc191802695"/>
      <w:bookmarkStart w:id="167" w:name="_Toc267059544"/>
      <w:bookmarkStart w:id="168" w:name="_Toc230071153"/>
      <w:bookmarkStart w:id="169" w:name="_Toc191789334"/>
      <w:bookmarkStart w:id="170" w:name="_Toc267059811"/>
      <w:bookmarkStart w:id="171" w:name="_Toc191783227"/>
      <w:bookmarkStart w:id="172" w:name="_Toc267060216"/>
      <w:bookmarkStart w:id="173" w:name="_Toc213755945"/>
      <w:bookmarkStart w:id="174" w:name="_Toc235438281"/>
      <w:bookmarkStart w:id="175" w:name="_Toc192996451"/>
      <w:bookmarkStart w:id="176" w:name="_Toc181436466"/>
      <w:bookmarkStart w:id="177" w:name="_Toc259520874"/>
      <w:bookmarkStart w:id="178" w:name="_Toc266870916"/>
      <w:bookmarkStart w:id="179" w:name="_Toc223146614"/>
      <w:bookmarkStart w:id="180" w:name="_Toc182372787"/>
      <w:bookmarkStart w:id="181" w:name="_Toc251613839"/>
      <w:bookmarkStart w:id="182" w:name="_Toc267059035"/>
    </w:p>
    <w:p>
      <w:pPr>
        <w:jc w:val="center"/>
        <w:outlineLvl w:val="1"/>
        <w:rPr>
          <w:rFonts w:ascii="仿宋" w:hAnsi="仿宋" w:eastAsia="仿宋" w:cs="仿宋"/>
          <w:b/>
          <w:bCs/>
          <w:color w:val="000000" w:themeColor="text1"/>
          <w:sz w:val="28"/>
          <w:szCs w:val="28"/>
          <w14:textFill>
            <w14:solidFill>
              <w14:schemeClr w14:val="tx1"/>
            </w14:solidFill>
          </w14:textFill>
        </w:rPr>
      </w:pPr>
      <w:bookmarkStart w:id="183" w:name="_Toc255975018"/>
      <w:bookmarkStart w:id="184" w:name="_Toc235438354"/>
      <w:bookmarkStart w:id="185" w:name="_Toc259692751"/>
      <w:bookmarkStart w:id="186" w:name="_Toc236021459"/>
      <w:bookmarkStart w:id="187" w:name="_Toc259692658"/>
      <w:bookmarkStart w:id="188" w:name="_Toc259520876"/>
      <w:bookmarkStart w:id="189" w:name="_Toc251613841"/>
      <w:bookmarkStart w:id="190" w:name="_Toc253066626"/>
      <w:bookmarkStart w:id="191" w:name="_Toc266870918"/>
      <w:bookmarkStart w:id="192" w:name="_Toc251586243"/>
      <w:bookmarkStart w:id="193" w:name="_Toc230071155"/>
      <w:bookmarkStart w:id="194" w:name="_Toc235438283"/>
      <w:bookmarkStart w:id="195" w:name="_Toc217891410"/>
      <w:bookmarkStart w:id="196" w:name="_Toc219800251"/>
      <w:bookmarkStart w:id="197" w:name="_Toc235438000"/>
      <w:bookmarkStart w:id="198" w:name="_Toc254790911"/>
      <w:bookmarkStart w:id="199" w:name="_Toc266868681"/>
      <w:bookmarkStart w:id="200" w:name="_Toc249325722"/>
      <w:bookmarkStart w:id="201" w:name="_Toc223146616"/>
      <w:bookmarkStart w:id="202" w:name="_Toc225669330"/>
      <w:bookmarkStart w:id="203" w:name="_Toc266870443"/>
      <w:bookmarkStart w:id="204" w:name="_Toc232302124"/>
      <w:bookmarkStart w:id="205" w:name="_Toc258401267"/>
      <w:bookmarkStart w:id="206" w:name="_Toc213756059"/>
      <w:bookmarkStart w:id="207" w:name="_Toc227058538"/>
    </w:p>
    <w:p>
      <w:pPr>
        <w:jc w:val="center"/>
        <w:outlineLvl w:val="1"/>
        <w:rPr>
          <w:rFonts w:ascii="仿宋" w:hAnsi="仿宋" w:eastAsia="仿宋" w:cs="仿宋"/>
          <w:b/>
          <w:bCs/>
          <w:color w:val="000000" w:themeColor="text1"/>
          <w:sz w:val="28"/>
          <w:szCs w:val="28"/>
          <w14:textFill>
            <w14:solidFill>
              <w14:schemeClr w14:val="tx1"/>
            </w14:solidFill>
          </w14:textFill>
        </w:rPr>
      </w:pPr>
    </w:p>
    <w:p>
      <w:pPr>
        <w:pStyle w:val="2"/>
      </w:pPr>
    </w:p>
    <w:p>
      <w:pPr>
        <w:jc w:val="center"/>
        <w:outlineLvl w:val="1"/>
        <w:rPr>
          <w:rFonts w:ascii="仿宋" w:hAnsi="仿宋" w:eastAsia="仿宋" w:cs="仿宋"/>
          <w:b/>
          <w:bCs/>
          <w:color w:val="000000" w:themeColor="text1"/>
          <w:sz w:val="28"/>
          <w:szCs w:val="28"/>
          <w14:textFill>
            <w14:solidFill>
              <w14:schemeClr w14:val="tx1"/>
            </w14:solidFill>
          </w14:textFill>
        </w:rPr>
      </w:pPr>
    </w:p>
    <w:p>
      <w:pPr>
        <w:jc w:val="center"/>
        <w:outlineLvl w:val="1"/>
        <w:rPr>
          <w:rFonts w:ascii="仿宋" w:hAnsi="仿宋" w:eastAsia="仿宋" w:cs="仿宋"/>
          <w:b/>
          <w:bCs/>
          <w:color w:val="000000" w:themeColor="text1"/>
          <w:sz w:val="28"/>
          <w:szCs w:val="28"/>
          <w14:textFill>
            <w14:solidFill>
              <w14:schemeClr w14:val="tx1"/>
            </w14:solidFill>
          </w14:textFill>
        </w:rPr>
      </w:pPr>
    </w:p>
    <w:p>
      <w:pPr>
        <w:jc w:val="center"/>
        <w:outlineLvl w:val="1"/>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3、参与人资质材料</w:t>
      </w:r>
    </w:p>
    <w:p>
      <w:pPr>
        <w:pStyle w:val="43"/>
        <w:rPr>
          <w:rFonts w:ascii="仿宋" w:hAnsi="仿宋" w:eastAsia="仿宋" w:cs="仿宋"/>
          <w:color w:val="000000" w:themeColor="text1"/>
          <w:sz w:val="28"/>
          <w:szCs w:val="28"/>
          <w14:textFill>
            <w14:solidFill>
              <w14:schemeClr w14:val="tx1"/>
            </w14:solidFill>
          </w14:textFill>
        </w:rPr>
      </w:pPr>
    </w:p>
    <w:p>
      <w:pPr>
        <w:spacing w:after="0"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参与人需要提供以下材料：</w:t>
      </w:r>
    </w:p>
    <w:p>
      <w:pPr>
        <w:pStyle w:val="58"/>
        <w:numPr>
          <w:ilvl w:val="0"/>
          <w:numId w:val="6"/>
        </w:numPr>
        <w:spacing w:after="0" w:line="500" w:lineRule="exact"/>
        <w:ind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营业执照复印件</w:t>
      </w:r>
    </w:p>
    <w:p>
      <w:pPr>
        <w:pStyle w:val="58"/>
        <w:numPr>
          <w:ilvl w:val="0"/>
          <w:numId w:val="6"/>
        </w:numPr>
        <w:spacing w:after="0" w:line="500" w:lineRule="exact"/>
        <w:ind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授权经销商或代理商证明材料复印件</w:t>
      </w:r>
    </w:p>
    <w:p>
      <w:pPr>
        <w:pStyle w:val="58"/>
        <w:numPr>
          <w:ilvl w:val="0"/>
          <w:numId w:val="6"/>
        </w:numPr>
        <w:spacing w:after="0" w:line="500" w:lineRule="exact"/>
        <w:ind w:firstLineChars="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质保期和售后服务承诺书（参与人自行起草）</w:t>
      </w:r>
    </w:p>
    <w:p>
      <w:pPr>
        <w:spacing w:line="380" w:lineRule="exact"/>
        <w:rPr>
          <w:rFonts w:ascii="仿宋" w:hAnsi="仿宋" w:eastAsia="仿宋" w:cs="仿宋"/>
          <w:color w:val="000000" w:themeColor="text1"/>
          <w:sz w:val="28"/>
          <w:szCs w:val="28"/>
          <w14:textFill>
            <w14:solidFill>
              <w14:schemeClr w14:val="tx1"/>
            </w14:solidFill>
          </w14:textFill>
        </w:rPr>
      </w:pPr>
    </w:p>
    <w:p>
      <w:pPr>
        <w:spacing w:line="380" w:lineRule="exact"/>
        <w:rPr>
          <w:rFonts w:ascii="仿宋" w:hAnsi="仿宋" w:eastAsia="仿宋" w:cs="仿宋"/>
          <w:b/>
          <w:bCs/>
          <w:sz w:val="24"/>
          <w:szCs w:val="24"/>
        </w:rPr>
      </w:pPr>
      <w:r>
        <w:rPr>
          <w:rFonts w:hint="eastAsia" w:ascii="仿宋" w:hAnsi="仿宋" w:eastAsia="仿宋" w:cs="仿宋"/>
          <w:b/>
          <w:bCs/>
          <w:color w:val="000000" w:themeColor="text1"/>
          <w:sz w:val="28"/>
          <w:szCs w:val="28"/>
          <w14:textFill>
            <w14:solidFill>
              <w14:schemeClr w14:val="tx1"/>
            </w14:solidFill>
          </w14:textFill>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headerReference r:id="rId15" w:type="first"/>
      <w:footerReference r:id="rId16"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BB1E03"/>
    <w:multiLevelType w:val="singleLevel"/>
    <w:tmpl w:val="B1BB1E03"/>
    <w:lvl w:ilvl="0" w:tentative="0">
      <w:start w:val="1"/>
      <w:numFmt w:val="decimal"/>
      <w:suff w:val="nothing"/>
      <w:lvlText w:val="（%1）"/>
      <w:lvlJc w:val="left"/>
    </w:lvl>
  </w:abstractNum>
  <w:abstractNum w:abstractNumId="1">
    <w:nsid w:val="1FA83AFA"/>
    <w:multiLevelType w:val="singleLevel"/>
    <w:tmpl w:val="1FA83AFA"/>
    <w:lvl w:ilvl="0" w:tentative="0">
      <w:start w:val="1"/>
      <w:numFmt w:val="decimal"/>
      <w:suff w:val="nothing"/>
      <w:lvlText w:val="%1、"/>
      <w:lvlJc w:val="left"/>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5OWYxOTBkNWFmMDlhNTEzNjBjMDFjMjI4MWYyOTYifQ=="/>
  </w:docVars>
  <w:rsids>
    <w:rsidRoot w:val="00172A27"/>
    <w:rsid w:val="000044AD"/>
    <w:rsid w:val="0000490C"/>
    <w:rsid w:val="00004A19"/>
    <w:rsid w:val="0000733E"/>
    <w:rsid w:val="00017266"/>
    <w:rsid w:val="00026806"/>
    <w:rsid w:val="0002731B"/>
    <w:rsid w:val="00031D61"/>
    <w:rsid w:val="00041909"/>
    <w:rsid w:val="000569E1"/>
    <w:rsid w:val="00064E4D"/>
    <w:rsid w:val="00070A6D"/>
    <w:rsid w:val="0007244C"/>
    <w:rsid w:val="00074B20"/>
    <w:rsid w:val="00082572"/>
    <w:rsid w:val="00091346"/>
    <w:rsid w:val="00092390"/>
    <w:rsid w:val="000934D4"/>
    <w:rsid w:val="000A06E4"/>
    <w:rsid w:val="000A18C2"/>
    <w:rsid w:val="000C09AE"/>
    <w:rsid w:val="000D4D71"/>
    <w:rsid w:val="000D4FB9"/>
    <w:rsid w:val="000F37DD"/>
    <w:rsid w:val="000F4F45"/>
    <w:rsid w:val="00112269"/>
    <w:rsid w:val="0012724D"/>
    <w:rsid w:val="0013118F"/>
    <w:rsid w:val="00146B60"/>
    <w:rsid w:val="00147E05"/>
    <w:rsid w:val="001561E9"/>
    <w:rsid w:val="0016249C"/>
    <w:rsid w:val="00163B53"/>
    <w:rsid w:val="00172A27"/>
    <w:rsid w:val="00176CD4"/>
    <w:rsid w:val="00182C6E"/>
    <w:rsid w:val="00191234"/>
    <w:rsid w:val="001A06A4"/>
    <w:rsid w:val="001A5B43"/>
    <w:rsid w:val="001B2557"/>
    <w:rsid w:val="001B719E"/>
    <w:rsid w:val="001C0845"/>
    <w:rsid w:val="001C2BFC"/>
    <w:rsid w:val="001C6943"/>
    <w:rsid w:val="001D1081"/>
    <w:rsid w:val="001E44E4"/>
    <w:rsid w:val="001E7B35"/>
    <w:rsid w:val="001F3952"/>
    <w:rsid w:val="001F4F58"/>
    <w:rsid w:val="00204680"/>
    <w:rsid w:val="00215A21"/>
    <w:rsid w:val="00220FA1"/>
    <w:rsid w:val="00231B1F"/>
    <w:rsid w:val="00235942"/>
    <w:rsid w:val="00235C32"/>
    <w:rsid w:val="00237309"/>
    <w:rsid w:val="00241EA7"/>
    <w:rsid w:val="00244E90"/>
    <w:rsid w:val="002476C4"/>
    <w:rsid w:val="002644F6"/>
    <w:rsid w:val="002772BB"/>
    <w:rsid w:val="002807CE"/>
    <w:rsid w:val="00282FFD"/>
    <w:rsid w:val="002936CA"/>
    <w:rsid w:val="00295514"/>
    <w:rsid w:val="002961A3"/>
    <w:rsid w:val="002A1975"/>
    <w:rsid w:val="002C2C3D"/>
    <w:rsid w:val="002C4297"/>
    <w:rsid w:val="002C533C"/>
    <w:rsid w:val="002C558F"/>
    <w:rsid w:val="002D191B"/>
    <w:rsid w:val="002E2902"/>
    <w:rsid w:val="002F3F54"/>
    <w:rsid w:val="002F61BF"/>
    <w:rsid w:val="00315D0D"/>
    <w:rsid w:val="0031762B"/>
    <w:rsid w:val="003222F2"/>
    <w:rsid w:val="00334E6F"/>
    <w:rsid w:val="0033686F"/>
    <w:rsid w:val="00343EEF"/>
    <w:rsid w:val="0034695A"/>
    <w:rsid w:val="00350AF8"/>
    <w:rsid w:val="003570A0"/>
    <w:rsid w:val="00370098"/>
    <w:rsid w:val="003716A7"/>
    <w:rsid w:val="003716F7"/>
    <w:rsid w:val="00383EA0"/>
    <w:rsid w:val="003845F2"/>
    <w:rsid w:val="00384665"/>
    <w:rsid w:val="003924B5"/>
    <w:rsid w:val="003C0028"/>
    <w:rsid w:val="003C0E1A"/>
    <w:rsid w:val="003C406B"/>
    <w:rsid w:val="003C60EF"/>
    <w:rsid w:val="003D02FC"/>
    <w:rsid w:val="003D43EC"/>
    <w:rsid w:val="003D55C2"/>
    <w:rsid w:val="003E4E6D"/>
    <w:rsid w:val="003E6439"/>
    <w:rsid w:val="003F20A6"/>
    <w:rsid w:val="003F36CB"/>
    <w:rsid w:val="003F4827"/>
    <w:rsid w:val="003F4C2C"/>
    <w:rsid w:val="003F6D67"/>
    <w:rsid w:val="003F7899"/>
    <w:rsid w:val="00403AD6"/>
    <w:rsid w:val="00404FA2"/>
    <w:rsid w:val="00416AB1"/>
    <w:rsid w:val="004242F4"/>
    <w:rsid w:val="00424AA3"/>
    <w:rsid w:val="0043243C"/>
    <w:rsid w:val="00436823"/>
    <w:rsid w:val="00441955"/>
    <w:rsid w:val="00453BDA"/>
    <w:rsid w:val="0045488D"/>
    <w:rsid w:val="004632D3"/>
    <w:rsid w:val="00464CB2"/>
    <w:rsid w:val="00465C75"/>
    <w:rsid w:val="00467BE1"/>
    <w:rsid w:val="00477053"/>
    <w:rsid w:val="00482E03"/>
    <w:rsid w:val="004842C5"/>
    <w:rsid w:val="00485EE6"/>
    <w:rsid w:val="00486EEF"/>
    <w:rsid w:val="00490E29"/>
    <w:rsid w:val="00494088"/>
    <w:rsid w:val="00495025"/>
    <w:rsid w:val="004956C0"/>
    <w:rsid w:val="00495A1D"/>
    <w:rsid w:val="004A6E7B"/>
    <w:rsid w:val="004B4E97"/>
    <w:rsid w:val="004B66B1"/>
    <w:rsid w:val="004D3E79"/>
    <w:rsid w:val="004E06EB"/>
    <w:rsid w:val="004E0DBF"/>
    <w:rsid w:val="004E24DE"/>
    <w:rsid w:val="004E2B1F"/>
    <w:rsid w:val="004E3E6F"/>
    <w:rsid w:val="004F3FCE"/>
    <w:rsid w:val="00500FB5"/>
    <w:rsid w:val="00502F52"/>
    <w:rsid w:val="00517197"/>
    <w:rsid w:val="00527BFC"/>
    <w:rsid w:val="00543220"/>
    <w:rsid w:val="00553238"/>
    <w:rsid w:val="005553AB"/>
    <w:rsid w:val="00561EC1"/>
    <w:rsid w:val="00562F2E"/>
    <w:rsid w:val="0057646C"/>
    <w:rsid w:val="00582530"/>
    <w:rsid w:val="005873BF"/>
    <w:rsid w:val="00590957"/>
    <w:rsid w:val="0059251D"/>
    <w:rsid w:val="005A5A4D"/>
    <w:rsid w:val="005B24C4"/>
    <w:rsid w:val="005B48FA"/>
    <w:rsid w:val="005C2170"/>
    <w:rsid w:val="005C6E27"/>
    <w:rsid w:val="005E4228"/>
    <w:rsid w:val="005F1FC8"/>
    <w:rsid w:val="006023A2"/>
    <w:rsid w:val="00607B2B"/>
    <w:rsid w:val="006118F3"/>
    <w:rsid w:val="00614268"/>
    <w:rsid w:val="006230ED"/>
    <w:rsid w:val="00624155"/>
    <w:rsid w:val="00630374"/>
    <w:rsid w:val="006375CF"/>
    <w:rsid w:val="00645EFA"/>
    <w:rsid w:val="0064713E"/>
    <w:rsid w:val="0064793B"/>
    <w:rsid w:val="0066427F"/>
    <w:rsid w:val="006651E0"/>
    <w:rsid w:val="006652BF"/>
    <w:rsid w:val="00665A94"/>
    <w:rsid w:val="0067262F"/>
    <w:rsid w:val="00691E02"/>
    <w:rsid w:val="006A084D"/>
    <w:rsid w:val="006B244D"/>
    <w:rsid w:val="006B6F8C"/>
    <w:rsid w:val="006C2D5E"/>
    <w:rsid w:val="006D02DB"/>
    <w:rsid w:val="006D27DD"/>
    <w:rsid w:val="006D53F9"/>
    <w:rsid w:val="006D6492"/>
    <w:rsid w:val="006D65D2"/>
    <w:rsid w:val="006F3C71"/>
    <w:rsid w:val="006F5FBA"/>
    <w:rsid w:val="00702C4A"/>
    <w:rsid w:val="00703879"/>
    <w:rsid w:val="00705550"/>
    <w:rsid w:val="00723B1F"/>
    <w:rsid w:val="00735819"/>
    <w:rsid w:val="00737694"/>
    <w:rsid w:val="00742D2F"/>
    <w:rsid w:val="00745DF4"/>
    <w:rsid w:val="007550F2"/>
    <w:rsid w:val="00775CE1"/>
    <w:rsid w:val="00780A6F"/>
    <w:rsid w:val="00790192"/>
    <w:rsid w:val="0079407E"/>
    <w:rsid w:val="007B0F09"/>
    <w:rsid w:val="007B2319"/>
    <w:rsid w:val="007B5846"/>
    <w:rsid w:val="007B5C67"/>
    <w:rsid w:val="007C0756"/>
    <w:rsid w:val="007C3EF2"/>
    <w:rsid w:val="007C719E"/>
    <w:rsid w:val="007D5A32"/>
    <w:rsid w:val="007E12A9"/>
    <w:rsid w:val="007E4679"/>
    <w:rsid w:val="00802261"/>
    <w:rsid w:val="00820F76"/>
    <w:rsid w:val="00821371"/>
    <w:rsid w:val="00832069"/>
    <w:rsid w:val="00844ABD"/>
    <w:rsid w:val="0085479C"/>
    <w:rsid w:val="00865B30"/>
    <w:rsid w:val="00867893"/>
    <w:rsid w:val="008733EA"/>
    <w:rsid w:val="00874219"/>
    <w:rsid w:val="00875E40"/>
    <w:rsid w:val="00876AB6"/>
    <w:rsid w:val="008843FB"/>
    <w:rsid w:val="008902DC"/>
    <w:rsid w:val="008A7DBB"/>
    <w:rsid w:val="008B31EE"/>
    <w:rsid w:val="008B4FB6"/>
    <w:rsid w:val="008C2433"/>
    <w:rsid w:val="008C32D6"/>
    <w:rsid w:val="008D05CA"/>
    <w:rsid w:val="008D2D55"/>
    <w:rsid w:val="008D5688"/>
    <w:rsid w:val="008E5F9A"/>
    <w:rsid w:val="008F1544"/>
    <w:rsid w:val="008F47CB"/>
    <w:rsid w:val="00906C23"/>
    <w:rsid w:val="00916532"/>
    <w:rsid w:val="009206ED"/>
    <w:rsid w:val="00923C7E"/>
    <w:rsid w:val="00936704"/>
    <w:rsid w:val="00941CEB"/>
    <w:rsid w:val="00945B37"/>
    <w:rsid w:val="009548E4"/>
    <w:rsid w:val="009606BC"/>
    <w:rsid w:val="009622D2"/>
    <w:rsid w:val="00964CEA"/>
    <w:rsid w:val="00967E57"/>
    <w:rsid w:val="00970E44"/>
    <w:rsid w:val="00974742"/>
    <w:rsid w:val="00977EF1"/>
    <w:rsid w:val="0098102A"/>
    <w:rsid w:val="00985FC2"/>
    <w:rsid w:val="00991785"/>
    <w:rsid w:val="00994E59"/>
    <w:rsid w:val="009A19FA"/>
    <w:rsid w:val="009A635D"/>
    <w:rsid w:val="009A6925"/>
    <w:rsid w:val="009B035D"/>
    <w:rsid w:val="009B38B3"/>
    <w:rsid w:val="009B5A7A"/>
    <w:rsid w:val="009B75DB"/>
    <w:rsid w:val="009C0273"/>
    <w:rsid w:val="009C3D80"/>
    <w:rsid w:val="009C7584"/>
    <w:rsid w:val="009C77D4"/>
    <w:rsid w:val="009D100D"/>
    <w:rsid w:val="009D6222"/>
    <w:rsid w:val="009D75D8"/>
    <w:rsid w:val="009E759F"/>
    <w:rsid w:val="00A005E3"/>
    <w:rsid w:val="00A04519"/>
    <w:rsid w:val="00A10022"/>
    <w:rsid w:val="00A148CE"/>
    <w:rsid w:val="00A24465"/>
    <w:rsid w:val="00A26B1D"/>
    <w:rsid w:val="00A3696E"/>
    <w:rsid w:val="00A40610"/>
    <w:rsid w:val="00A4220E"/>
    <w:rsid w:val="00A44A63"/>
    <w:rsid w:val="00A625F7"/>
    <w:rsid w:val="00A64A5B"/>
    <w:rsid w:val="00A73E47"/>
    <w:rsid w:val="00A8390A"/>
    <w:rsid w:val="00A921E6"/>
    <w:rsid w:val="00AA5A63"/>
    <w:rsid w:val="00AC50D8"/>
    <w:rsid w:val="00AD29A3"/>
    <w:rsid w:val="00AE4A31"/>
    <w:rsid w:val="00AF1CE1"/>
    <w:rsid w:val="00AF3C2A"/>
    <w:rsid w:val="00B016CA"/>
    <w:rsid w:val="00B14C37"/>
    <w:rsid w:val="00B16F32"/>
    <w:rsid w:val="00B35205"/>
    <w:rsid w:val="00B430EE"/>
    <w:rsid w:val="00B53F63"/>
    <w:rsid w:val="00B54440"/>
    <w:rsid w:val="00B554E7"/>
    <w:rsid w:val="00B60843"/>
    <w:rsid w:val="00B613BB"/>
    <w:rsid w:val="00B61E3B"/>
    <w:rsid w:val="00B9025C"/>
    <w:rsid w:val="00BA1DC6"/>
    <w:rsid w:val="00BA4686"/>
    <w:rsid w:val="00BA7AF2"/>
    <w:rsid w:val="00BB038D"/>
    <w:rsid w:val="00BC2A5F"/>
    <w:rsid w:val="00BD49FB"/>
    <w:rsid w:val="00BD7232"/>
    <w:rsid w:val="00BE1921"/>
    <w:rsid w:val="00BE3AA2"/>
    <w:rsid w:val="00C019D8"/>
    <w:rsid w:val="00C03396"/>
    <w:rsid w:val="00C035B5"/>
    <w:rsid w:val="00C03744"/>
    <w:rsid w:val="00C03BFF"/>
    <w:rsid w:val="00C24328"/>
    <w:rsid w:val="00C35176"/>
    <w:rsid w:val="00C4469C"/>
    <w:rsid w:val="00C44740"/>
    <w:rsid w:val="00C46CBE"/>
    <w:rsid w:val="00C53205"/>
    <w:rsid w:val="00C53790"/>
    <w:rsid w:val="00C55D10"/>
    <w:rsid w:val="00C66E1E"/>
    <w:rsid w:val="00C676BA"/>
    <w:rsid w:val="00C81AB4"/>
    <w:rsid w:val="00C8537C"/>
    <w:rsid w:val="00C857BF"/>
    <w:rsid w:val="00C872BA"/>
    <w:rsid w:val="00C97CD5"/>
    <w:rsid w:val="00CA48A5"/>
    <w:rsid w:val="00CA4EF8"/>
    <w:rsid w:val="00CB5A61"/>
    <w:rsid w:val="00CF096E"/>
    <w:rsid w:val="00D2102C"/>
    <w:rsid w:val="00D23E6F"/>
    <w:rsid w:val="00D2428C"/>
    <w:rsid w:val="00D268B8"/>
    <w:rsid w:val="00D31624"/>
    <w:rsid w:val="00D36D52"/>
    <w:rsid w:val="00D441A4"/>
    <w:rsid w:val="00D56DEA"/>
    <w:rsid w:val="00D63CE3"/>
    <w:rsid w:val="00D710EA"/>
    <w:rsid w:val="00D81172"/>
    <w:rsid w:val="00D87C62"/>
    <w:rsid w:val="00D920FD"/>
    <w:rsid w:val="00D92ED7"/>
    <w:rsid w:val="00DA0D64"/>
    <w:rsid w:val="00DA5179"/>
    <w:rsid w:val="00DB059A"/>
    <w:rsid w:val="00DC2A3E"/>
    <w:rsid w:val="00DC2C74"/>
    <w:rsid w:val="00DC7C62"/>
    <w:rsid w:val="00DE4C02"/>
    <w:rsid w:val="00DE53CA"/>
    <w:rsid w:val="00DF4B52"/>
    <w:rsid w:val="00DF6A55"/>
    <w:rsid w:val="00E04A37"/>
    <w:rsid w:val="00E06CBF"/>
    <w:rsid w:val="00E11567"/>
    <w:rsid w:val="00E2321D"/>
    <w:rsid w:val="00E30C8F"/>
    <w:rsid w:val="00E3241C"/>
    <w:rsid w:val="00E3310A"/>
    <w:rsid w:val="00E33B9E"/>
    <w:rsid w:val="00E33C1C"/>
    <w:rsid w:val="00E61E2D"/>
    <w:rsid w:val="00E67206"/>
    <w:rsid w:val="00E737BC"/>
    <w:rsid w:val="00E77DB9"/>
    <w:rsid w:val="00E83F69"/>
    <w:rsid w:val="00E84BB5"/>
    <w:rsid w:val="00E85E7E"/>
    <w:rsid w:val="00E9406E"/>
    <w:rsid w:val="00E95973"/>
    <w:rsid w:val="00EA31FE"/>
    <w:rsid w:val="00EA320E"/>
    <w:rsid w:val="00EA340A"/>
    <w:rsid w:val="00EB0368"/>
    <w:rsid w:val="00EB1B4B"/>
    <w:rsid w:val="00EB4054"/>
    <w:rsid w:val="00EB4FC4"/>
    <w:rsid w:val="00EC2D26"/>
    <w:rsid w:val="00EC2FDD"/>
    <w:rsid w:val="00EC5886"/>
    <w:rsid w:val="00ED2437"/>
    <w:rsid w:val="00EE02A8"/>
    <w:rsid w:val="00EE3803"/>
    <w:rsid w:val="00F0149B"/>
    <w:rsid w:val="00F030C2"/>
    <w:rsid w:val="00F07716"/>
    <w:rsid w:val="00F1721B"/>
    <w:rsid w:val="00F172D8"/>
    <w:rsid w:val="00F23FCB"/>
    <w:rsid w:val="00F30016"/>
    <w:rsid w:val="00F31AC3"/>
    <w:rsid w:val="00F66190"/>
    <w:rsid w:val="00F81C66"/>
    <w:rsid w:val="00F823F4"/>
    <w:rsid w:val="00F8646A"/>
    <w:rsid w:val="00F876DE"/>
    <w:rsid w:val="00F9131A"/>
    <w:rsid w:val="00F915AB"/>
    <w:rsid w:val="00F93E30"/>
    <w:rsid w:val="00F97E22"/>
    <w:rsid w:val="00FA1749"/>
    <w:rsid w:val="00FA4236"/>
    <w:rsid w:val="00FA5070"/>
    <w:rsid w:val="00FB2DCF"/>
    <w:rsid w:val="00FB7688"/>
    <w:rsid w:val="00FC4A83"/>
    <w:rsid w:val="00FD19CF"/>
    <w:rsid w:val="00FD2343"/>
    <w:rsid w:val="00FE1E93"/>
    <w:rsid w:val="00FE2A00"/>
    <w:rsid w:val="00FF1750"/>
    <w:rsid w:val="07150683"/>
    <w:rsid w:val="0FB5408F"/>
    <w:rsid w:val="12601254"/>
    <w:rsid w:val="14D53EE5"/>
    <w:rsid w:val="184F17AB"/>
    <w:rsid w:val="1AD81BF2"/>
    <w:rsid w:val="1BEC742C"/>
    <w:rsid w:val="208268EC"/>
    <w:rsid w:val="24B24BDC"/>
    <w:rsid w:val="2A7C013C"/>
    <w:rsid w:val="2DD131C6"/>
    <w:rsid w:val="2E9278E2"/>
    <w:rsid w:val="2EF76197"/>
    <w:rsid w:val="300039B1"/>
    <w:rsid w:val="33F12D64"/>
    <w:rsid w:val="35933869"/>
    <w:rsid w:val="36265468"/>
    <w:rsid w:val="3F7B1C31"/>
    <w:rsid w:val="411E5593"/>
    <w:rsid w:val="495B2848"/>
    <w:rsid w:val="4BAD18DA"/>
    <w:rsid w:val="4CE038D4"/>
    <w:rsid w:val="4EFC0DA6"/>
    <w:rsid w:val="4F785859"/>
    <w:rsid w:val="57CC0FC7"/>
    <w:rsid w:val="65225B79"/>
    <w:rsid w:val="6A923527"/>
    <w:rsid w:val="6D814CBA"/>
    <w:rsid w:val="71E83163"/>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8"/>
    <w:semiHidden/>
    <w:unhideWhenUsed/>
    <w:qFormat/>
    <w:uiPriority w:val="9"/>
    <w:pPr>
      <w:keepNext/>
      <w:keepLines/>
      <w:spacing w:before="120" w:after="0"/>
      <w:outlineLvl w:val="6"/>
    </w:pPr>
    <w:rPr>
      <w:i/>
      <w:iCs/>
    </w:rPr>
  </w:style>
  <w:style w:type="paragraph" w:styleId="10">
    <w:name w:val="heading 8"/>
    <w:basedOn w:val="1"/>
    <w:next w:val="1"/>
    <w:link w:val="39"/>
    <w:semiHidden/>
    <w:unhideWhenUsed/>
    <w:qFormat/>
    <w:uiPriority w:val="9"/>
    <w:pPr>
      <w:keepNext/>
      <w:keepLines/>
      <w:spacing w:before="120" w:after="0"/>
      <w:outlineLvl w:val="7"/>
    </w:pPr>
    <w:rPr>
      <w:b/>
      <w:bCs/>
    </w:rPr>
  </w:style>
  <w:style w:type="paragraph" w:styleId="11">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Body Text"/>
    <w:basedOn w:val="1"/>
    <w:link w:val="62"/>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1"/>
    <w:unhideWhenUsed/>
    <w:qFormat/>
    <w:uiPriority w:val="0"/>
    <w:rPr>
      <w:rFonts w:hAnsi="Courier New" w:cs="Courier New" w:asciiTheme="minorEastAsia"/>
    </w:rPr>
  </w:style>
  <w:style w:type="paragraph" w:styleId="16">
    <w:name w:val="Balloon Text"/>
    <w:basedOn w:val="1"/>
    <w:link w:val="66"/>
    <w:semiHidden/>
    <w:unhideWhenUsed/>
    <w:qFormat/>
    <w:uiPriority w:val="99"/>
    <w:pPr>
      <w:spacing w:after="0" w:line="240" w:lineRule="auto"/>
    </w:pPr>
    <w:rPr>
      <w:sz w:val="18"/>
      <w:szCs w:val="18"/>
    </w:rPr>
  </w:style>
  <w:style w:type="paragraph" w:styleId="17">
    <w:name w:val="footer"/>
    <w:basedOn w:val="1"/>
    <w:link w:val="57"/>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9"/>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semiHidden/>
    <w:unhideWhenUsed/>
    <w:qFormat/>
    <w:uiPriority w:val="99"/>
    <w:pPr>
      <w:spacing w:beforeAutospacing="1" w:after="0" w:afterAutospacing="1"/>
      <w:jc w:val="left"/>
    </w:pPr>
    <w:rPr>
      <w:rFonts w:cs="Times New Roman"/>
      <w:sz w:val="24"/>
    </w:rPr>
  </w:style>
  <w:style w:type="paragraph" w:styleId="24">
    <w:name w:val="Title"/>
    <w:basedOn w:val="1"/>
    <w:next w:val="1"/>
    <w:link w:val="4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page number"/>
    <w:basedOn w:val="27"/>
    <w:qFormat/>
    <w:uiPriority w:val="99"/>
    <w:rPr>
      <w:rFonts w:cs="Times New Roman"/>
    </w:rPr>
  </w:style>
  <w:style w:type="character" w:styleId="30">
    <w:name w:val="Emphasis"/>
    <w:basedOn w:val="27"/>
    <w:qFormat/>
    <w:uiPriority w:val="20"/>
    <w:rPr>
      <w:i/>
      <w:iCs/>
      <w:color w:val="auto"/>
    </w:rPr>
  </w:style>
  <w:style w:type="character" w:styleId="31">
    <w:name w:val="Hyperlink"/>
    <w:basedOn w:val="27"/>
    <w:unhideWhenUsed/>
    <w:qFormat/>
    <w:uiPriority w:val="99"/>
    <w:rPr>
      <w:color w:val="F49100"/>
      <w:u w:val="single"/>
    </w:rPr>
  </w:style>
  <w:style w:type="character" w:customStyle="1" w:styleId="32">
    <w:name w:val="标题 1 字符"/>
    <w:basedOn w:val="27"/>
    <w:link w:val="3"/>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4"/>
    <w:semiHidden/>
    <w:qFormat/>
    <w:uiPriority w:val="9"/>
    <w:rPr>
      <w:rFonts w:asciiTheme="majorHAnsi" w:hAnsiTheme="majorHAnsi" w:eastAsiaTheme="majorEastAsia" w:cstheme="majorBidi"/>
      <w:b/>
      <w:bCs/>
      <w:sz w:val="28"/>
      <w:szCs w:val="28"/>
    </w:rPr>
  </w:style>
  <w:style w:type="character" w:customStyle="1" w:styleId="34">
    <w:name w:val="标题 3 字符"/>
    <w:basedOn w:val="27"/>
    <w:link w:val="5"/>
    <w:semiHidden/>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6"/>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7"/>
    <w:semiHidden/>
    <w:qFormat/>
    <w:uiPriority w:val="9"/>
    <w:rPr>
      <w:rFonts w:asciiTheme="majorHAnsi" w:hAnsiTheme="majorHAnsi" w:eastAsiaTheme="majorEastAsia" w:cstheme="majorBidi"/>
      <w:b/>
      <w:bCs/>
    </w:rPr>
  </w:style>
  <w:style w:type="character" w:customStyle="1" w:styleId="37">
    <w:name w:val="标题 6 字符"/>
    <w:basedOn w:val="27"/>
    <w:link w:val="8"/>
    <w:semiHidden/>
    <w:qFormat/>
    <w:uiPriority w:val="9"/>
    <w:rPr>
      <w:rFonts w:asciiTheme="majorHAnsi" w:hAnsiTheme="majorHAnsi" w:eastAsiaTheme="majorEastAsia" w:cstheme="majorBidi"/>
      <w:b/>
      <w:bCs/>
      <w:i/>
      <w:iCs/>
    </w:rPr>
  </w:style>
  <w:style w:type="character" w:customStyle="1" w:styleId="38">
    <w:name w:val="标题 7 字符"/>
    <w:basedOn w:val="27"/>
    <w:link w:val="9"/>
    <w:semiHidden/>
    <w:qFormat/>
    <w:uiPriority w:val="9"/>
    <w:rPr>
      <w:i/>
      <w:iCs/>
    </w:rPr>
  </w:style>
  <w:style w:type="character" w:customStyle="1" w:styleId="39">
    <w:name w:val="标题 8 字符"/>
    <w:basedOn w:val="27"/>
    <w:link w:val="10"/>
    <w:semiHidden/>
    <w:qFormat/>
    <w:uiPriority w:val="9"/>
    <w:rPr>
      <w:b/>
      <w:bCs/>
    </w:rPr>
  </w:style>
  <w:style w:type="character" w:customStyle="1" w:styleId="40">
    <w:name w:val="标题 9 字符"/>
    <w:basedOn w:val="27"/>
    <w:link w:val="11"/>
    <w:semiHidden/>
    <w:qFormat/>
    <w:uiPriority w:val="9"/>
    <w:rPr>
      <w:i/>
      <w:iCs/>
    </w:rPr>
  </w:style>
  <w:style w:type="character" w:customStyle="1" w:styleId="41">
    <w:name w:val="标题 字符"/>
    <w:basedOn w:val="27"/>
    <w:link w:val="24"/>
    <w:qFormat/>
    <w:uiPriority w:val="10"/>
    <w:rPr>
      <w:rFonts w:asciiTheme="majorHAnsi" w:hAnsiTheme="majorHAnsi" w:eastAsiaTheme="majorEastAsia" w:cstheme="majorBidi"/>
      <w:b/>
      <w:bCs/>
      <w:spacing w:val="-7"/>
      <w:sz w:val="48"/>
      <w:szCs w:val="48"/>
    </w:rPr>
  </w:style>
  <w:style w:type="character" w:customStyle="1" w:styleId="42">
    <w:name w:val="副标题 字符"/>
    <w:basedOn w:val="27"/>
    <w:link w:val="20"/>
    <w:qFormat/>
    <w:uiPriority w:val="11"/>
    <w:rPr>
      <w:rFonts w:asciiTheme="majorHAnsi" w:hAnsiTheme="majorHAnsi" w:eastAsiaTheme="majorEastAsia" w:cstheme="majorBidi"/>
      <w:sz w:val="24"/>
      <w:szCs w:val="24"/>
    </w:rPr>
  </w:style>
  <w:style w:type="paragraph" w:styleId="43">
    <w:name w:val="No Spacing"/>
    <w:link w:val="54"/>
    <w:qFormat/>
    <w:uiPriority w:val="1"/>
    <w:pPr>
      <w:jc w:val="both"/>
    </w:pPr>
    <w:rPr>
      <w:rFonts w:asciiTheme="minorHAnsi" w:hAnsiTheme="minorHAnsi" w:eastAsiaTheme="minorEastAsia" w:cstheme="minorBidi"/>
      <w:sz w:val="22"/>
      <w:szCs w:val="22"/>
      <w:lang w:val="en-US" w:eastAsia="zh-CN" w:bidi="ar-SA"/>
    </w:rPr>
  </w:style>
  <w:style w:type="paragraph" w:styleId="44">
    <w:name w:val="Quote"/>
    <w:basedOn w:val="1"/>
    <w:next w:val="1"/>
    <w:link w:val="45"/>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5">
    <w:name w:val="引用 字符"/>
    <w:basedOn w:val="27"/>
    <w:link w:val="44"/>
    <w:qFormat/>
    <w:uiPriority w:val="29"/>
    <w:rPr>
      <w:rFonts w:asciiTheme="majorHAnsi" w:hAnsiTheme="majorHAnsi" w:eastAsiaTheme="majorEastAsia" w:cstheme="majorBidi"/>
      <w:i/>
      <w:iCs/>
      <w:sz w:val="24"/>
      <w:szCs w:val="24"/>
    </w:rPr>
  </w:style>
  <w:style w:type="paragraph" w:styleId="46">
    <w:name w:val="Intense Quote"/>
    <w:basedOn w:val="1"/>
    <w:next w:val="1"/>
    <w:link w:val="47"/>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7">
    <w:name w:val="明显引用 字符"/>
    <w:basedOn w:val="27"/>
    <w:link w:val="46"/>
    <w:qFormat/>
    <w:uiPriority w:val="30"/>
    <w:rPr>
      <w:rFonts w:asciiTheme="majorHAnsi" w:hAnsiTheme="majorHAnsi" w:eastAsiaTheme="majorEastAsia" w:cstheme="majorBidi"/>
      <w:sz w:val="26"/>
      <w:szCs w:val="26"/>
    </w:rPr>
  </w:style>
  <w:style w:type="character" w:customStyle="1" w:styleId="48">
    <w:name w:val="不明显强调1"/>
    <w:basedOn w:val="27"/>
    <w:qFormat/>
    <w:uiPriority w:val="19"/>
    <w:rPr>
      <w:i/>
      <w:iCs/>
      <w:color w:val="auto"/>
    </w:rPr>
  </w:style>
  <w:style w:type="character" w:customStyle="1" w:styleId="49">
    <w:name w:val="明显强调1"/>
    <w:basedOn w:val="27"/>
    <w:qFormat/>
    <w:uiPriority w:val="21"/>
    <w:rPr>
      <w:b/>
      <w:bCs/>
      <w:i/>
      <w:iCs/>
      <w:color w:val="auto"/>
    </w:rPr>
  </w:style>
  <w:style w:type="character" w:customStyle="1" w:styleId="50">
    <w:name w:val="不明显参考1"/>
    <w:basedOn w:val="27"/>
    <w:qFormat/>
    <w:uiPriority w:val="31"/>
    <w:rPr>
      <w:smallCaps/>
      <w:color w:val="auto"/>
      <w:u w:val="single" w:color="7E7E7E" w:themeColor="text1" w:themeTint="80"/>
    </w:rPr>
  </w:style>
  <w:style w:type="character" w:customStyle="1" w:styleId="51">
    <w:name w:val="明显参考1"/>
    <w:basedOn w:val="27"/>
    <w:qFormat/>
    <w:uiPriority w:val="32"/>
    <w:rPr>
      <w:b/>
      <w:bCs/>
      <w:smallCaps/>
      <w:color w:val="auto"/>
      <w:u w:val="single"/>
    </w:rPr>
  </w:style>
  <w:style w:type="character" w:customStyle="1" w:styleId="52">
    <w:name w:val="书籍标题1"/>
    <w:basedOn w:val="27"/>
    <w:qFormat/>
    <w:uiPriority w:val="33"/>
    <w:rPr>
      <w:b/>
      <w:bCs/>
      <w:smallCaps/>
      <w:color w:val="auto"/>
    </w:rPr>
  </w:style>
  <w:style w:type="paragraph" w:customStyle="1" w:styleId="53">
    <w:name w:val="TOC 标题1"/>
    <w:basedOn w:val="3"/>
    <w:next w:val="1"/>
    <w:unhideWhenUsed/>
    <w:qFormat/>
    <w:uiPriority w:val="39"/>
    <w:pPr>
      <w:outlineLvl w:val="9"/>
    </w:pPr>
  </w:style>
  <w:style w:type="character" w:customStyle="1" w:styleId="54">
    <w:name w:val="无间隔 字符"/>
    <w:basedOn w:val="27"/>
    <w:link w:val="43"/>
    <w:qFormat/>
    <w:uiPriority w:val="1"/>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6">
    <w:name w:val="页眉 字符"/>
    <w:basedOn w:val="27"/>
    <w:link w:val="18"/>
    <w:qFormat/>
    <w:uiPriority w:val="99"/>
    <w:rPr>
      <w:sz w:val="18"/>
      <w:szCs w:val="18"/>
    </w:rPr>
  </w:style>
  <w:style w:type="character" w:customStyle="1" w:styleId="57">
    <w:name w:val="页脚 字符"/>
    <w:basedOn w:val="27"/>
    <w:link w:val="17"/>
    <w:qFormat/>
    <w:uiPriority w:val="99"/>
    <w:rPr>
      <w:sz w:val="18"/>
      <w:szCs w:val="18"/>
    </w:rPr>
  </w:style>
  <w:style w:type="paragraph" w:styleId="58">
    <w:name w:val="List Paragraph"/>
    <w:basedOn w:val="1"/>
    <w:qFormat/>
    <w:uiPriority w:val="34"/>
    <w:pPr>
      <w:ind w:firstLine="420" w:firstLineChars="200"/>
    </w:pPr>
  </w:style>
  <w:style w:type="character" w:customStyle="1" w:styleId="59">
    <w:name w:val="正文文本缩进 3 字符"/>
    <w:basedOn w:val="27"/>
    <w:link w:val="21"/>
    <w:qFormat/>
    <w:uiPriority w:val="0"/>
    <w:rPr>
      <w:rFonts w:ascii="Times New Roman" w:hAnsi="Times New Roman" w:eastAsia="宋体" w:cs="Times New Roman"/>
      <w:kern w:val="2"/>
      <w:sz w:val="16"/>
      <w:szCs w:val="16"/>
    </w:rPr>
  </w:style>
  <w:style w:type="paragraph" w:customStyle="1" w:styleId="60">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1">
    <w:name w:val="纯文本 字符"/>
    <w:basedOn w:val="27"/>
    <w:link w:val="15"/>
    <w:semiHidden/>
    <w:qFormat/>
    <w:uiPriority w:val="99"/>
    <w:rPr>
      <w:rFonts w:hAnsi="Courier New" w:cs="Courier New" w:asciiTheme="minorEastAsia"/>
    </w:rPr>
  </w:style>
  <w:style w:type="character" w:customStyle="1" w:styleId="62">
    <w:name w:val="正文文本 字符"/>
    <w:basedOn w:val="27"/>
    <w:link w:val="2"/>
    <w:qFormat/>
    <w:uiPriority w:val="99"/>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font11"/>
    <w:basedOn w:val="27"/>
    <w:qFormat/>
    <w:uiPriority w:val="0"/>
    <w:rPr>
      <w:rFonts w:hint="eastAsia" w:ascii="微软雅黑" w:hAnsi="微软雅黑" w:eastAsia="微软雅黑" w:cs="微软雅黑"/>
      <w:color w:val="000000"/>
      <w:sz w:val="16"/>
      <w:szCs w:val="16"/>
      <w:u w:val="none"/>
    </w:rPr>
  </w:style>
  <w:style w:type="character" w:customStyle="1" w:styleId="65">
    <w:name w:val="font01"/>
    <w:basedOn w:val="27"/>
    <w:qFormat/>
    <w:uiPriority w:val="0"/>
    <w:rPr>
      <w:rFonts w:hint="eastAsia" w:ascii="微软雅黑" w:hAnsi="微软雅黑" w:eastAsia="微软雅黑" w:cs="微软雅黑"/>
      <w:color w:val="FF0000"/>
      <w:sz w:val="16"/>
      <w:szCs w:val="16"/>
      <w:u w:val="none"/>
    </w:rPr>
  </w:style>
  <w:style w:type="character" w:customStyle="1" w:styleId="66">
    <w:name w:val="批注框文本 字符"/>
    <w:basedOn w:val="27"/>
    <w:link w:val="16"/>
    <w:semiHidden/>
    <w:qFormat/>
    <w:uiPriority w:val="99"/>
    <w:rPr>
      <w:sz w:val="18"/>
      <w:szCs w:val="18"/>
    </w:rPr>
  </w:style>
  <w:style w:type="paragraph" w:customStyle="1" w:styleId="67">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9</Pages>
  <Words>467</Words>
  <Characters>2662</Characters>
  <Lines>22</Lines>
  <Paragraphs>6</Paragraphs>
  <TotalTime>98</TotalTime>
  <ScaleCrop>false</ScaleCrop>
  <LinksUpToDate>false</LinksUpToDate>
  <CharactersWithSpaces>3123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菓il雅琼</cp:lastModifiedBy>
  <dcterms:modified xsi:type="dcterms:W3CDTF">2022-06-24T09:31:40Z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B40CE6FC88E54B7993858A070B2F3E26</vt:lpwstr>
  </property>
</Properties>
</file>