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江西科技学院关于</w:t>
      </w:r>
      <w:bookmarkEnd w:id="0"/>
      <w:r>
        <w:rPr>
          <w:rFonts w:hint="eastAsia" w:ascii="仿宋" w:hAnsi="仿宋" w:eastAsia="仿宋"/>
          <w:b/>
          <w:color w:val="000000" w:themeColor="text1"/>
          <w:sz w:val="44"/>
          <w:szCs w:val="44"/>
        </w:rPr>
        <w:t>物理服务器设备采购项目</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公</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开</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询</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价</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邀</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请</w:t>
      </w:r>
    </w:p>
    <w:p>
      <w:pPr>
        <w:spacing w:line="1000" w:lineRule="exact"/>
        <w:jc w:val="center"/>
        <w:rPr>
          <w:rFonts w:ascii="仿宋" w:hAnsi="仿宋" w:eastAsia="仿宋"/>
          <w:b/>
          <w:color w:val="000000" w:themeColor="text1"/>
          <w:sz w:val="72"/>
          <w:szCs w:val="72"/>
        </w:rPr>
      </w:pPr>
      <w:r>
        <w:rPr>
          <w:rFonts w:hint="eastAsia" w:ascii="仿宋" w:hAnsi="仿宋" w:eastAsia="仿宋"/>
          <w:b/>
          <w:color w:val="000000" w:themeColor="text1"/>
          <w:sz w:val="72"/>
          <w:szCs w:val="72"/>
        </w:rPr>
        <w:t>函</w:t>
      </w:r>
    </w:p>
    <w:p>
      <w:pPr>
        <w:spacing w:line="500" w:lineRule="exact"/>
        <w:ind w:firstLine="1943" w:firstLineChars="645"/>
        <w:rPr>
          <w:rFonts w:ascii="仿宋" w:hAnsi="仿宋" w:eastAsia="仿宋"/>
          <w:b/>
          <w:color w:val="000000" w:themeColor="text1"/>
          <w:sz w:val="30"/>
          <w:szCs w:val="30"/>
        </w:rPr>
      </w:pPr>
      <w:r>
        <w:rPr>
          <w:rFonts w:hint="eastAsia" w:ascii="仿宋" w:hAnsi="仿宋" w:eastAsia="仿宋"/>
          <w:b/>
          <w:color w:val="000000" w:themeColor="text1"/>
          <w:sz w:val="30"/>
          <w:szCs w:val="30"/>
        </w:rPr>
        <w:t>项目编号：</w:t>
      </w:r>
      <w:bookmarkStart w:id="1" w:name="_Toc160880485"/>
      <w:bookmarkStart w:id="2" w:name="_Toc169332792"/>
      <w:bookmarkStart w:id="3" w:name="_Toc160880118"/>
      <w:r>
        <w:rPr>
          <w:rFonts w:hint="eastAsia" w:ascii="仿宋" w:hAnsi="仿宋" w:eastAsia="仿宋"/>
          <w:b/>
          <w:color w:val="000000" w:themeColor="text1"/>
          <w:sz w:val="30"/>
          <w:szCs w:val="30"/>
        </w:rPr>
        <w:t>JK2022</w:t>
      </w:r>
      <w:r>
        <w:rPr>
          <w:rFonts w:ascii="仿宋" w:hAnsi="仿宋" w:eastAsia="仿宋"/>
          <w:b/>
          <w:color w:val="000000" w:themeColor="text1"/>
          <w:sz w:val="30"/>
          <w:szCs w:val="30"/>
        </w:rPr>
        <w:t>0619001</w:t>
      </w:r>
    </w:p>
    <w:p>
      <w:pPr>
        <w:spacing w:line="500" w:lineRule="exact"/>
        <w:ind w:firstLine="1943" w:firstLineChars="645"/>
        <w:rPr>
          <w:rFonts w:ascii="仿宋" w:hAnsi="仿宋" w:eastAsia="仿宋"/>
          <w:b/>
          <w:color w:val="000000" w:themeColor="text1"/>
          <w:sz w:val="32"/>
          <w:szCs w:val="32"/>
        </w:rPr>
      </w:pPr>
      <w:r>
        <w:rPr>
          <w:rFonts w:hint="eastAsia" w:ascii="仿宋" w:hAnsi="仿宋" w:eastAsia="仿宋"/>
          <w:b/>
          <w:color w:val="000000" w:themeColor="text1"/>
          <w:sz w:val="30"/>
          <w:szCs w:val="30"/>
        </w:rPr>
        <w:t>项目名称</w:t>
      </w:r>
      <w:bookmarkEnd w:id="1"/>
      <w:bookmarkEnd w:id="2"/>
      <w:bookmarkEnd w:id="3"/>
      <w:bookmarkStart w:id="208" w:name="_GoBack"/>
      <w:bookmarkEnd w:id="208"/>
      <w:r>
        <w:rPr>
          <w:rFonts w:hint="eastAsia" w:ascii="仿宋" w:hAnsi="仿宋" w:eastAsia="仿宋"/>
          <w:b/>
          <w:color w:val="000000" w:themeColor="text1"/>
          <w:sz w:val="30"/>
          <w:szCs w:val="30"/>
        </w:rPr>
        <w:t>：</w:t>
      </w:r>
      <w:bookmarkStart w:id="4" w:name="_Toc212456146"/>
      <w:bookmarkStart w:id="5" w:name="_Toc254790852"/>
      <w:bookmarkStart w:id="6" w:name="_Toc212530253"/>
      <w:bookmarkStart w:id="7" w:name="_Toc266870386"/>
      <w:bookmarkStart w:id="8" w:name="_Toc219800200"/>
      <w:bookmarkStart w:id="9" w:name="_Toc267059519"/>
      <w:bookmarkStart w:id="10" w:name="_Toc227058483"/>
      <w:bookmarkStart w:id="11" w:name="_Toc235437942"/>
      <w:bookmarkStart w:id="12" w:name="_Toc253066567"/>
      <w:bookmarkStart w:id="13" w:name="_Toc267060407"/>
      <w:bookmarkStart w:id="14" w:name="_Toc216241307"/>
      <w:bookmarkStart w:id="15" w:name="_Toc259692693"/>
      <w:bookmarkStart w:id="16" w:name="_Toc266870861"/>
      <w:bookmarkStart w:id="17" w:name="_Toc177985424"/>
      <w:bookmarkStart w:id="18" w:name="_Toc211937196"/>
      <w:bookmarkStart w:id="19" w:name="_Toc273178686"/>
      <w:bookmarkStart w:id="20" w:name="_Toc235438227"/>
      <w:bookmarkStart w:id="21" w:name="_Toc169332794"/>
      <w:bookmarkStart w:id="22" w:name="_Toc235438297"/>
      <w:bookmarkStart w:id="23" w:name="_Toc249325665"/>
      <w:bookmarkStart w:id="24" w:name="_Toc225669277"/>
      <w:bookmarkStart w:id="25" w:name="_Toc267059786"/>
      <w:bookmarkStart w:id="26" w:name="_Toc255974963"/>
      <w:bookmarkStart w:id="27" w:name="_Toc267060162"/>
      <w:bookmarkStart w:id="28" w:name="_Toc259520819"/>
      <w:bookmarkStart w:id="29" w:name="_Toc223146565"/>
      <w:bookmarkStart w:id="30" w:name="_Toc251613780"/>
      <w:bookmarkStart w:id="31" w:name="_Toc267060022"/>
      <w:bookmarkStart w:id="32" w:name="_Toc266868624"/>
      <w:bookmarkStart w:id="33" w:name="_Toc267059161"/>
      <w:bookmarkStart w:id="34" w:name="_Toc217891359"/>
      <w:bookmarkStart w:id="35" w:name="_Toc267059899"/>
      <w:bookmarkStart w:id="36" w:name="_Toc259692600"/>
      <w:bookmarkStart w:id="37" w:name="_Toc170798743"/>
      <w:bookmarkStart w:id="38" w:name="_Toc212454753"/>
      <w:bookmarkStart w:id="39" w:name="_Toc160880487"/>
      <w:bookmarkStart w:id="40" w:name="_Toc212526081"/>
      <w:bookmarkStart w:id="41" w:name="_Toc169332904"/>
      <w:bookmarkStart w:id="42" w:name="_Toc267059010"/>
      <w:bookmarkStart w:id="43" w:name="_Toc266868924"/>
      <w:bookmarkStart w:id="44" w:name="_Toc236021402"/>
      <w:bookmarkStart w:id="45" w:name="_Toc267059633"/>
      <w:bookmarkStart w:id="46" w:name="_Toc207014580"/>
      <w:bookmarkStart w:id="47" w:name="_Toc251586187"/>
      <w:bookmarkStart w:id="48" w:name="_Toc258401210"/>
      <w:r>
        <w:rPr>
          <w:rFonts w:hint="eastAsia" w:ascii="仿宋" w:hAnsi="仿宋" w:eastAsia="仿宋"/>
          <w:b/>
          <w:color w:val="000000" w:themeColor="text1"/>
          <w:sz w:val="32"/>
          <w:szCs w:val="32"/>
        </w:rPr>
        <w:t>物理服务器设备采购项目</w:t>
      </w:r>
    </w:p>
    <w:p>
      <w:pPr>
        <w:spacing w:line="500" w:lineRule="exact"/>
        <w:ind w:firstLine="1943" w:firstLineChars="645"/>
        <w:rPr>
          <w:rFonts w:ascii="仿宋" w:hAnsi="仿宋" w:eastAsia="仿宋"/>
          <w:b/>
          <w:color w:val="000000" w:themeColor="text1"/>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5"/>
        <w:spacing w:line="360" w:lineRule="auto"/>
        <w:jc w:val="center"/>
        <w:outlineLvl w:val="0"/>
        <w:rPr>
          <w:rFonts w:ascii="仿宋" w:hAnsi="仿宋" w:eastAsia="仿宋"/>
          <w:b/>
          <w:color w:val="000000" w:themeColor="text1"/>
          <w:sz w:val="44"/>
          <w:szCs w:val="44"/>
        </w:rPr>
      </w:pPr>
      <w:r>
        <w:rPr>
          <w:rFonts w:hint="eastAsia" w:ascii="仿宋" w:hAnsi="仿宋" w:eastAsia="仿宋"/>
          <w:b/>
          <w:color w:val="000000" w:themeColor="text1"/>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rPr>
        <w:t>函</w:t>
      </w:r>
    </w:p>
    <w:p>
      <w:pPr>
        <w:spacing w:after="0" w:line="500" w:lineRule="exact"/>
        <w:ind w:firstLine="364" w:firstLineChars="152"/>
        <w:jc w:val="left"/>
        <w:rPr>
          <w:rFonts w:hint="eastAsia" w:ascii="仿宋" w:hAnsi="仿宋" w:eastAsia="仿宋" w:cs="仿宋"/>
          <w:color w:val="000000" w:themeColor="text1"/>
          <w:sz w:val="24"/>
          <w:szCs w:val="24"/>
        </w:rPr>
      </w:pPr>
      <w:bookmarkStart w:id="49" w:name="_Hlk10840310"/>
      <w:r>
        <w:rPr>
          <w:rFonts w:hint="eastAsia" w:ascii="仿宋" w:hAnsi="仿宋" w:eastAsia="仿宋" w:cs="仿宋"/>
          <w:color w:val="000000" w:themeColor="text1"/>
          <w:sz w:val="24"/>
          <w:szCs w:val="24"/>
        </w:rPr>
        <w:t>按照公开、公平、公正的原则，经学校研究决定，将江西科技学院服务器设备采购项目公开询价信息公布，欢迎国内合格的供应商参与,校内教职工均可推荐符合条件的供应商来参与，以利于做好信息透明、机会均等、程序规范、标准统一的要求。</w:t>
      </w:r>
    </w:p>
    <w:p>
      <w:pPr>
        <w:spacing w:after="0" w:line="500" w:lineRule="exact"/>
        <w:ind w:firstLine="364" w:firstLineChars="152"/>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一、项目说明</w:t>
      </w:r>
    </w:p>
    <w:p>
      <w:pPr>
        <w:widowControl w:val="0"/>
        <w:numPr>
          <w:ilvl w:val="1"/>
          <w:numId w:val="1"/>
        </w:numPr>
        <w:spacing w:after="0" w:line="5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项目编号：JK20220619001</w:t>
      </w:r>
    </w:p>
    <w:p>
      <w:pPr>
        <w:widowControl w:val="0"/>
        <w:numPr>
          <w:ilvl w:val="1"/>
          <w:numId w:val="1"/>
        </w:numPr>
        <w:spacing w:after="0" w:line="5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项目名称：物理服务器采购项目</w:t>
      </w:r>
    </w:p>
    <w:p>
      <w:pPr>
        <w:widowControl w:val="0"/>
        <w:numPr>
          <w:ilvl w:val="1"/>
          <w:numId w:val="1"/>
        </w:numPr>
        <w:spacing w:after="0" w:line="5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数量及主要技术要求:</w:t>
      </w:r>
      <w:r>
        <w:rPr>
          <w:rFonts w:hint="eastAsia" w:ascii="仿宋" w:hAnsi="仿宋" w:eastAsia="仿宋" w:cs="仿宋"/>
          <w:sz w:val="24"/>
          <w:szCs w:val="24"/>
        </w:rPr>
        <w:t>1</w:t>
      </w:r>
    </w:p>
    <w:p>
      <w:pPr>
        <w:widowControl w:val="0"/>
        <w:numPr>
          <w:ilvl w:val="1"/>
          <w:numId w:val="1"/>
        </w:numPr>
        <w:spacing w:after="0" w:line="5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参与人资格标准：</w:t>
      </w:r>
    </w:p>
    <w:p>
      <w:pPr>
        <w:spacing w:after="0" w:line="500" w:lineRule="exact"/>
        <w:ind w:left="1310" w:leftChars="322" w:hanging="602" w:hangingChars="2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（1）参与人应具有独立法人资格</w:t>
      </w:r>
      <w:r>
        <w:rPr>
          <w:rFonts w:hint="eastAsia" w:ascii="仿宋" w:hAnsi="仿宋" w:eastAsia="仿宋" w:cs="仿宋"/>
          <w:b/>
          <w:bCs/>
          <w:color w:val="000000" w:themeColor="text1"/>
          <w:sz w:val="24"/>
          <w:szCs w:val="24"/>
        </w:rPr>
        <w:t>，</w:t>
      </w:r>
      <w:r>
        <w:rPr>
          <w:rFonts w:hint="eastAsia" w:ascii="仿宋" w:hAnsi="仿宋" w:eastAsia="仿宋" w:cs="仿宋"/>
          <w:color w:val="000000" w:themeColor="text1"/>
          <w:sz w:val="24"/>
          <w:szCs w:val="24"/>
        </w:rPr>
        <w:t>具有独立承担民事责任能力的生产厂商或授权代理商。</w:t>
      </w:r>
    </w:p>
    <w:p>
      <w:pPr>
        <w:spacing w:after="0" w:line="500" w:lineRule="exact"/>
        <w:ind w:left="1310" w:leftChars="322" w:hanging="602" w:hangingChars="2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（2）参与人应具有提供物理服务器设备销售及服务的资格及能力，具备相应的维护保养能力。在南昌市范围有固定服务机构。</w:t>
      </w:r>
    </w:p>
    <w:p>
      <w:pPr>
        <w:spacing w:after="0" w:line="500" w:lineRule="exact"/>
        <w:ind w:left="1070" w:leftChars="322" w:hanging="362" w:hangingChars="1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（3）参与人应遵守中国的有关法律、法规和规章的规定。</w:t>
      </w:r>
    </w:p>
    <w:p>
      <w:pPr>
        <w:spacing w:after="0" w:line="500" w:lineRule="exact"/>
        <w:ind w:left="1310" w:leftChars="322" w:hanging="602" w:hangingChars="2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（4）参与人具有相关物理服务器项目和良好的售后服务应用成功案例,近三年未发生重大安全或质量事故。</w:t>
      </w:r>
    </w:p>
    <w:p>
      <w:pPr>
        <w:spacing w:after="0" w:line="500" w:lineRule="exact"/>
        <w:ind w:left="1070" w:leftChars="322" w:hanging="362" w:hangingChars="1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（5）参与人须有良好的商业信誉和健全的财务制度。</w:t>
      </w:r>
    </w:p>
    <w:p>
      <w:pPr>
        <w:spacing w:after="0" w:line="500" w:lineRule="exact"/>
        <w:ind w:left="1070" w:leftChars="322" w:hanging="362" w:hangingChars="151"/>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rPr>
        <w:t>报价响应文件递交截止时间</w:t>
      </w:r>
      <w:r>
        <w:rPr>
          <w:rFonts w:hint="eastAsia" w:ascii="仿宋" w:hAnsi="仿宋" w:eastAsia="仿宋" w:cs="仿宋"/>
          <w:color w:val="000000" w:themeColor="text1"/>
          <w:sz w:val="24"/>
          <w:szCs w:val="24"/>
          <w:shd w:val="clear" w:color="auto" w:fill="FFFFFF"/>
        </w:rPr>
        <w:t>：2022年7月1日下午16:00前。</w:t>
      </w:r>
    </w:p>
    <w:p>
      <w:pPr>
        <w:pStyle w:val="58"/>
        <w:numPr>
          <w:ilvl w:val="1"/>
          <w:numId w:val="1"/>
        </w:numPr>
        <w:spacing w:after="0" w:line="500" w:lineRule="exact"/>
        <w:ind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报价响应文件递交地点：后勤中心204</w:t>
      </w:r>
    </w:p>
    <w:p>
      <w:pPr>
        <w:pStyle w:val="58"/>
        <w:spacing w:after="0" w:line="500" w:lineRule="exact"/>
        <w:ind w:left="839" w:firstLine="0" w:firstLineChars="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联系人：吴震林；联系电话：0791-88136832,13870830011</w:t>
      </w:r>
    </w:p>
    <w:p>
      <w:pPr>
        <w:widowControl w:val="0"/>
        <w:numPr>
          <w:ilvl w:val="1"/>
          <w:numId w:val="1"/>
        </w:numPr>
        <w:spacing w:after="0" w:line="500"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参加本项目的参与人如对</w:t>
      </w:r>
      <w:r>
        <w:rPr>
          <w:rFonts w:hint="eastAsia" w:ascii="仿宋" w:hAnsi="仿宋" w:eastAsia="仿宋" w:cs="仿宋"/>
          <w:b/>
          <w:bCs/>
          <w:color w:val="000000" w:themeColor="text1"/>
          <w:sz w:val="24"/>
          <w:szCs w:val="24"/>
        </w:rPr>
        <w:t>公开询价邀请函列示内容存有疑问的</w:t>
      </w:r>
      <w:r>
        <w:rPr>
          <w:rFonts w:hint="eastAsia" w:ascii="仿宋" w:hAnsi="仿宋" w:eastAsia="仿宋" w:cs="仿宋"/>
          <w:color w:val="000000" w:themeColor="text1"/>
          <w:sz w:val="24"/>
          <w:szCs w:val="24"/>
        </w:rPr>
        <w:t>，请在报价响应文件递交截止之日前，将问题以书面形式（有效签署的原件并加盖公章）提交至学校业务对接人，联系人：汪炜军，电话：13879111916。采购人不对超时提交及未加盖公章的质疑文件进行回复。</w:t>
      </w:r>
    </w:p>
    <w:p>
      <w:pPr>
        <w:widowControl w:val="0"/>
        <w:numPr>
          <w:ilvl w:val="1"/>
          <w:numId w:val="1"/>
        </w:numPr>
        <w:spacing w:after="0" w:line="460" w:lineRule="exact"/>
        <w:rPr>
          <w:rFonts w:hint="eastAsia" w:ascii="仿宋" w:hAnsi="仿宋" w:eastAsia="仿宋" w:cs="仿宋"/>
          <w:color w:val="000000" w:themeColor="text1"/>
          <w:sz w:val="24"/>
          <w:szCs w:val="24"/>
        </w:rPr>
      </w:pPr>
      <w:bookmarkStart w:id="50" w:name="_Hlk97917519"/>
      <w:r>
        <w:rPr>
          <w:rFonts w:hint="eastAsia" w:ascii="仿宋" w:hAnsi="仿宋" w:eastAsia="仿宋" w:cs="仿宋"/>
          <w:color w:val="000000" w:themeColor="text1"/>
          <w:sz w:val="24"/>
          <w:szCs w:val="24"/>
        </w:rPr>
        <w:t>本项目最终成交结果会在中教集团后勤贤知平台“中标信息公示”板块公示，网址：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"http://www.ceghqxz.com" </w:instrText>
      </w:r>
      <w:r>
        <w:rPr>
          <w:rFonts w:hint="eastAsia" w:ascii="仿宋" w:hAnsi="仿宋" w:eastAsia="仿宋" w:cs="仿宋"/>
          <w:sz w:val="24"/>
          <w:szCs w:val="24"/>
        </w:rPr>
        <w:fldChar w:fldCharType="separate"/>
      </w:r>
      <w:r>
        <w:rPr>
          <w:rStyle w:val="31"/>
          <w:rFonts w:hint="eastAsia" w:ascii="仿宋" w:hAnsi="仿宋" w:eastAsia="仿宋" w:cs="仿宋"/>
          <w:color w:val="000000" w:themeColor="text1"/>
          <w:sz w:val="24"/>
          <w:szCs w:val="24"/>
        </w:rPr>
        <w:t>www.ceghqxz.com</w:t>
      </w:r>
      <w:r>
        <w:rPr>
          <w:rStyle w:val="31"/>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。参加本项目的参与人如对</w:t>
      </w:r>
      <w:r>
        <w:rPr>
          <w:rFonts w:hint="eastAsia" w:ascii="仿宋" w:hAnsi="仿宋" w:eastAsia="仿宋" w:cs="仿宋"/>
          <w:b/>
          <w:bCs/>
          <w:color w:val="000000" w:themeColor="text1"/>
          <w:sz w:val="24"/>
          <w:szCs w:val="24"/>
        </w:rPr>
        <w:t>采购过程和成交结果有异议的，</w:t>
      </w:r>
      <w:bookmarkEnd w:id="50"/>
      <w:r>
        <w:rPr>
          <w:rFonts w:hint="eastAsia" w:ascii="仿宋" w:hAnsi="仿宋" w:eastAsia="仿宋" w:cs="仿宋"/>
          <w:color w:val="000000" w:themeColor="text1"/>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投诉受理部门：中教集团内控部，投诉电话： 0791-88106510 /0791-88102608</w:t>
      </w:r>
    </w:p>
    <w:p>
      <w:pPr>
        <w:spacing w:after="0" w:line="500" w:lineRule="exact"/>
        <w:ind w:firstLine="364" w:firstLineChars="152"/>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二、参与人须知</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1.所有货物均以人民币报价；</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2.报价响应文件2份，报价响应文件必须用A4幅面纸张打印，须由参与人填写并加盖公章（正本1份副本1份）；</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3.报价响应文件用不退色墨水书写或打印，因字迹潦草或表达不清所引起的后果由参与人自负；</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 </w:t>
      </w:r>
      <w:r>
        <w:rPr>
          <w:rFonts w:hint="eastAsia" w:ascii="仿宋" w:hAnsi="仿宋" w:eastAsia="仿宋" w:cs="仿宋"/>
          <w:b/>
          <w:bCs/>
          <w:color w:val="000000" w:themeColor="text1"/>
          <w:sz w:val="24"/>
          <w:szCs w:val="24"/>
        </w:rPr>
        <w:t>报价响应文件及所有相关资料需同时进行密封处理，并在密封处加盖公章，未做密封处理及未加盖公章的视为无效报价；</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 法定代表人为同一人的两个及两个以上法人；</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 母公司、直接或间接持股50％及以上的被投资公司;</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 均为同一家母公司直接或间接持股50％及以上的被投资公司。</w:t>
      </w:r>
    </w:p>
    <w:p>
      <w:pPr>
        <w:spacing w:after="0" w:line="500" w:lineRule="exact"/>
        <w:ind w:firstLine="364" w:firstLineChars="152"/>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三、售后服务要求</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1.免费保修期；</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2.应急维修时间安排；</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3.培训计划及人员安排；</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4.维修地点、地址、联系电话及联系人员；</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5.维修服务收费标准；</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6.主要零配件及易耗品价格；</w:t>
      </w:r>
    </w:p>
    <w:p>
      <w:pPr>
        <w:widowControl w:val="0"/>
        <w:spacing w:after="0" w:line="500" w:lineRule="exact"/>
        <w:ind w:left="426"/>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7.制造商的技术支持；</w:t>
      </w:r>
    </w:p>
    <w:p>
      <w:pPr>
        <w:spacing w:after="0" w:line="500" w:lineRule="exact"/>
        <w:ind w:firstLine="364" w:firstLineChars="152"/>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四、确定成交参与人标准及原则：</w:t>
      </w:r>
    </w:p>
    <w:p>
      <w:pPr>
        <w:pStyle w:val="58"/>
        <w:numPr>
          <w:ilvl w:val="0"/>
          <w:numId w:val="2"/>
        </w:numPr>
        <w:spacing w:after="0" w:line="500" w:lineRule="exact"/>
        <w:ind w:left="851" w:hanging="425"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本项目为自有资金而非财政性资金采购，采购人按企业内部规定的标准进行评定。</w:t>
      </w:r>
    </w:p>
    <w:p>
      <w:pPr>
        <w:pStyle w:val="58"/>
        <w:numPr>
          <w:ilvl w:val="0"/>
          <w:numId w:val="2"/>
        </w:numPr>
        <w:spacing w:after="0" w:line="500" w:lineRule="exact"/>
        <w:ind w:left="851" w:hanging="425"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参与人所投物品符合需求、质量和服务等的要求,经过磋商所报价格为合理价格的参与人为成交参与人。</w:t>
      </w:r>
    </w:p>
    <w:p>
      <w:pPr>
        <w:pStyle w:val="58"/>
        <w:numPr>
          <w:ilvl w:val="0"/>
          <w:numId w:val="2"/>
        </w:numPr>
        <w:spacing w:after="0" w:line="500" w:lineRule="exact"/>
        <w:ind w:left="851" w:hanging="425" w:firstLineChars="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最低报价不作为成交的保证。</w:t>
      </w:r>
    </w:p>
    <w:p>
      <w:pPr>
        <w:pStyle w:val="58"/>
        <w:spacing w:after="0" w:line="500" w:lineRule="exact"/>
        <w:ind w:firstLine="0" w:firstLineChars="0"/>
        <w:jc w:val="left"/>
        <w:rPr>
          <w:rFonts w:hint="eastAsia" w:ascii="仿宋" w:hAnsi="仿宋" w:eastAsia="仿宋" w:cs="仿宋"/>
          <w:color w:val="000000" w:themeColor="text1"/>
          <w:sz w:val="24"/>
          <w:szCs w:val="24"/>
        </w:rPr>
      </w:pPr>
    </w:p>
    <w:p>
      <w:pPr>
        <w:pStyle w:val="55"/>
        <w:spacing w:line="360" w:lineRule="auto"/>
        <w:outlineLvl w:val="0"/>
        <w:rPr>
          <w:rFonts w:hint="eastAsia" w:ascii="仿宋" w:hAnsi="仿宋" w:eastAsia="仿宋" w:cs="仿宋"/>
          <w:b/>
          <w:color w:val="000000" w:themeColor="text1"/>
          <w:sz w:val="24"/>
          <w:szCs w:val="2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ind w:firstLine="7027" w:firstLineChars="2500"/>
        <w:outlineLvl w:val="0"/>
        <w:rPr>
          <w:rFonts w:ascii="仿宋" w:hAnsi="仿宋" w:eastAsia="仿宋"/>
          <w:b/>
          <w:color w:val="000000" w:themeColor="text1"/>
          <w:sz w:val="28"/>
          <w:szCs w:val="28"/>
        </w:rPr>
      </w:pPr>
      <w:r>
        <w:rPr>
          <w:rFonts w:hint="eastAsia" w:ascii="仿宋" w:hAnsi="仿宋" w:eastAsia="仿宋"/>
          <w:b/>
          <w:color w:val="000000" w:themeColor="text1"/>
          <w:sz w:val="28"/>
          <w:szCs w:val="28"/>
        </w:rPr>
        <w:t>江西科技学院</w:t>
      </w:r>
    </w:p>
    <w:p>
      <w:pPr>
        <w:pStyle w:val="55"/>
        <w:spacing w:line="360" w:lineRule="auto"/>
        <w:outlineLvl w:val="0"/>
        <w:rPr>
          <w:rFonts w:ascii="仿宋" w:hAnsi="仿宋" w:eastAsia="仿宋"/>
          <w:b/>
          <w:color w:val="000000" w:themeColor="text1"/>
          <w:sz w:val="44"/>
          <w:szCs w:val="44"/>
        </w:rPr>
      </w:pPr>
    </w:p>
    <w:p>
      <w:pPr>
        <w:pStyle w:val="55"/>
        <w:spacing w:line="360" w:lineRule="auto"/>
        <w:outlineLvl w:val="0"/>
        <w:rPr>
          <w:rFonts w:ascii="仿宋" w:hAnsi="仿宋" w:eastAsia="仿宋"/>
          <w:b/>
          <w:color w:val="000000" w:themeColor="text1"/>
          <w:sz w:val="44"/>
          <w:szCs w:val="44"/>
        </w:rPr>
      </w:pPr>
    </w:p>
    <w:p>
      <w:pPr>
        <w:pStyle w:val="55"/>
        <w:spacing w:line="360" w:lineRule="auto"/>
        <w:jc w:val="center"/>
        <w:outlineLvl w:val="0"/>
        <w:rPr>
          <w:rFonts w:ascii="仿宋" w:hAnsi="仿宋" w:eastAsia="仿宋"/>
          <w:b/>
          <w:color w:val="000000" w:themeColor="text1"/>
          <w:sz w:val="44"/>
          <w:szCs w:val="44"/>
        </w:rPr>
      </w:pPr>
      <w:r>
        <w:rPr>
          <w:rFonts w:hint="eastAsia" w:ascii="仿宋" w:hAnsi="仿宋" w:eastAsia="仿宋"/>
          <w:b/>
          <w:color w:val="000000" w:themeColor="text1"/>
          <w:sz w:val="44"/>
          <w:szCs w:val="44"/>
        </w:rPr>
        <w:t>二、</w:t>
      </w:r>
      <w:bookmarkEnd w:id="49"/>
      <w:r>
        <w:rPr>
          <w:rFonts w:hint="eastAsia" w:ascii="仿宋" w:hAnsi="仿宋" w:eastAsia="仿宋"/>
          <w:b/>
          <w:color w:val="000000" w:themeColor="text1"/>
          <w:sz w:val="44"/>
          <w:szCs w:val="44"/>
        </w:rPr>
        <w:t>公开询价货物一览表</w:t>
      </w:r>
    </w:p>
    <w:p>
      <w:pPr>
        <w:pStyle w:val="55"/>
        <w:spacing w:line="360" w:lineRule="auto"/>
        <w:outlineLvl w:val="0"/>
        <w:rPr>
          <w:rFonts w:ascii="黑体" w:hAnsi="黑体" w:eastAsia="黑体" w:cs="黑体"/>
          <w:sz w:val="28"/>
          <w:szCs w:val="28"/>
        </w:rPr>
      </w:pPr>
      <w:r>
        <w:rPr>
          <w:rFonts w:hint="eastAsia" w:ascii="仿宋" w:hAnsi="仿宋" w:eastAsia="仿宋"/>
          <w:b/>
          <w:color w:val="000000" w:themeColor="text1"/>
          <w:sz w:val="28"/>
          <w:szCs w:val="28"/>
        </w:rPr>
        <w:t>一、项目内容、参数</w:t>
      </w:r>
    </w:p>
    <w:tbl>
      <w:tblPr>
        <w:tblStyle w:val="25"/>
        <w:tblW w:w="95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68"/>
        <w:gridCol w:w="23"/>
        <w:gridCol w:w="5700"/>
        <w:gridCol w:w="736"/>
        <w:gridCol w:w="607"/>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52" w:type="dxa"/>
            <w:tcBorders>
              <w:top w:val="single" w:color="auto" w:sz="12" w:space="0"/>
              <w:left w:val="single" w:color="auto" w:sz="12" w:space="0"/>
              <w:bottom w:val="single" w:color="auto" w:sz="12" w:space="0"/>
              <w:right w:val="single" w:color="auto" w:sz="4" w:space="0"/>
            </w:tcBorders>
            <w:vAlign w:val="center"/>
          </w:tcPr>
          <w:p>
            <w:pPr>
              <w:spacing w:before="100" w:beforeAutospacing="1"/>
              <w:jc w:val="center"/>
              <w:rPr>
                <w:rFonts w:ascii="仿宋" w:hAnsi="仿宋" w:eastAsia="仿宋" w:cs="Times New Roman"/>
                <w:b/>
                <w:szCs w:val="21"/>
              </w:rPr>
            </w:pPr>
            <w:r>
              <w:rPr>
                <w:rFonts w:hint="eastAsia" w:ascii="仿宋" w:hAnsi="仿宋" w:eastAsia="仿宋" w:cs="Times New Roman"/>
                <w:b/>
                <w:szCs w:val="21"/>
              </w:rPr>
              <w:t>序号</w:t>
            </w:r>
          </w:p>
        </w:tc>
        <w:tc>
          <w:tcPr>
            <w:tcW w:w="1091" w:type="dxa"/>
            <w:gridSpan w:val="2"/>
            <w:tcBorders>
              <w:top w:val="single" w:color="auto" w:sz="12" w:space="0"/>
              <w:left w:val="single" w:color="auto" w:sz="4" w:space="0"/>
              <w:bottom w:val="single" w:color="auto" w:sz="12" w:space="0"/>
              <w:right w:val="single" w:color="auto" w:sz="4" w:space="0"/>
            </w:tcBorders>
            <w:vAlign w:val="center"/>
          </w:tcPr>
          <w:p>
            <w:pPr>
              <w:spacing w:before="100" w:beforeAutospacing="1"/>
              <w:jc w:val="center"/>
              <w:rPr>
                <w:rFonts w:ascii="仿宋" w:hAnsi="仿宋" w:eastAsia="仿宋" w:cs="Times New Roman"/>
                <w:b/>
                <w:szCs w:val="21"/>
              </w:rPr>
            </w:pPr>
            <w:r>
              <w:rPr>
                <w:rFonts w:hint="eastAsia" w:ascii="仿宋" w:hAnsi="仿宋" w:eastAsia="仿宋" w:cs="Times New Roman"/>
                <w:b/>
                <w:szCs w:val="21"/>
              </w:rPr>
              <w:t>仪器设备名称</w:t>
            </w:r>
          </w:p>
        </w:tc>
        <w:tc>
          <w:tcPr>
            <w:tcW w:w="5700" w:type="dxa"/>
            <w:tcBorders>
              <w:top w:val="single" w:color="auto" w:sz="12" w:space="0"/>
              <w:left w:val="single" w:color="auto" w:sz="4" w:space="0"/>
              <w:bottom w:val="single" w:color="auto" w:sz="12" w:space="0"/>
              <w:right w:val="single" w:color="auto" w:sz="4" w:space="0"/>
            </w:tcBorders>
            <w:vAlign w:val="center"/>
          </w:tcPr>
          <w:p>
            <w:pPr>
              <w:spacing w:before="100" w:beforeAutospacing="1"/>
              <w:jc w:val="center"/>
              <w:rPr>
                <w:rFonts w:ascii="仿宋" w:hAnsi="仿宋" w:eastAsia="仿宋" w:cs="Times New Roman"/>
                <w:b/>
                <w:szCs w:val="21"/>
              </w:rPr>
            </w:pPr>
            <w:r>
              <w:rPr>
                <w:rFonts w:hint="eastAsia" w:ascii="仿宋" w:hAnsi="仿宋" w:eastAsia="仿宋" w:cs="Times New Roman"/>
                <w:b/>
                <w:szCs w:val="21"/>
              </w:rPr>
              <w:t>技术参数</w:t>
            </w:r>
          </w:p>
        </w:tc>
        <w:tc>
          <w:tcPr>
            <w:tcW w:w="736" w:type="dxa"/>
            <w:tcBorders>
              <w:top w:val="single" w:color="auto" w:sz="12" w:space="0"/>
              <w:left w:val="single" w:color="auto" w:sz="4" w:space="0"/>
              <w:bottom w:val="single" w:color="auto" w:sz="12" w:space="0"/>
              <w:right w:val="single" w:color="auto" w:sz="4" w:space="0"/>
            </w:tcBorders>
            <w:vAlign w:val="center"/>
          </w:tcPr>
          <w:p>
            <w:pPr>
              <w:spacing w:before="100" w:beforeAutospacing="1"/>
              <w:jc w:val="center"/>
              <w:rPr>
                <w:rFonts w:ascii="仿宋" w:hAnsi="仿宋" w:eastAsia="仿宋" w:cs="Times New Roman"/>
                <w:b/>
                <w:szCs w:val="21"/>
              </w:rPr>
            </w:pPr>
            <w:r>
              <w:rPr>
                <w:rFonts w:hint="eastAsia" w:ascii="仿宋" w:hAnsi="仿宋" w:eastAsia="仿宋" w:cs="Times New Roman"/>
                <w:b/>
                <w:szCs w:val="21"/>
              </w:rPr>
              <w:t>数量</w:t>
            </w:r>
          </w:p>
        </w:tc>
        <w:tc>
          <w:tcPr>
            <w:tcW w:w="607" w:type="dxa"/>
            <w:tcBorders>
              <w:top w:val="single" w:color="auto" w:sz="12" w:space="0"/>
              <w:left w:val="single" w:color="auto" w:sz="4" w:space="0"/>
              <w:bottom w:val="single" w:color="auto" w:sz="12" w:space="0"/>
              <w:right w:val="single" w:color="auto" w:sz="4" w:space="0"/>
            </w:tcBorders>
            <w:vAlign w:val="center"/>
          </w:tcPr>
          <w:p>
            <w:pPr>
              <w:spacing w:before="100" w:beforeAutospacing="1" w:line="260" w:lineRule="exact"/>
              <w:jc w:val="center"/>
              <w:rPr>
                <w:rFonts w:ascii="宋体" w:hAnsi="宋体" w:eastAsia="宋体" w:cs="Times New Roman"/>
                <w:b/>
                <w:sz w:val="18"/>
                <w:szCs w:val="18"/>
              </w:rPr>
            </w:pPr>
            <w:r>
              <w:rPr>
                <w:rFonts w:hint="eastAsia" w:ascii="宋体" w:hAnsi="宋体" w:eastAsia="宋体" w:cs="Times New Roman"/>
                <w:b/>
                <w:sz w:val="18"/>
                <w:szCs w:val="18"/>
              </w:rPr>
              <w:t>单价</w:t>
            </w:r>
          </w:p>
          <w:p>
            <w:pPr>
              <w:spacing w:before="100" w:beforeAutospacing="1" w:line="260" w:lineRule="exact"/>
              <w:jc w:val="center"/>
              <w:rPr>
                <w:rFonts w:ascii="宋体" w:hAnsi="宋体" w:eastAsia="宋体" w:cs="Times New Roman"/>
                <w:b/>
                <w:sz w:val="18"/>
                <w:szCs w:val="18"/>
              </w:rPr>
            </w:pPr>
            <w:r>
              <w:rPr>
                <w:rFonts w:hint="eastAsia" w:ascii="宋体" w:hAnsi="宋体" w:eastAsia="宋体" w:cs="Times New Roman"/>
                <w:b/>
                <w:sz w:val="18"/>
                <w:szCs w:val="18"/>
              </w:rPr>
              <w:t>（元）</w:t>
            </w:r>
          </w:p>
        </w:tc>
        <w:tc>
          <w:tcPr>
            <w:tcW w:w="899" w:type="dxa"/>
            <w:tcBorders>
              <w:top w:val="single" w:color="auto" w:sz="12" w:space="0"/>
              <w:left w:val="single" w:color="auto" w:sz="4" w:space="0"/>
              <w:bottom w:val="single" w:color="auto" w:sz="12" w:space="0"/>
              <w:right w:val="single" w:color="auto" w:sz="12" w:space="0"/>
            </w:tcBorders>
            <w:vAlign w:val="center"/>
          </w:tcPr>
          <w:p>
            <w:pPr>
              <w:spacing w:before="100" w:beforeAutospacing="1" w:line="260" w:lineRule="exact"/>
              <w:jc w:val="center"/>
              <w:rPr>
                <w:rFonts w:ascii="宋体" w:hAnsi="宋体" w:eastAsia="宋体" w:cs="Times New Roman"/>
                <w:b/>
                <w:sz w:val="18"/>
                <w:szCs w:val="18"/>
              </w:rPr>
            </w:pPr>
            <w:r>
              <w:rPr>
                <w:rFonts w:hint="eastAsia" w:ascii="宋体" w:hAnsi="宋体" w:eastAsia="宋体" w:cs="Times New Roman"/>
                <w:b/>
                <w:sz w:val="18"/>
                <w:szCs w:val="18"/>
              </w:rPr>
              <w:t>总价</w:t>
            </w:r>
          </w:p>
          <w:p>
            <w:pPr>
              <w:spacing w:before="100" w:beforeAutospacing="1" w:line="260" w:lineRule="exact"/>
              <w:jc w:val="center"/>
              <w:rPr>
                <w:rFonts w:ascii="宋体" w:hAnsi="宋体" w:eastAsia="宋体" w:cs="Times New Roman"/>
                <w:b/>
                <w:sz w:val="18"/>
                <w:szCs w:val="18"/>
              </w:rPr>
            </w:pPr>
            <w:r>
              <w:rPr>
                <w:rFonts w:hint="eastAsia" w:ascii="宋体" w:hAnsi="宋体" w:eastAsia="宋体" w:cs="Times New Roman"/>
                <w:b/>
                <w:sz w:val="18"/>
                <w:szCs w:val="18"/>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rPr>
            </w:pPr>
            <w:r>
              <w:rPr>
                <w:rFonts w:hint="eastAsia" w:ascii="仿宋" w:hAnsi="仿宋" w:eastAsia="仿宋" w:cs="Times New Roman"/>
              </w:rPr>
              <w:t>1</w:t>
            </w:r>
          </w:p>
        </w:tc>
        <w:tc>
          <w:tcPr>
            <w:tcW w:w="1068" w:type="dxa"/>
            <w:tcBorders>
              <w:top w:val="single" w:color="auto" w:sz="4" w:space="0"/>
              <w:left w:val="single" w:color="auto" w:sz="4"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szCs w:val="21"/>
              </w:rPr>
            </w:pPr>
            <w:r>
              <w:rPr>
                <w:rFonts w:hint="eastAsia" w:ascii="仿宋" w:hAnsi="仿宋" w:eastAsia="仿宋" w:cs="Times New Roman"/>
                <w:b/>
                <w:bCs/>
                <w:szCs w:val="21"/>
              </w:rPr>
              <w:t>服务器</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仿宋" w:hAnsi="仿宋" w:eastAsia="仿宋" w:cs="Times New Roman"/>
                <w:sz w:val="21"/>
                <w:szCs w:val="21"/>
              </w:rPr>
            </w:pPr>
            <w:r>
              <w:rPr>
                <w:rFonts w:hint="eastAsia" w:ascii="仿宋" w:hAnsi="仿宋" w:eastAsia="仿宋" w:cs="Times New Roman"/>
                <w:sz w:val="21"/>
                <w:szCs w:val="21"/>
              </w:rPr>
              <w:t>1、架构：2U机架式；</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2、处理器：≥2颗</w:t>
            </w:r>
            <w:r>
              <w:rPr>
                <w:rFonts w:ascii="仿宋" w:hAnsi="仿宋" w:eastAsia="仿宋" w:cs="Times New Roman"/>
                <w:sz w:val="21"/>
                <w:szCs w:val="21"/>
              </w:rPr>
              <w:t>Xeon</w:t>
            </w:r>
            <w:r>
              <w:rPr>
                <w:rFonts w:hint="eastAsia" w:ascii="仿宋" w:hAnsi="仿宋" w:eastAsia="仿宋" w:cs="Times New Roman"/>
                <w:sz w:val="21"/>
                <w:szCs w:val="21"/>
              </w:rPr>
              <w:t>，≥26核，52线程，2.2GHz；</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3、主板I/O扩展槽及扩展模块配置：最大支持5个标准PCIE插槽加1个OCP3.0卡；支持5个PCIe x8/x16后置插槽，其中1个x8 PCIe插槽，4个x16 PCIe插槽；支持1个x16 OCP扩展(不占用PCIe插槽)；支持4个GPU卡</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4、内存：配置≥256G DDR4内存，最大支持16个内存插槽；</w:t>
            </w:r>
          </w:p>
          <w:p>
            <w:pPr>
              <w:spacing w:after="0" w:line="240" w:lineRule="auto"/>
            </w:pPr>
            <w:r>
              <w:rPr>
                <w:rFonts w:hint="eastAsia" w:ascii="仿宋" w:hAnsi="仿宋" w:eastAsia="仿宋" w:cs="Times New Roman"/>
                <w:sz w:val="21"/>
                <w:szCs w:val="21"/>
              </w:rPr>
              <w:t>5、硬盘接口：支持SAS/SATA/NVMe接口，支持2个后置基于SATA总线的M.2 SSD硬盘或2个后置短RSSD存储模块</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 xml:space="preserve">6、本地存储：配置2块600G </w:t>
            </w:r>
            <w:r>
              <w:rPr>
                <w:rFonts w:ascii="仿宋" w:hAnsi="仿宋" w:eastAsia="仿宋" w:cs="Times New Roman"/>
                <w:sz w:val="21"/>
                <w:szCs w:val="21"/>
              </w:rPr>
              <w:t>10K</w:t>
            </w:r>
            <w:r>
              <w:rPr>
                <w:rFonts w:hint="eastAsia" w:ascii="仿宋" w:hAnsi="仿宋" w:eastAsia="仿宋" w:cs="Times New Roman"/>
                <w:sz w:val="21"/>
                <w:szCs w:val="21"/>
              </w:rPr>
              <w:t xml:space="preserve"> SAS硬盘，配置2块960G SSD，；最大支持29个2.5寸硬盘（含4个后置LFF）</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7、标准接口 ：前置1个USB3.0接口，1个USB2.0接口，1个VGA接口，后置2个USB3.0接口，1个VGA接口，1个UART串口，1个管理口；</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8、RAID支持：配置独立2G RAID控制器，提供RAID 0/1/5/10/50/6；</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9、网络接口：配置双口千兆，双口万兆（含单模万兆模块）；</w:t>
            </w:r>
          </w:p>
          <w:p>
            <w:pPr>
              <w:spacing w:after="0" w:line="240" w:lineRule="auto"/>
            </w:pPr>
            <w:r>
              <w:rPr>
                <w:rFonts w:hint="eastAsia" w:ascii="仿宋" w:hAnsi="仿宋" w:eastAsia="仿宋" w:cs="Times New Roman"/>
                <w:sz w:val="21"/>
                <w:szCs w:val="21"/>
              </w:rPr>
              <w:t>10、管理功能：集成1个独立的1000Mbps网络接口，专门用于支持IPMI2.0的远程管理；支持TPM，TCM安全可信模块</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11、电源模块 ：2个550W冗余热插拔电源，支持交直流电源混插。</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12、散热：3个热插拔N+1冗余8056风扇，支持免工具热插拔维护；</w:t>
            </w:r>
          </w:p>
          <w:p>
            <w:pPr>
              <w:spacing w:after="0" w:line="240" w:lineRule="auto"/>
              <w:rPr>
                <w:rFonts w:ascii="仿宋" w:hAnsi="仿宋" w:eastAsia="仿宋" w:cs="Times New Roman"/>
                <w:sz w:val="21"/>
                <w:szCs w:val="21"/>
              </w:rPr>
            </w:pPr>
            <w:r>
              <w:rPr>
                <w:rFonts w:hint="eastAsia" w:ascii="仿宋" w:hAnsi="仿宋" w:eastAsia="仿宋" w:cs="Times New Roman"/>
                <w:sz w:val="21"/>
                <w:szCs w:val="21"/>
              </w:rPr>
              <w:t>13、安全性：预留加固操作系统接口，防护服务器免受木马病毒、系统漏洞、黑客入侵等攻击，支持与服务器同一品牌的操作系统内核级安全加固软件,加固软件兼容主流操作系统，提供公安部计算机信息系统安全专用产品主机安全加固（增强级）许可证</w:t>
            </w:r>
          </w:p>
          <w:p>
            <w:pPr>
              <w:spacing w:after="0" w:line="240" w:lineRule="auto"/>
            </w:pPr>
            <w:r>
              <w:rPr>
                <w:rFonts w:hint="eastAsia" w:ascii="仿宋" w:hAnsi="仿宋" w:eastAsia="仿宋" w:cs="Times New Roman"/>
                <w:sz w:val="21"/>
                <w:szCs w:val="21"/>
              </w:rPr>
              <w:t>14、服务：三年免费整机硬件保修，原厂工程师上门服务，厂商授权，提供经国家认可的第三方检验、检测机构出具的服务器主板等关键部件极端环境下正常使用及服务器具有耐高温和耐腐蚀特性检测（验）报告</w:t>
            </w:r>
          </w:p>
        </w:tc>
        <w:tc>
          <w:tcPr>
            <w:tcW w:w="736" w:type="dxa"/>
            <w:tcBorders>
              <w:top w:val="single" w:color="auto" w:sz="4" w:space="0"/>
              <w:left w:val="single" w:color="auto" w:sz="4"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color w:val="000000"/>
                <w:szCs w:val="21"/>
              </w:rPr>
            </w:pPr>
            <w:r>
              <w:rPr>
                <w:rFonts w:ascii="仿宋" w:hAnsi="仿宋" w:eastAsia="仿宋" w:cs="Times New Roman"/>
                <w:color w:val="000000"/>
                <w:szCs w:val="21"/>
              </w:rPr>
              <w:t>3</w:t>
            </w:r>
            <w:r>
              <w:rPr>
                <w:rFonts w:hint="eastAsia" w:ascii="仿宋" w:hAnsi="仿宋" w:eastAsia="仿宋" w:cs="Times New Roman"/>
                <w:color w:val="000000"/>
                <w:szCs w:val="21"/>
              </w:rPr>
              <w:t>台</w:t>
            </w:r>
          </w:p>
        </w:tc>
        <w:tc>
          <w:tcPr>
            <w:tcW w:w="607"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Century Gothic" w:hAnsi="Century Gothic" w:eastAsia="宋体" w:cs="Times New Roman"/>
              </w:rPr>
            </w:pPr>
          </w:p>
        </w:tc>
        <w:tc>
          <w:tcPr>
            <w:tcW w:w="899"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rFonts w:ascii="Century Gothic" w:hAnsi="Century Gothic" w:eastAsia="宋体" w:cs="Times New Roman"/>
                <w:color w:val="C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rPr>
            </w:pPr>
            <w:r>
              <w:rPr>
                <w:rFonts w:hint="eastAsia" w:ascii="仿宋" w:hAnsi="仿宋" w:eastAsia="仿宋" w:cs="Times New Roman"/>
              </w:rPr>
              <w:t>2</w:t>
            </w:r>
          </w:p>
        </w:tc>
        <w:tc>
          <w:tcPr>
            <w:tcW w:w="1068" w:type="dxa"/>
            <w:tcBorders>
              <w:top w:val="single" w:color="auto" w:sz="4" w:space="0"/>
              <w:left w:val="single" w:color="auto" w:sz="4"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szCs w:val="21"/>
              </w:rPr>
            </w:pPr>
            <w:r>
              <w:rPr>
                <w:rFonts w:hint="eastAsia" w:ascii="仿宋" w:hAnsi="仿宋" w:eastAsia="仿宋" w:cs="Times New Roman"/>
                <w:b/>
                <w:bCs/>
                <w:szCs w:val="21"/>
              </w:rPr>
              <w:t>服务器机柜</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Times New Roman"/>
                <w:sz w:val="24"/>
                <w:szCs w:val="24"/>
              </w:rPr>
            </w:pPr>
            <w:r>
              <w:rPr>
                <w:rFonts w:hint="eastAsia" w:ascii="仿宋" w:hAnsi="仿宋" w:eastAsia="仿宋" w:cs="Times New Roman"/>
                <w:sz w:val="21"/>
                <w:szCs w:val="21"/>
              </w:rPr>
              <w:t>42U服务器标准机柜，前后网孔门，含散热风</w:t>
            </w:r>
            <w:r>
              <w:rPr>
                <w:rFonts w:hint="eastAsia" w:ascii="微软雅黑" w:hAnsi="微软雅黑" w:eastAsia="微软雅黑"/>
                <w:color w:val="999999"/>
                <w:sz w:val="21"/>
                <w:szCs w:val="21"/>
                <w:shd w:val="clear" w:color="auto" w:fill="FFFFFF"/>
              </w:rPr>
              <w:t>扇</w:t>
            </w:r>
            <w:r>
              <w:rPr>
                <w:rFonts w:hint="eastAsia" w:ascii="仿宋" w:hAnsi="仿宋" w:eastAsia="仿宋" w:cs="Times New Roman"/>
                <w:sz w:val="21"/>
                <w:szCs w:val="21"/>
              </w:rPr>
              <w:t>、电源</w:t>
            </w:r>
          </w:p>
        </w:tc>
        <w:tc>
          <w:tcPr>
            <w:tcW w:w="736" w:type="dxa"/>
            <w:tcBorders>
              <w:top w:val="single" w:color="auto" w:sz="4" w:space="0"/>
              <w:left w:val="single" w:color="auto" w:sz="4" w:space="0"/>
              <w:bottom w:val="single" w:color="auto" w:sz="4" w:space="0"/>
              <w:right w:val="single" w:color="auto" w:sz="4" w:space="0"/>
            </w:tcBorders>
            <w:vAlign w:val="center"/>
          </w:tcPr>
          <w:p>
            <w:pPr>
              <w:spacing w:before="100" w:beforeAutospacing="1" w:line="300" w:lineRule="auto"/>
              <w:jc w:val="center"/>
              <w:rPr>
                <w:rFonts w:ascii="仿宋" w:hAnsi="仿宋" w:eastAsia="仿宋" w:cs="Times New Roman"/>
                <w:color w:val="000000"/>
                <w:szCs w:val="21"/>
              </w:rPr>
            </w:pPr>
            <w:r>
              <w:rPr>
                <w:rFonts w:ascii="仿宋" w:hAnsi="仿宋" w:eastAsia="仿宋" w:cs="Times New Roman"/>
                <w:color w:val="000000"/>
                <w:szCs w:val="21"/>
              </w:rPr>
              <w:t>1</w:t>
            </w:r>
            <w:r>
              <w:rPr>
                <w:rFonts w:hint="eastAsia" w:ascii="仿宋" w:hAnsi="仿宋" w:eastAsia="仿宋" w:cs="Times New Roman"/>
                <w:color w:val="000000"/>
                <w:szCs w:val="21"/>
              </w:rPr>
              <w:t>组</w:t>
            </w:r>
          </w:p>
        </w:tc>
        <w:tc>
          <w:tcPr>
            <w:tcW w:w="607"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Century Gothic" w:hAnsi="Century Gothic" w:eastAsia="宋体" w:cs="Times New Roman"/>
              </w:rPr>
            </w:pPr>
          </w:p>
        </w:tc>
        <w:tc>
          <w:tcPr>
            <w:tcW w:w="899"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rFonts w:ascii="Century Gothic" w:hAnsi="Century Gothic" w:eastAsia="宋体" w:cs="Times New Roman"/>
                <w:color w:val="C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spacing w:before="100" w:beforeAutospacing="1" w:line="300" w:lineRule="auto"/>
              <w:jc w:val="center"/>
              <w:rPr>
                <w:rFonts w:ascii="Century Gothic" w:hAnsi="Century Gothic" w:eastAsia="宋体" w:cs="Times New Roman"/>
              </w:rPr>
            </w:pPr>
          </w:p>
        </w:tc>
        <w:tc>
          <w:tcPr>
            <w:tcW w:w="1068" w:type="dxa"/>
            <w:tcBorders>
              <w:top w:val="single" w:color="auto" w:sz="4" w:space="0"/>
              <w:left w:val="single" w:color="auto" w:sz="4" w:space="0"/>
              <w:bottom w:val="single" w:color="auto" w:sz="12" w:space="0"/>
              <w:right w:val="single" w:color="auto" w:sz="4" w:space="0"/>
            </w:tcBorders>
            <w:vAlign w:val="center"/>
          </w:tcPr>
          <w:p>
            <w:pPr>
              <w:tabs>
                <w:tab w:val="left" w:pos="348"/>
              </w:tabs>
              <w:spacing w:before="100" w:beforeAutospacing="1" w:line="300" w:lineRule="auto"/>
              <w:jc w:val="center"/>
              <w:rPr>
                <w:rFonts w:ascii="仿宋" w:hAnsi="仿宋" w:eastAsia="仿宋" w:cs="Times New Roman"/>
                <w:szCs w:val="21"/>
              </w:rPr>
            </w:pPr>
            <w:r>
              <w:rPr>
                <w:rFonts w:hint="eastAsia" w:ascii="仿宋" w:hAnsi="仿宋" w:eastAsia="仿宋" w:cs="Times New Roman"/>
                <w:szCs w:val="21"/>
              </w:rPr>
              <w:t>总计</w:t>
            </w:r>
          </w:p>
        </w:tc>
        <w:tc>
          <w:tcPr>
            <w:tcW w:w="5723" w:type="dxa"/>
            <w:gridSpan w:val="2"/>
            <w:tcBorders>
              <w:top w:val="single" w:color="auto" w:sz="4" w:space="0"/>
              <w:left w:val="single" w:color="auto" w:sz="4" w:space="0"/>
              <w:bottom w:val="single" w:color="auto" w:sz="12" w:space="0"/>
              <w:right w:val="single" w:color="auto" w:sz="4" w:space="0"/>
            </w:tcBorders>
            <w:vAlign w:val="center"/>
          </w:tcPr>
          <w:p>
            <w:pPr>
              <w:spacing w:before="100" w:beforeAutospacing="1"/>
              <w:jc w:val="left"/>
              <w:rPr>
                <w:rFonts w:ascii="仿宋" w:hAnsi="仿宋" w:eastAsia="仿宋" w:cs="Times New Roman"/>
                <w:sz w:val="21"/>
                <w:szCs w:val="21"/>
              </w:rPr>
            </w:pPr>
          </w:p>
        </w:tc>
        <w:tc>
          <w:tcPr>
            <w:tcW w:w="736" w:type="dxa"/>
            <w:tcBorders>
              <w:top w:val="single" w:color="auto" w:sz="4" w:space="0"/>
              <w:left w:val="single" w:color="auto" w:sz="4" w:space="0"/>
              <w:bottom w:val="single" w:color="auto" w:sz="12" w:space="0"/>
              <w:right w:val="single" w:color="auto" w:sz="4" w:space="0"/>
            </w:tcBorders>
            <w:vAlign w:val="center"/>
          </w:tcPr>
          <w:p>
            <w:pPr>
              <w:spacing w:before="100" w:beforeAutospacing="1" w:line="300" w:lineRule="auto"/>
              <w:jc w:val="center"/>
              <w:rPr>
                <w:rFonts w:ascii="仿宋" w:hAnsi="仿宋" w:eastAsia="仿宋" w:cs="Times New Roman"/>
                <w:color w:val="000000"/>
                <w:szCs w:val="21"/>
              </w:rPr>
            </w:pPr>
          </w:p>
        </w:tc>
        <w:tc>
          <w:tcPr>
            <w:tcW w:w="607" w:type="dxa"/>
            <w:tcBorders>
              <w:top w:val="single" w:color="auto" w:sz="4" w:space="0"/>
              <w:left w:val="single" w:color="auto" w:sz="4" w:space="0"/>
              <w:bottom w:val="single" w:color="auto" w:sz="12" w:space="0"/>
              <w:right w:val="single" w:color="auto" w:sz="4" w:space="0"/>
            </w:tcBorders>
            <w:vAlign w:val="center"/>
          </w:tcPr>
          <w:p>
            <w:pPr>
              <w:spacing w:before="100" w:beforeAutospacing="1"/>
              <w:jc w:val="center"/>
              <w:rPr>
                <w:rFonts w:ascii="Century Gothic" w:hAnsi="Century Gothic" w:eastAsia="宋体" w:cs="Times New Roman"/>
              </w:rPr>
            </w:pPr>
          </w:p>
        </w:tc>
        <w:tc>
          <w:tcPr>
            <w:tcW w:w="899" w:type="dxa"/>
            <w:tcBorders>
              <w:top w:val="single" w:color="auto" w:sz="4" w:space="0"/>
              <w:left w:val="single" w:color="auto" w:sz="4" w:space="0"/>
              <w:bottom w:val="single" w:color="auto" w:sz="12" w:space="0"/>
              <w:right w:val="single" w:color="auto" w:sz="12" w:space="0"/>
            </w:tcBorders>
            <w:vAlign w:val="center"/>
          </w:tcPr>
          <w:p>
            <w:pPr>
              <w:spacing w:before="100" w:beforeAutospacing="1"/>
              <w:jc w:val="center"/>
              <w:rPr>
                <w:rFonts w:ascii="Century Gothic" w:hAnsi="Century Gothic" w:eastAsia="宋体" w:cs="Times New Roman"/>
                <w:color w:val="C00000"/>
              </w:rPr>
            </w:pPr>
          </w:p>
        </w:tc>
      </w:tr>
    </w:tbl>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w:t>
      </w:r>
    </w:p>
    <w:p>
      <w:pPr>
        <w:numPr>
          <w:ilvl w:val="0"/>
          <w:numId w:val="3"/>
        </w:numPr>
        <w:spacing w:after="0" w:line="440" w:lineRule="exact"/>
        <w:rPr>
          <w:rFonts w:ascii="仿宋" w:hAnsi="仿宋" w:eastAsia="仿宋"/>
          <w:bCs/>
          <w:color w:val="000000" w:themeColor="text1"/>
          <w:sz w:val="28"/>
          <w:szCs w:val="28"/>
        </w:rPr>
      </w:pPr>
      <w:r>
        <w:rPr>
          <w:rFonts w:hint="eastAsia" w:ascii="仿宋" w:hAnsi="仿宋" w:eastAsia="仿宋"/>
          <w:bCs/>
          <w:color w:val="000000" w:themeColor="text1"/>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themeColor="text1"/>
          <w:sz w:val="28"/>
          <w:szCs w:val="28"/>
        </w:rPr>
        <w:t>。</w:t>
      </w:r>
    </w:p>
    <w:p>
      <w:pPr>
        <w:numPr>
          <w:ilvl w:val="0"/>
          <w:numId w:val="3"/>
        </w:numPr>
        <w:spacing w:after="0" w:line="440" w:lineRule="exact"/>
        <w:rPr>
          <w:rFonts w:ascii="仿宋" w:hAnsi="仿宋" w:eastAsia="仿宋"/>
          <w:bCs/>
          <w:color w:val="000000" w:themeColor="text1"/>
          <w:sz w:val="28"/>
          <w:szCs w:val="28"/>
        </w:rPr>
      </w:pPr>
      <w:r>
        <w:rPr>
          <w:rFonts w:hint="eastAsia" w:ascii="仿宋" w:hAnsi="仿宋" w:eastAsia="仿宋"/>
          <w:bCs/>
          <w:color w:val="000000" w:themeColor="text1"/>
          <w:sz w:val="28"/>
          <w:szCs w:val="28"/>
        </w:rPr>
        <w:t>参与人所投商品需要提供品牌、规格型号等真实详细信息，禁止复制采购人所提供的参考参数，确保设备为原厂正品并按原厂提供质保。</w:t>
      </w:r>
    </w:p>
    <w:p>
      <w:pPr>
        <w:numPr>
          <w:ilvl w:val="0"/>
          <w:numId w:val="3"/>
        </w:numPr>
        <w:spacing w:after="0" w:line="440" w:lineRule="exact"/>
        <w:rPr>
          <w:rFonts w:ascii="仿宋" w:hAnsi="仿宋" w:eastAsia="仿宋"/>
          <w:b/>
          <w:color w:val="000000" w:themeColor="text1"/>
          <w:sz w:val="28"/>
          <w:szCs w:val="28"/>
        </w:rPr>
      </w:pPr>
      <w:r>
        <w:rPr>
          <w:rFonts w:hint="eastAsia" w:ascii="仿宋" w:hAnsi="仿宋" w:eastAsia="仿宋"/>
          <w:bCs/>
          <w:color w:val="000000" w:themeColor="text1"/>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themeColor="text1"/>
          <w:sz w:val="28"/>
          <w:szCs w:val="28"/>
        </w:rPr>
        <w:t>确保为交钥匙工程。</w:t>
      </w:r>
    </w:p>
    <w:p>
      <w:pPr>
        <w:numPr>
          <w:ilvl w:val="0"/>
          <w:numId w:val="3"/>
        </w:numPr>
        <w:spacing w:after="0" w:line="440" w:lineRule="exact"/>
        <w:rPr>
          <w:rFonts w:ascii="仿宋" w:hAnsi="仿宋" w:eastAsia="仿宋"/>
          <w:b/>
          <w:color w:val="000000" w:themeColor="text1"/>
          <w:sz w:val="28"/>
          <w:szCs w:val="28"/>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ascii="仿宋" w:hAnsi="仿宋" w:eastAsia="仿宋"/>
          <w:b/>
          <w:color w:val="000000" w:themeColor="text1"/>
          <w:sz w:val="28"/>
          <w:szCs w:val="28"/>
        </w:rPr>
        <w:br w:type="page"/>
      </w:r>
    </w:p>
    <w:p>
      <w:pPr>
        <w:spacing w:line="1000" w:lineRule="exact"/>
        <w:jc w:val="center"/>
        <w:rPr>
          <w:rFonts w:ascii="仿宋" w:hAnsi="仿宋" w:eastAsia="仿宋"/>
          <w:b/>
          <w:color w:val="000000" w:themeColor="text1"/>
          <w:sz w:val="72"/>
          <w:szCs w:val="72"/>
        </w:rPr>
      </w:pPr>
      <w:r>
        <w:rPr>
          <w:rFonts w:ascii="仿宋" w:hAnsi="仿宋" w:eastAsia="仿宋"/>
          <w:b/>
          <w:color w:val="000000" w:themeColor="text1"/>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江西科技学院关于物理服务器设备采购项目</w:t>
      </w:r>
    </w:p>
    <w:p>
      <w:pPr>
        <w:spacing w:line="580" w:lineRule="exact"/>
        <w:jc w:val="center"/>
        <w:rPr>
          <w:rFonts w:ascii="仿宋" w:hAnsi="仿宋" w:eastAsia="仿宋"/>
          <w:b/>
          <w:color w:val="000000" w:themeColor="text1"/>
          <w:sz w:val="52"/>
          <w:szCs w:val="52"/>
        </w:rPr>
      </w:pP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报</w:t>
      </w: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价</w:t>
      </w: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响</w:t>
      </w: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应</w:t>
      </w: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文</w:t>
      </w:r>
    </w:p>
    <w:p>
      <w:pPr>
        <w:spacing w:line="580" w:lineRule="exact"/>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件</w:t>
      </w:r>
    </w:p>
    <w:p>
      <w:pPr>
        <w:spacing w:line="580" w:lineRule="exact"/>
        <w:jc w:val="center"/>
        <w:rPr>
          <w:rFonts w:ascii="仿宋" w:hAnsi="仿宋" w:eastAsia="仿宋"/>
          <w:b/>
          <w:color w:val="000000" w:themeColor="text1"/>
          <w:sz w:val="72"/>
          <w:szCs w:val="72"/>
        </w:rPr>
      </w:pPr>
    </w:p>
    <w:p>
      <w:pPr>
        <w:spacing w:line="500" w:lineRule="exact"/>
        <w:ind w:firstLine="1943" w:firstLineChars="645"/>
        <w:rPr>
          <w:rFonts w:ascii="仿宋" w:hAnsi="仿宋" w:eastAsia="仿宋"/>
          <w:b/>
          <w:color w:val="000000" w:themeColor="text1"/>
          <w:sz w:val="30"/>
          <w:szCs w:val="30"/>
        </w:rPr>
      </w:pPr>
      <w:r>
        <w:rPr>
          <w:rFonts w:hint="eastAsia" w:ascii="仿宋" w:hAnsi="仿宋" w:eastAsia="仿宋"/>
          <w:b/>
          <w:color w:val="000000" w:themeColor="text1"/>
          <w:sz w:val="30"/>
          <w:szCs w:val="30"/>
        </w:rPr>
        <w:t>参与人名称（公司全称）：</w:t>
      </w:r>
      <w:r>
        <w:rPr>
          <w:rFonts w:ascii="仿宋" w:hAnsi="仿宋" w:eastAsia="仿宋"/>
          <w:b/>
          <w:color w:val="000000" w:themeColor="text1"/>
          <w:sz w:val="30"/>
          <w:szCs w:val="30"/>
        </w:rPr>
        <w:t>XXXX</w:t>
      </w:r>
    </w:p>
    <w:p>
      <w:pPr>
        <w:spacing w:line="500" w:lineRule="exact"/>
        <w:ind w:firstLine="1943" w:firstLineChars="645"/>
        <w:rPr>
          <w:rFonts w:ascii="仿宋" w:hAnsi="仿宋" w:eastAsia="仿宋"/>
          <w:b/>
          <w:color w:val="000000" w:themeColor="text1"/>
          <w:sz w:val="30"/>
          <w:szCs w:val="30"/>
        </w:rPr>
      </w:pPr>
      <w:r>
        <w:rPr>
          <w:rFonts w:hint="eastAsia" w:ascii="仿宋" w:hAnsi="仿宋" w:eastAsia="仿宋"/>
          <w:b/>
          <w:color w:val="000000" w:themeColor="text1"/>
          <w:sz w:val="30"/>
          <w:szCs w:val="30"/>
        </w:rPr>
        <w:t>参与人授权代表：X</w:t>
      </w:r>
      <w:r>
        <w:rPr>
          <w:rFonts w:ascii="仿宋" w:hAnsi="仿宋" w:eastAsia="仿宋"/>
          <w:b/>
          <w:color w:val="000000" w:themeColor="text1"/>
          <w:sz w:val="30"/>
          <w:szCs w:val="30"/>
        </w:rPr>
        <w:t>XXX</w:t>
      </w:r>
    </w:p>
    <w:p>
      <w:pPr>
        <w:jc w:val="center"/>
        <w:rPr>
          <w:rFonts w:ascii="仿宋" w:hAnsi="仿宋" w:eastAsia="仿宋"/>
          <w:b/>
          <w:color w:val="000000" w:themeColor="text1"/>
          <w:sz w:val="36"/>
          <w:szCs w:val="36"/>
        </w:rPr>
      </w:pPr>
    </w:p>
    <w:p>
      <w:pPr>
        <w:jc w:val="center"/>
        <w:rPr>
          <w:rFonts w:ascii="仿宋" w:hAnsi="仿宋" w:eastAsia="仿宋"/>
          <w:b/>
          <w:bCs/>
          <w:color w:val="000000" w:themeColor="text1"/>
          <w:sz w:val="30"/>
          <w:szCs w:val="30"/>
        </w:rPr>
      </w:pPr>
    </w:p>
    <w:p>
      <w:pPr>
        <w:rPr>
          <w:rFonts w:ascii="仿宋" w:hAnsi="仿宋" w:eastAsia="仿宋"/>
          <w:b/>
          <w:bCs/>
          <w:color w:val="000000" w:themeColor="text1"/>
          <w:sz w:val="30"/>
          <w:szCs w:val="30"/>
        </w:rPr>
      </w:pPr>
    </w:p>
    <w:p>
      <w:pPr>
        <w:jc w:val="center"/>
        <w:rPr>
          <w:rFonts w:ascii="仿宋" w:hAnsi="仿宋" w:eastAsia="仿宋"/>
          <w:b/>
          <w:bCs/>
          <w:color w:val="000000" w:themeColor="text1"/>
          <w:sz w:val="30"/>
          <w:szCs w:val="30"/>
        </w:rPr>
      </w:pPr>
      <w:r>
        <w:rPr>
          <w:rFonts w:hint="eastAsia" w:ascii="仿宋" w:hAnsi="仿宋" w:eastAsia="仿宋"/>
          <w:b/>
          <w:bCs/>
          <w:color w:val="000000" w:themeColor="text1"/>
          <w:sz w:val="30"/>
          <w:szCs w:val="30"/>
        </w:rPr>
        <w:t>此封面应作为报价响应文件封面</w:t>
      </w:r>
    </w:p>
    <w:p>
      <w:pPr>
        <w:rPr>
          <w:rFonts w:ascii="仿宋" w:hAnsi="仿宋" w:eastAsia="仿宋"/>
          <w:b/>
          <w:bCs/>
          <w:color w:val="000000" w:themeColor="text1"/>
          <w:sz w:val="30"/>
          <w:szCs w:val="30"/>
        </w:rPr>
      </w:pPr>
    </w:p>
    <w:p>
      <w:pPr>
        <w:pStyle w:val="2"/>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cs="仿宋"/>
          <w:b/>
          <w:bCs/>
          <w:color w:val="000000" w:themeColor="text1"/>
          <w:sz w:val="28"/>
          <w:szCs w:val="28"/>
        </w:rPr>
      </w:pPr>
      <w:bookmarkStart w:id="51" w:name="_Toc213755939"/>
      <w:bookmarkStart w:id="52" w:name="_Toc217891402"/>
      <w:bookmarkStart w:id="53" w:name="_Toc225669322"/>
      <w:bookmarkStart w:id="54" w:name="_Toc267059919"/>
      <w:bookmarkStart w:id="55" w:name="_Toc160880160"/>
      <w:bookmarkStart w:id="56" w:name="_Toc266870432"/>
      <w:bookmarkStart w:id="57" w:name="_Toc267060068"/>
      <w:bookmarkStart w:id="58" w:name="_Toc203355733"/>
      <w:bookmarkStart w:id="59" w:name="_Toc267059806"/>
      <w:bookmarkStart w:id="60" w:name="_Toc273178698"/>
      <w:bookmarkStart w:id="61" w:name="_Toc267060453"/>
      <w:bookmarkStart w:id="62" w:name="_Toc259520865"/>
      <w:bookmarkStart w:id="63" w:name="_Toc259692740"/>
      <w:bookmarkStart w:id="64" w:name="_Toc211917116"/>
      <w:bookmarkStart w:id="65" w:name="_Toc259692647"/>
      <w:bookmarkStart w:id="66" w:name="_Toc258401256"/>
      <w:bookmarkStart w:id="67" w:name="_Toc255975007"/>
      <w:bookmarkStart w:id="68" w:name="_Toc253066614"/>
      <w:bookmarkStart w:id="69" w:name="_Toc223146608"/>
      <w:bookmarkStart w:id="70" w:name="_Toc213208766"/>
      <w:bookmarkStart w:id="71" w:name="_Toc213756051"/>
      <w:bookmarkStart w:id="72" w:name="_Toc267060208"/>
      <w:bookmarkStart w:id="73" w:name="_Toc267060321"/>
      <w:bookmarkStart w:id="74" w:name="_Toc267059030"/>
      <w:bookmarkStart w:id="75" w:name="_Toc160880529"/>
      <w:bookmarkStart w:id="76" w:name="_Toc169332838"/>
      <w:bookmarkStart w:id="77" w:name="_Toc251613829"/>
      <w:bookmarkStart w:id="78" w:name="_Toc266868670"/>
      <w:bookmarkStart w:id="79" w:name="_Toc254790899"/>
      <w:bookmarkStart w:id="80" w:name="_Toc213755858"/>
      <w:bookmarkStart w:id="81" w:name="_Toc213755995"/>
      <w:bookmarkStart w:id="82" w:name="_Toc219800243"/>
      <w:bookmarkStart w:id="83" w:name="_Toc249325711"/>
      <w:bookmarkStart w:id="84" w:name="_Toc236021449"/>
      <w:bookmarkStart w:id="85" w:name="_Toc227058530"/>
      <w:bookmarkStart w:id="86" w:name="_Toc235438344"/>
      <w:bookmarkStart w:id="87" w:name="_Toc251586231"/>
      <w:bookmarkStart w:id="88" w:name="_Toc230071147"/>
      <w:bookmarkStart w:id="89" w:name="_Toc266870907"/>
      <w:bookmarkStart w:id="90" w:name="_Toc232302115"/>
      <w:bookmarkStart w:id="91" w:name="_Toc235438274"/>
      <w:bookmarkStart w:id="92" w:name="_Toc235437991"/>
      <w:bookmarkStart w:id="93" w:name="_Toc267059181"/>
      <w:bookmarkStart w:id="94" w:name="_Toc182372782"/>
      <w:bookmarkStart w:id="95" w:name="_Toc191783222"/>
      <w:bookmarkStart w:id="96" w:name="_Toc191803626"/>
      <w:bookmarkStart w:id="97" w:name="_Toc181436565"/>
      <w:bookmarkStart w:id="98" w:name="_Toc192663686"/>
      <w:bookmarkStart w:id="99" w:name="_Toc192664153"/>
      <w:bookmarkStart w:id="100" w:name="_Toc267059539"/>
      <w:bookmarkStart w:id="101" w:name="_Toc170798793"/>
      <w:bookmarkStart w:id="102" w:name="_Toc192663835"/>
      <w:bookmarkStart w:id="103" w:name="_Toc266868937"/>
      <w:bookmarkStart w:id="104" w:name="_Toc177985469"/>
      <w:bookmarkStart w:id="105" w:name="_Toc192996338"/>
      <w:bookmarkStart w:id="106" w:name="_Toc191802690"/>
      <w:bookmarkStart w:id="107" w:name="_Toc181436461"/>
      <w:bookmarkStart w:id="108" w:name="_Toc191789329"/>
      <w:bookmarkStart w:id="109" w:name="_Toc267059653"/>
      <w:bookmarkStart w:id="110" w:name="_Toc169332949"/>
      <w:bookmarkStart w:id="111" w:name="_Toc192996446"/>
      <w:bookmarkStart w:id="112" w:name="_Toc193165734"/>
      <w:bookmarkStart w:id="113" w:name="_Toc180302913"/>
      <w:bookmarkStart w:id="114" w:name="_Toc193160448"/>
      <w:bookmarkStart w:id="115" w:name="_Toc266870833"/>
      <w:bookmarkStart w:id="116" w:name="_Toc182805217"/>
      <w:r>
        <w:rPr>
          <w:rFonts w:hint="eastAsia" w:ascii="仿宋" w:hAnsi="仿宋" w:eastAsia="仿宋" w:cs="仿宋"/>
          <w:b/>
          <w:bCs/>
          <w:color w:val="000000" w:themeColor="text1"/>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rPr>
        <w:t>询价响应函</w:t>
      </w:r>
    </w:p>
    <w:p>
      <w:pPr>
        <w:spacing w:after="0" w:line="4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致：XXX学校</w:t>
      </w:r>
    </w:p>
    <w:p>
      <w:pPr>
        <w:spacing w:after="0" w:line="4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根据贵学校编号为 项目名称为的公开询价邀请，本签字代表（全名、职务）正式授权并代表我方（参与人公司名称）提交下述文件。</w:t>
      </w:r>
    </w:p>
    <w:p>
      <w:pPr>
        <w:spacing w:after="0"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 报价一览表</w:t>
      </w:r>
    </w:p>
    <w:p>
      <w:pPr>
        <w:spacing w:after="0" w:line="480" w:lineRule="exact"/>
        <w:ind w:firstLine="425" w:firstLineChars="152"/>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(2) 参与人资质证明</w:t>
      </w:r>
    </w:p>
    <w:p>
      <w:pPr>
        <w:spacing w:after="0"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据此函，签字代表宣布同意如下：</w:t>
      </w:r>
    </w:p>
    <w:p>
      <w:pPr>
        <w:spacing w:after="0" w:line="4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1.所附详细报价表中规定的应提供和交付的货物及服务报价总价（国内现场交货价）为人民币 </w:t>
      </w: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rPr>
        <w:t xml:space="preserve"> ，即 （中文表述） </w:t>
      </w: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rPr>
        <w:t xml:space="preserve">，交货期为 </w:t>
      </w: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rPr>
        <w:t>天 。</w:t>
      </w:r>
    </w:p>
    <w:p>
      <w:pPr>
        <w:spacing w:after="0"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3.保证遵守公开询价文件的全部规定，所提交的材料中所含的信息均为真实、准确、完整，且不具有任何误导性。</w:t>
      </w:r>
    </w:p>
    <w:p>
      <w:pPr>
        <w:spacing w:after="0" w:line="4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4.同意按公开询价文件的规定履行合同责任和义务。</w:t>
      </w:r>
    </w:p>
    <w:p>
      <w:pPr>
        <w:spacing w:after="0"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5.同意提供按照贵方可能要求的与其公开询价有关的一切数据或资料</w:t>
      </w:r>
    </w:p>
    <w:p>
      <w:pPr>
        <w:spacing w:after="0"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ascii="仿宋" w:hAnsi="仿宋" w:eastAsia="仿宋" w:cs="仿宋"/>
          <w:color w:val="000000" w:themeColor="text1"/>
          <w:sz w:val="28"/>
          <w:szCs w:val="28"/>
        </w:rPr>
      </w:pPr>
    </w:p>
    <w:p>
      <w:pPr>
        <w:spacing w:after="0" w:line="480" w:lineRule="exact"/>
        <w:rPr>
          <w:rFonts w:ascii="仿宋" w:hAnsi="仿宋" w:eastAsia="仿宋" w:cs="仿宋"/>
          <w:color w:val="000000" w:themeColor="text1"/>
          <w:sz w:val="28"/>
          <w:szCs w:val="28"/>
          <w:u w:val="single"/>
        </w:rPr>
      </w:pPr>
    </w:p>
    <w:p>
      <w:pPr>
        <w:spacing w:after="0" w:line="480" w:lineRule="exact"/>
        <w:rPr>
          <w:rFonts w:ascii="仿宋" w:hAnsi="仿宋" w:eastAsia="仿宋" w:cs="仿宋"/>
          <w:color w:val="000000" w:themeColor="text1"/>
          <w:sz w:val="28"/>
          <w:szCs w:val="28"/>
          <w:u w:val="single"/>
        </w:rPr>
      </w:pPr>
    </w:p>
    <w:p>
      <w:pPr>
        <w:spacing w:after="0" w:line="480" w:lineRule="exact"/>
        <w:ind w:left="284" w:leftChars="129" w:firstLine="282" w:firstLineChars="101"/>
        <w:rPr>
          <w:rFonts w:ascii="仿宋" w:hAnsi="仿宋" w:eastAsia="仿宋" w:cs="仿宋"/>
          <w:color w:val="000000" w:themeColor="text1"/>
          <w:sz w:val="28"/>
          <w:szCs w:val="28"/>
          <w:u w:val="single"/>
        </w:rPr>
      </w:pPr>
      <w:r>
        <w:rPr>
          <w:rFonts w:hint="eastAsia" w:ascii="仿宋" w:hAnsi="仿宋" w:eastAsia="仿宋" w:cs="仿宋"/>
          <w:color w:val="000000" w:themeColor="text1"/>
          <w:sz w:val="28"/>
          <w:szCs w:val="28"/>
        </w:rPr>
        <w:t>参与人（公司全称并加盖公章）：</w:t>
      </w:r>
    </w:p>
    <w:p>
      <w:pPr>
        <w:spacing w:after="0" w:line="480" w:lineRule="exact"/>
        <w:ind w:left="284" w:leftChars="129" w:firstLine="282" w:firstLineChars="101"/>
        <w:rPr>
          <w:rFonts w:ascii="仿宋" w:hAnsi="仿宋" w:eastAsia="仿宋" w:cs="仿宋"/>
          <w:color w:val="000000" w:themeColor="text1"/>
          <w:sz w:val="28"/>
          <w:szCs w:val="28"/>
          <w:u w:val="single"/>
        </w:rPr>
      </w:pPr>
      <w:r>
        <w:rPr>
          <w:rFonts w:hint="eastAsia" w:ascii="仿宋" w:hAnsi="仿宋" w:eastAsia="仿宋" w:cs="仿宋"/>
          <w:color w:val="000000" w:themeColor="text1"/>
          <w:sz w:val="28"/>
          <w:szCs w:val="28"/>
        </w:rPr>
        <w:t xml:space="preserve">参与人授权代表签字： </w:t>
      </w:r>
    </w:p>
    <w:p>
      <w:pPr>
        <w:spacing w:after="0" w:line="480" w:lineRule="exact"/>
        <w:ind w:left="284" w:leftChars="129" w:firstLine="282" w:firstLineChars="101"/>
        <w:rPr>
          <w:rFonts w:ascii="仿宋" w:hAnsi="仿宋" w:eastAsia="仿宋" w:cs="仿宋"/>
          <w:color w:val="000000" w:themeColor="text1"/>
          <w:sz w:val="28"/>
          <w:szCs w:val="28"/>
          <w:u w:val="single"/>
        </w:rPr>
      </w:pPr>
      <w:r>
        <w:rPr>
          <w:rFonts w:hint="eastAsia" w:ascii="仿宋" w:hAnsi="仿宋" w:eastAsia="仿宋" w:cs="仿宋"/>
          <w:color w:val="000000" w:themeColor="text1"/>
          <w:sz w:val="28"/>
          <w:szCs w:val="28"/>
        </w:rPr>
        <w:t xml:space="preserve">电  话： </w:t>
      </w:r>
      <w:r>
        <w:rPr>
          <w:rFonts w:hint="eastAsia" w:ascii="仿宋" w:hAnsi="仿宋" w:eastAsia="仿宋" w:cs="仿宋"/>
          <w:b/>
          <w:bCs/>
          <w:color w:val="000000" w:themeColor="text1"/>
          <w:sz w:val="28"/>
          <w:szCs w:val="28"/>
        </w:rPr>
        <w:t>（手机号码）</w:t>
      </w:r>
    </w:p>
    <w:p>
      <w:pPr>
        <w:pStyle w:val="60"/>
        <w:spacing w:line="480" w:lineRule="exact"/>
        <w:ind w:firstLine="560" w:firstLineChars="200"/>
        <w:jc w:val="left"/>
        <w:outlineLvl w:val="9"/>
        <w:rPr>
          <w:rFonts w:ascii="仿宋" w:hAnsi="仿宋" w:eastAsia="仿宋" w:cs="仿宋"/>
          <w:color w:val="000000" w:themeColor="text1"/>
          <w:szCs w:val="28"/>
        </w:rPr>
      </w:pPr>
      <w:r>
        <w:rPr>
          <w:rFonts w:hint="eastAsia" w:ascii="仿宋" w:hAnsi="仿宋" w:eastAsia="仿宋" w:cs="仿宋"/>
          <w:color w:val="000000" w:themeColor="text1"/>
          <w:szCs w:val="28"/>
        </w:rPr>
        <w:t>日  期： 年 月 日</w:t>
      </w:r>
    </w:p>
    <w:p>
      <w:pPr>
        <w:pStyle w:val="60"/>
        <w:spacing w:line="480" w:lineRule="exact"/>
        <w:ind w:firstLine="560" w:firstLineChars="200"/>
        <w:jc w:val="left"/>
        <w:outlineLvl w:val="9"/>
        <w:rPr>
          <w:rFonts w:ascii="仿宋" w:hAnsi="仿宋" w:eastAsia="仿宋" w:cs="仿宋"/>
          <w:color w:val="000000" w:themeColor="text1"/>
          <w:szCs w:val="28"/>
        </w:rPr>
      </w:pPr>
    </w:p>
    <w:p>
      <w:pPr>
        <w:pStyle w:val="60"/>
        <w:spacing w:line="480" w:lineRule="exact"/>
        <w:ind w:firstLine="560" w:firstLineChars="200"/>
        <w:jc w:val="left"/>
        <w:outlineLvl w:val="9"/>
        <w:rPr>
          <w:rFonts w:ascii="仿宋" w:hAnsi="仿宋" w:eastAsia="仿宋" w:cs="仿宋"/>
          <w:color w:val="000000" w:themeColor="text1"/>
          <w:szCs w:val="28"/>
        </w:rPr>
      </w:pPr>
    </w:p>
    <w:p>
      <w:pPr>
        <w:spacing w:line="380" w:lineRule="exact"/>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2、报价一览表</w:t>
      </w:r>
    </w:p>
    <w:tbl>
      <w:tblPr>
        <w:tblStyle w:val="25"/>
        <w:tblW w:w="9736" w:type="dxa"/>
        <w:jc w:val="center"/>
        <w:tblLayout w:type="autofit"/>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物品名称</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备注</w:t>
            </w:r>
          </w:p>
        </w:tc>
      </w:tr>
      <w:tr>
        <w:tblPrEx>
          <w:tblCellMar>
            <w:top w:w="0" w:type="dxa"/>
            <w:left w:w="108" w:type="dxa"/>
            <w:bottom w:w="0" w:type="dxa"/>
            <w:right w:w="108" w:type="dxa"/>
          </w:tblCellMar>
        </w:tblPrEx>
        <w:trPr>
          <w:trHeight w:val="92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CellMar>
            <w:top w:w="0" w:type="dxa"/>
            <w:left w:w="108" w:type="dxa"/>
            <w:bottom w:w="0" w:type="dxa"/>
            <w:right w:w="108" w:type="dxa"/>
          </w:tblCellMar>
        </w:tblPrEx>
        <w:trPr>
          <w:trHeight w:val="92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CellMar>
            <w:top w:w="0" w:type="dxa"/>
            <w:left w:w="108" w:type="dxa"/>
            <w:bottom w:w="0" w:type="dxa"/>
            <w:right w:w="108" w:type="dxa"/>
          </w:tblCellMar>
        </w:tblPrEx>
        <w:trPr>
          <w:trHeight w:val="667"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rPr>
            </w:pPr>
          </w:p>
        </w:tc>
      </w:tr>
    </w:tbl>
    <w:p>
      <w:pPr>
        <w:spacing w:line="380" w:lineRule="exact"/>
        <w:rPr>
          <w:rFonts w:ascii="仿宋" w:hAnsi="仿宋" w:eastAsia="仿宋" w:cs="仿宋"/>
          <w:color w:val="000000" w:themeColor="text1"/>
          <w:sz w:val="28"/>
          <w:szCs w:val="28"/>
        </w:rPr>
      </w:pPr>
    </w:p>
    <w:p>
      <w:pPr>
        <w:spacing w:line="3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参与人：</w:t>
      </w:r>
      <w:r>
        <w:rPr>
          <w:rFonts w:hint="eastAsia" w:ascii="仿宋" w:hAnsi="仿宋" w:eastAsia="仿宋" w:cs="仿宋"/>
          <w:color w:val="000000" w:themeColor="text1"/>
          <w:sz w:val="28"/>
          <w:szCs w:val="28"/>
          <w:lang w:val="zh-CN"/>
        </w:rPr>
        <w:t>（公司全称并加盖公章）</w:t>
      </w:r>
      <w:r>
        <w:rPr>
          <w:rFonts w:hint="eastAsia" w:ascii="仿宋" w:hAnsi="仿宋" w:eastAsia="仿宋" w:cs="仿宋"/>
          <w:color w:val="000000" w:themeColor="text1"/>
          <w:sz w:val="28"/>
          <w:szCs w:val="28"/>
        </w:rPr>
        <w:t>项目编号：</w:t>
      </w:r>
    </w:p>
    <w:p>
      <w:pPr>
        <w:spacing w:line="380" w:lineRule="exact"/>
        <w:ind w:left="147" w:leftChars="67"/>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货币单位：</w:t>
      </w:r>
    </w:p>
    <w:p>
      <w:pPr>
        <w:spacing w:line="380" w:lineRule="exact"/>
        <w:ind w:left="147" w:leftChars="67"/>
        <w:rPr>
          <w:rFonts w:ascii="仿宋" w:hAnsi="仿宋" w:eastAsia="仿宋" w:cs="仿宋"/>
          <w:color w:val="000000" w:themeColor="text1"/>
          <w:sz w:val="28"/>
          <w:szCs w:val="28"/>
        </w:rPr>
      </w:pPr>
    </w:p>
    <w:p>
      <w:pPr>
        <w:spacing w:line="380" w:lineRule="exact"/>
        <w:ind w:left="147" w:leftChars="67"/>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注：1.如果按单价计算的结果与总价不一致,以单价为准修正总价。</w:t>
      </w:r>
    </w:p>
    <w:p>
      <w:pPr>
        <w:spacing w:line="380" w:lineRule="exact"/>
        <w:ind w:left="147" w:leftChars="67"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2.如果不提供详细参数和报价将视为没有实质性响应公开询价文件。</w:t>
      </w:r>
    </w:p>
    <w:p>
      <w:pPr>
        <w:spacing w:after="0" w:line="300" w:lineRule="exact"/>
        <w:ind w:firstLine="560" w:firstLineChars="200"/>
        <w:rPr>
          <w:rFonts w:ascii="仿宋" w:hAnsi="仿宋" w:eastAsia="仿宋" w:cs="仿宋"/>
          <w:color w:val="000000" w:themeColor="text1"/>
          <w:sz w:val="28"/>
          <w:szCs w:val="28"/>
          <w:lang w:val="zh-CN"/>
        </w:rPr>
      </w:pPr>
    </w:p>
    <w:p>
      <w:pPr>
        <w:spacing w:line="380" w:lineRule="exact"/>
        <w:rPr>
          <w:rFonts w:ascii="仿宋" w:hAnsi="仿宋" w:eastAsia="仿宋" w:cs="仿宋"/>
          <w:color w:val="000000" w:themeColor="text1"/>
          <w:sz w:val="28"/>
          <w:szCs w:val="28"/>
          <w:lang w:val="zh-CN"/>
        </w:rPr>
      </w:pPr>
    </w:p>
    <w:p>
      <w:pPr>
        <w:spacing w:line="360" w:lineRule="auto"/>
        <w:ind w:right="960"/>
        <w:jc w:val="right"/>
        <w:rPr>
          <w:rFonts w:ascii="仿宋" w:hAnsi="仿宋" w:eastAsia="仿宋" w:cs="仿宋"/>
          <w:color w:val="000000" w:themeColor="text1"/>
          <w:sz w:val="28"/>
          <w:szCs w:val="28"/>
          <w:lang w:val="zh-CN"/>
        </w:rPr>
      </w:pPr>
      <w:r>
        <w:rPr>
          <w:rFonts w:hint="eastAsia" w:ascii="仿宋" w:hAnsi="仿宋" w:eastAsia="仿宋" w:cs="仿宋"/>
          <w:color w:val="000000" w:themeColor="text1"/>
          <w:sz w:val="28"/>
          <w:szCs w:val="28"/>
          <w:lang w:val="zh-CN"/>
        </w:rPr>
        <w:t>参与人授权代表（签字或盖章）：</w:t>
      </w:r>
    </w:p>
    <w:p>
      <w:pPr>
        <w:spacing w:line="380" w:lineRule="exact"/>
        <w:ind w:right="1120" w:firstLine="4200" w:firstLineChars="1500"/>
        <w:outlineLvl w:val="2"/>
        <w:rPr>
          <w:rFonts w:ascii="仿宋" w:hAnsi="仿宋" w:eastAsia="仿宋" w:cs="仿宋"/>
          <w:color w:val="000000" w:themeColor="text1"/>
          <w:sz w:val="28"/>
          <w:szCs w:val="28"/>
          <w:lang w:val="zh-CN"/>
        </w:rPr>
      </w:pPr>
      <w:r>
        <w:rPr>
          <w:rFonts w:hint="eastAsia" w:ascii="仿宋" w:hAnsi="仿宋" w:eastAsia="仿宋" w:cs="仿宋"/>
          <w:color w:val="000000" w:themeColor="text1"/>
          <w:sz w:val="28"/>
          <w:szCs w:val="28"/>
          <w:lang w:val="zh-CN"/>
        </w:rPr>
        <w:t>日 期：</w:t>
      </w:r>
      <w:bookmarkStart w:id="117" w:name="_Toc251613839"/>
      <w:bookmarkStart w:id="118" w:name="_Toc267060461"/>
      <w:bookmarkStart w:id="119" w:name="_Toc213755945"/>
      <w:bookmarkStart w:id="120" w:name="_Toc211917121"/>
      <w:bookmarkStart w:id="121" w:name="_Toc170798798"/>
      <w:bookmarkStart w:id="122" w:name="_Toc160880165"/>
      <w:bookmarkStart w:id="123" w:name="_Toc266868679"/>
      <w:bookmarkStart w:id="124" w:name="_Toc182372787"/>
      <w:bookmarkStart w:id="125" w:name="_Toc267059035"/>
      <w:bookmarkStart w:id="126" w:name="_Toc251586241"/>
      <w:bookmarkStart w:id="127" w:name="_Toc267059186"/>
      <w:bookmarkStart w:id="128" w:name="_Toc191803631"/>
      <w:bookmarkStart w:id="129" w:name="_Toc182805222"/>
      <w:bookmarkStart w:id="130" w:name="_Toc203355738"/>
      <w:bookmarkStart w:id="131" w:name="_Toc169332843"/>
      <w:bookmarkStart w:id="132" w:name="_Toc192664158"/>
      <w:bookmarkStart w:id="133" w:name="_Toc193160453"/>
      <w:bookmarkStart w:id="134" w:name="_Toc253066624"/>
      <w:bookmarkStart w:id="135" w:name="_Toc235438352"/>
      <w:bookmarkStart w:id="136" w:name="_Toc267059658"/>
      <w:bookmarkStart w:id="137" w:name="_Toc249325720"/>
      <w:bookmarkStart w:id="138" w:name="_Toc255975016"/>
      <w:bookmarkStart w:id="139" w:name="_Toc213755864"/>
      <w:bookmarkStart w:id="140" w:name="_Toc192663691"/>
      <w:bookmarkStart w:id="141" w:name="_Toc177985474"/>
      <w:bookmarkStart w:id="142" w:name="_Toc181436570"/>
      <w:bookmarkStart w:id="143" w:name="_Toc258401265"/>
      <w:bookmarkStart w:id="144" w:name="_Toc227058536"/>
      <w:bookmarkStart w:id="145" w:name="_Toc225669328"/>
      <w:bookmarkStart w:id="146" w:name="_Toc267060076"/>
      <w:bookmarkStart w:id="147" w:name="_Toc266870839"/>
      <w:bookmarkStart w:id="148" w:name="_Toc213756001"/>
      <w:bookmarkStart w:id="149" w:name="_Toc160880534"/>
      <w:bookmarkStart w:id="150" w:name="_Toc169332954"/>
      <w:bookmarkStart w:id="151" w:name="_Toc193165739"/>
      <w:bookmarkStart w:id="152" w:name="_Toc192996343"/>
      <w:bookmarkStart w:id="153" w:name="_Toc235437998"/>
      <w:bookmarkStart w:id="154" w:name="_Toc267060326"/>
      <w:bookmarkStart w:id="155" w:name="_Toc223146614"/>
      <w:bookmarkStart w:id="156" w:name="_Toc213208771"/>
      <w:bookmarkStart w:id="157" w:name="_Toc213756057"/>
      <w:bookmarkStart w:id="158" w:name="_Toc267059544"/>
      <w:bookmarkStart w:id="159" w:name="_Toc266870916"/>
      <w:bookmarkStart w:id="160" w:name="_Toc191783227"/>
      <w:bookmarkStart w:id="161" w:name="_Toc259692749"/>
      <w:bookmarkStart w:id="162" w:name="_Toc180302918"/>
      <w:bookmarkStart w:id="163" w:name="_Toc266868943"/>
      <w:bookmarkStart w:id="164" w:name="_Toc192663840"/>
      <w:bookmarkStart w:id="165" w:name="_Toc191802695"/>
      <w:bookmarkStart w:id="166" w:name="_Toc191789334"/>
      <w:bookmarkStart w:id="167" w:name="_Toc192996451"/>
      <w:bookmarkStart w:id="168" w:name="_Toc267059811"/>
      <w:bookmarkStart w:id="169" w:name="_Toc219800249"/>
      <w:bookmarkStart w:id="170" w:name="_Toc266870441"/>
      <w:bookmarkStart w:id="171" w:name="_Toc232302122"/>
      <w:bookmarkStart w:id="172" w:name="_Toc259520874"/>
      <w:bookmarkStart w:id="173" w:name="_Toc254790909"/>
      <w:bookmarkStart w:id="174" w:name="_Toc267059924"/>
      <w:bookmarkStart w:id="175" w:name="_Toc236021457"/>
      <w:bookmarkStart w:id="176" w:name="_Toc230071153"/>
      <w:bookmarkStart w:id="177" w:name="_Toc259692656"/>
      <w:bookmarkStart w:id="178" w:name="_Toc181436466"/>
      <w:bookmarkStart w:id="179" w:name="_Toc235438281"/>
      <w:bookmarkStart w:id="180" w:name="_Toc273178703"/>
      <w:bookmarkStart w:id="181" w:name="_Toc217891408"/>
      <w:bookmarkStart w:id="182" w:name="_Toc267060216"/>
    </w:p>
    <w:p>
      <w:pPr>
        <w:jc w:val="center"/>
        <w:outlineLvl w:val="1"/>
        <w:rPr>
          <w:rFonts w:ascii="仿宋" w:hAnsi="仿宋" w:eastAsia="仿宋" w:cs="仿宋"/>
          <w:b/>
          <w:bCs/>
          <w:color w:val="000000" w:themeColor="text1"/>
          <w:sz w:val="28"/>
          <w:szCs w:val="28"/>
        </w:rPr>
      </w:pPr>
      <w:bookmarkStart w:id="183" w:name="_Toc235438000"/>
      <w:bookmarkStart w:id="184" w:name="_Toc266868681"/>
      <w:bookmarkStart w:id="185" w:name="_Toc266870918"/>
      <w:bookmarkStart w:id="186" w:name="_Toc230071155"/>
      <w:bookmarkStart w:id="187" w:name="_Toc223146616"/>
      <w:bookmarkStart w:id="188" w:name="_Toc236021459"/>
      <w:bookmarkStart w:id="189" w:name="_Toc249325722"/>
      <w:bookmarkStart w:id="190" w:name="_Toc235438354"/>
      <w:bookmarkStart w:id="191" w:name="_Toc235438283"/>
      <w:bookmarkStart w:id="192" w:name="_Toc219800251"/>
      <w:bookmarkStart w:id="193" w:name="_Toc217891410"/>
      <w:bookmarkStart w:id="194" w:name="_Toc254790911"/>
      <w:bookmarkStart w:id="195" w:name="_Toc259520876"/>
      <w:bookmarkStart w:id="196" w:name="_Toc251586243"/>
      <w:bookmarkStart w:id="197" w:name="_Toc251613841"/>
      <w:bookmarkStart w:id="198" w:name="_Toc213756059"/>
      <w:bookmarkStart w:id="199" w:name="_Toc258401267"/>
      <w:bookmarkStart w:id="200" w:name="_Toc227058538"/>
      <w:bookmarkStart w:id="201" w:name="_Toc232302124"/>
      <w:bookmarkStart w:id="202" w:name="_Toc259692751"/>
      <w:bookmarkStart w:id="203" w:name="_Toc259692658"/>
      <w:bookmarkStart w:id="204" w:name="_Toc253066626"/>
      <w:bookmarkStart w:id="205" w:name="_Toc225669330"/>
      <w:bookmarkStart w:id="206" w:name="_Toc255975018"/>
      <w:bookmarkStart w:id="207" w:name="_Toc266870443"/>
    </w:p>
    <w:p>
      <w:pPr>
        <w:jc w:val="center"/>
        <w:outlineLvl w:val="1"/>
        <w:rPr>
          <w:rFonts w:ascii="仿宋" w:hAnsi="仿宋" w:eastAsia="仿宋" w:cs="仿宋"/>
          <w:b/>
          <w:bCs/>
          <w:color w:val="000000" w:themeColor="text1"/>
          <w:sz w:val="28"/>
          <w:szCs w:val="28"/>
        </w:rPr>
      </w:pPr>
    </w:p>
    <w:p>
      <w:pPr>
        <w:pStyle w:val="2"/>
      </w:pPr>
    </w:p>
    <w:p>
      <w:pPr>
        <w:jc w:val="center"/>
        <w:outlineLvl w:val="1"/>
        <w:rPr>
          <w:rFonts w:ascii="仿宋" w:hAnsi="仿宋" w:eastAsia="仿宋" w:cs="仿宋"/>
          <w:b/>
          <w:bCs/>
          <w:color w:val="000000" w:themeColor="text1"/>
          <w:sz w:val="28"/>
          <w:szCs w:val="28"/>
        </w:rPr>
      </w:pPr>
    </w:p>
    <w:p>
      <w:pPr>
        <w:jc w:val="center"/>
        <w:outlineLvl w:val="1"/>
        <w:rPr>
          <w:rFonts w:ascii="仿宋" w:hAnsi="仿宋" w:eastAsia="仿宋" w:cs="仿宋"/>
          <w:b/>
          <w:bCs/>
          <w:color w:val="000000" w:themeColor="text1"/>
          <w:sz w:val="28"/>
          <w:szCs w:val="28"/>
        </w:rPr>
      </w:pPr>
    </w:p>
    <w:p>
      <w:pPr>
        <w:jc w:val="center"/>
        <w:outlineLvl w:val="1"/>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3、参与人资质材料</w:t>
      </w:r>
    </w:p>
    <w:p>
      <w:pPr>
        <w:pStyle w:val="43"/>
        <w:rPr>
          <w:rFonts w:ascii="仿宋" w:hAnsi="仿宋" w:eastAsia="仿宋" w:cs="仿宋"/>
          <w:color w:val="000000" w:themeColor="text1"/>
          <w:sz w:val="28"/>
          <w:szCs w:val="28"/>
        </w:rPr>
      </w:pPr>
    </w:p>
    <w:p>
      <w:pPr>
        <w:spacing w:after="0" w:line="50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参与人需要提供以下材料：</w:t>
      </w:r>
    </w:p>
    <w:p>
      <w:pPr>
        <w:pStyle w:val="58"/>
        <w:numPr>
          <w:ilvl w:val="0"/>
          <w:numId w:val="4"/>
        </w:numPr>
        <w:spacing w:after="0" w:line="500" w:lineRule="exact"/>
        <w:ind w:firstLineChars="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营业执照复印件</w:t>
      </w:r>
    </w:p>
    <w:p>
      <w:pPr>
        <w:pStyle w:val="58"/>
        <w:numPr>
          <w:ilvl w:val="0"/>
          <w:numId w:val="4"/>
        </w:numPr>
        <w:spacing w:after="0" w:line="500" w:lineRule="exact"/>
        <w:ind w:firstLineChars="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授权经销商或代理商证明材料复印件</w:t>
      </w:r>
    </w:p>
    <w:p>
      <w:pPr>
        <w:pStyle w:val="58"/>
        <w:numPr>
          <w:ilvl w:val="0"/>
          <w:numId w:val="4"/>
        </w:numPr>
        <w:spacing w:after="0" w:line="500" w:lineRule="exact"/>
        <w:ind w:firstLineChars="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质保期和售后服务承诺书（参与人自行起草）</w:t>
      </w:r>
    </w:p>
    <w:p>
      <w:pPr>
        <w:spacing w:line="380" w:lineRule="exact"/>
        <w:rPr>
          <w:rFonts w:ascii="仿宋" w:hAnsi="仿宋" w:eastAsia="仿宋" w:cs="仿宋"/>
          <w:color w:val="000000" w:themeColor="text1"/>
          <w:sz w:val="28"/>
          <w:szCs w:val="28"/>
        </w:rPr>
      </w:pPr>
    </w:p>
    <w:p>
      <w:pPr>
        <w:spacing w:line="380" w:lineRule="exact"/>
        <w:rPr>
          <w:rFonts w:ascii="仿宋" w:hAnsi="仿宋" w:eastAsia="仿宋" w:cs="仿宋"/>
          <w:b/>
          <w:bCs/>
          <w:sz w:val="24"/>
          <w:szCs w:val="24"/>
        </w:rPr>
      </w:pPr>
      <w:r>
        <w:rPr>
          <w:rFonts w:hint="eastAsia" w:ascii="仿宋" w:hAnsi="仿宋" w:eastAsia="仿宋" w:cs="仿宋"/>
          <w:b/>
          <w:bCs/>
          <w:color w:val="000000" w:themeColor="text1"/>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5OWYxOTBkNWFmMDlhNTEzNjBjMDFjMjI4MWYyOTYifQ=="/>
  </w:docVars>
  <w:rsids>
    <w:rsidRoot w:val="00172A27"/>
    <w:rsid w:val="000044AD"/>
    <w:rsid w:val="0000490C"/>
    <w:rsid w:val="00004A19"/>
    <w:rsid w:val="00017266"/>
    <w:rsid w:val="00031D61"/>
    <w:rsid w:val="00041909"/>
    <w:rsid w:val="000569E1"/>
    <w:rsid w:val="00064E4D"/>
    <w:rsid w:val="00070A6D"/>
    <w:rsid w:val="0007244C"/>
    <w:rsid w:val="00074B20"/>
    <w:rsid w:val="00082572"/>
    <w:rsid w:val="00091346"/>
    <w:rsid w:val="00092390"/>
    <w:rsid w:val="000934D4"/>
    <w:rsid w:val="000A06E4"/>
    <w:rsid w:val="000A18C2"/>
    <w:rsid w:val="000C09AE"/>
    <w:rsid w:val="000D4D71"/>
    <w:rsid w:val="000D4FB9"/>
    <w:rsid w:val="000E70A7"/>
    <w:rsid w:val="000F37DD"/>
    <w:rsid w:val="000F4F45"/>
    <w:rsid w:val="00112269"/>
    <w:rsid w:val="0012724D"/>
    <w:rsid w:val="0013118F"/>
    <w:rsid w:val="00146B60"/>
    <w:rsid w:val="00147E05"/>
    <w:rsid w:val="001561E9"/>
    <w:rsid w:val="0016249C"/>
    <w:rsid w:val="00163B53"/>
    <w:rsid w:val="00172A27"/>
    <w:rsid w:val="00176CD4"/>
    <w:rsid w:val="00182C6E"/>
    <w:rsid w:val="00191234"/>
    <w:rsid w:val="001A06A4"/>
    <w:rsid w:val="001A5B43"/>
    <w:rsid w:val="001B2557"/>
    <w:rsid w:val="001B2F8D"/>
    <w:rsid w:val="001B719E"/>
    <w:rsid w:val="001C0845"/>
    <w:rsid w:val="001C2BFC"/>
    <w:rsid w:val="001C6943"/>
    <w:rsid w:val="001C7C28"/>
    <w:rsid w:val="001D1081"/>
    <w:rsid w:val="001E44E4"/>
    <w:rsid w:val="001E7B35"/>
    <w:rsid w:val="001F3952"/>
    <w:rsid w:val="001F4F58"/>
    <w:rsid w:val="00204680"/>
    <w:rsid w:val="00215A21"/>
    <w:rsid w:val="002203FB"/>
    <w:rsid w:val="00220FA1"/>
    <w:rsid w:val="0022345B"/>
    <w:rsid w:val="00231B1F"/>
    <w:rsid w:val="00235942"/>
    <w:rsid w:val="00235C32"/>
    <w:rsid w:val="00237309"/>
    <w:rsid w:val="00240C1E"/>
    <w:rsid w:val="00241EA7"/>
    <w:rsid w:val="00244E90"/>
    <w:rsid w:val="002476C4"/>
    <w:rsid w:val="002772BB"/>
    <w:rsid w:val="002807CE"/>
    <w:rsid w:val="00282FFD"/>
    <w:rsid w:val="002936CA"/>
    <w:rsid w:val="00295514"/>
    <w:rsid w:val="002961A3"/>
    <w:rsid w:val="002A059C"/>
    <w:rsid w:val="002A1975"/>
    <w:rsid w:val="002C2C3D"/>
    <w:rsid w:val="002C4297"/>
    <w:rsid w:val="002C533C"/>
    <w:rsid w:val="002C558F"/>
    <w:rsid w:val="002C6CCF"/>
    <w:rsid w:val="002D191B"/>
    <w:rsid w:val="002E2902"/>
    <w:rsid w:val="002F3F54"/>
    <w:rsid w:val="002F61BF"/>
    <w:rsid w:val="00315D0D"/>
    <w:rsid w:val="0031762B"/>
    <w:rsid w:val="003222F2"/>
    <w:rsid w:val="00334E6F"/>
    <w:rsid w:val="0033686F"/>
    <w:rsid w:val="00343EEF"/>
    <w:rsid w:val="0034695A"/>
    <w:rsid w:val="00350AF8"/>
    <w:rsid w:val="003570A0"/>
    <w:rsid w:val="00370098"/>
    <w:rsid w:val="003716A7"/>
    <w:rsid w:val="003716F7"/>
    <w:rsid w:val="00383EA0"/>
    <w:rsid w:val="003845F2"/>
    <w:rsid w:val="00384665"/>
    <w:rsid w:val="003924B5"/>
    <w:rsid w:val="003B2E24"/>
    <w:rsid w:val="003C0028"/>
    <w:rsid w:val="003C0E1A"/>
    <w:rsid w:val="003C406B"/>
    <w:rsid w:val="003C60EF"/>
    <w:rsid w:val="003D02FC"/>
    <w:rsid w:val="003D55C2"/>
    <w:rsid w:val="003E6439"/>
    <w:rsid w:val="003F20A6"/>
    <w:rsid w:val="003F36CB"/>
    <w:rsid w:val="003F4827"/>
    <w:rsid w:val="003F4C2C"/>
    <w:rsid w:val="003F6D67"/>
    <w:rsid w:val="00403AD6"/>
    <w:rsid w:val="00404F2D"/>
    <w:rsid w:val="00404FA2"/>
    <w:rsid w:val="00416AB1"/>
    <w:rsid w:val="004242F4"/>
    <w:rsid w:val="00424AA3"/>
    <w:rsid w:val="0043243C"/>
    <w:rsid w:val="00436823"/>
    <w:rsid w:val="00441955"/>
    <w:rsid w:val="00453BDA"/>
    <w:rsid w:val="0045488D"/>
    <w:rsid w:val="00464CB2"/>
    <w:rsid w:val="00467BE1"/>
    <w:rsid w:val="004709C9"/>
    <w:rsid w:val="00477053"/>
    <w:rsid w:val="00482E03"/>
    <w:rsid w:val="004842C5"/>
    <w:rsid w:val="00486EEF"/>
    <w:rsid w:val="00490E29"/>
    <w:rsid w:val="00494088"/>
    <w:rsid w:val="00495025"/>
    <w:rsid w:val="004956C0"/>
    <w:rsid w:val="00495A1D"/>
    <w:rsid w:val="004A69EA"/>
    <w:rsid w:val="004B4E97"/>
    <w:rsid w:val="004B66B1"/>
    <w:rsid w:val="004E06EB"/>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2F81"/>
    <w:rsid w:val="005A5A4D"/>
    <w:rsid w:val="005B24C4"/>
    <w:rsid w:val="005B48FA"/>
    <w:rsid w:val="005C2170"/>
    <w:rsid w:val="005C6E27"/>
    <w:rsid w:val="005D5E93"/>
    <w:rsid w:val="005F1FC8"/>
    <w:rsid w:val="005F5E25"/>
    <w:rsid w:val="00607B2B"/>
    <w:rsid w:val="006230ED"/>
    <w:rsid w:val="00624155"/>
    <w:rsid w:val="00630374"/>
    <w:rsid w:val="006375CF"/>
    <w:rsid w:val="00645EFA"/>
    <w:rsid w:val="0064713E"/>
    <w:rsid w:val="0064793B"/>
    <w:rsid w:val="0066427F"/>
    <w:rsid w:val="006651E0"/>
    <w:rsid w:val="006652BF"/>
    <w:rsid w:val="00665A94"/>
    <w:rsid w:val="00691E02"/>
    <w:rsid w:val="006A084D"/>
    <w:rsid w:val="006B1D7B"/>
    <w:rsid w:val="006B6F8C"/>
    <w:rsid w:val="006C2D5E"/>
    <w:rsid w:val="006D02DB"/>
    <w:rsid w:val="006D27DD"/>
    <w:rsid w:val="006D53F9"/>
    <w:rsid w:val="006D6492"/>
    <w:rsid w:val="006D65D2"/>
    <w:rsid w:val="006F3C71"/>
    <w:rsid w:val="006F5FBA"/>
    <w:rsid w:val="00703879"/>
    <w:rsid w:val="00705550"/>
    <w:rsid w:val="00723B1F"/>
    <w:rsid w:val="00735819"/>
    <w:rsid w:val="00737694"/>
    <w:rsid w:val="00742D2F"/>
    <w:rsid w:val="00745DF4"/>
    <w:rsid w:val="007540B4"/>
    <w:rsid w:val="007550F2"/>
    <w:rsid w:val="0076160D"/>
    <w:rsid w:val="00775CE1"/>
    <w:rsid w:val="00780A6F"/>
    <w:rsid w:val="00781CA6"/>
    <w:rsid w:val="0078516A"/>
    <w:rsid w:val="0078531C"/>
    <w:rsid w:val="00790192"/>
    <w:rsid w:val="0079407E"/>
    <w:rsid w:val="007B0F09"/>
    <w:rsid w:val="007B2319"/>
    <w:rsid w:val="007B5846"/>
    <w:rsid w:val="007B5C67"/>
    <w:rsid w:val="007C719E"/>
    <w:rsid w:val="007D5A32"/>
    <w:rsid w:val="007E12A9"/>
    <w:rsid w:val="007E4679"/>
    <w:rsid w:val="00802261"/>
    <w:rsid w:val="00804CB2"/>
    <w:rsid w:val="00820F76"/>
    <w:rsid w:val="00821371"/>
    <w:rsid w:val="00832069"/>
    <w:rsid w:val="00844ABD"/>
    <w:rsid w:val="0085479C"/>
    <w:rsid w:val="00865B30"/>
    <w:rsid w:val="00867645"/>
    <w:rsid w:val="00867893"/>
    <w:rsid w:val="008733EA"/>
    <w:rsid w:val="00874219"/>
    <w:rsid w:val="00875E40"/>
    <w:rsid w:val="00876AB6"/>
    <w:rsid w:val="00883392"/>
    <w:rsid w:val="008843FB"/>
    <w:rsid w:val="008902DC"/>
    <w:rsid w:val="008A7DBB"/>
    <w:rsid w:val="008B31EE"/>
    <w:rsid w:val="008B4FB6"/>
    <w:rsid w:val="008C2433"/>
    <w:rsid w:val="008C32D6"/>
    <w:rsid w:val="008D05CA"/>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102A"/>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05E3"/>
    <w:rsid w:val="00A04519"/>
    <w:rsid w:val="00A10022"/>
    <w:rsid w:val="00A148CE"/>
    <w:rsid w:val="00A24465"/>
    <w:rsid w:val="00A26B1D"/>
    <w:rsid w:val="00A40610"/>
    <w:rsid w:val="00A4220E"/>
    <w:rsid w:val="00A44A63"/>
    <w:rsid w:val="00A56BF0"/>
    <w:rsid w:val="00A625F7"/>
    <w:rsid w:val="00A64A5B"/>
    <w:rsid w:val="00A73E47"/>
    <w:rsid w:val="00A921E6"/>
    <w:rsid w:val="00AA5A63"/>
    <w:rsid w:val="00AA7F26"/>
    <w:rsid w:val="00AC50D8"/>
    <w:rsid w:val="00AD29A3"/>
    <w:rsid w:val="00AE4A31"/>
    <w:rsid w:val="00AF1CE1"/>
    <w:rsid w:val="00AF3C2A"/>
    <w:rsid w:val="00B016C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744"/>
    <w:rsid w:val="00C03BFF"/>
    <w:rsid w:val="00C35176"/>
    <w:rsid w:val="00C352A7"/>
    <w:rsid w:val="00C4469C"/>
    <w:rsid w:val="00C44740"/>
    <w:rsid w:val="00C46CBE"/>
    <w:rsid w:val="00C470DD"/>
    <w:rsid w:val="00C53205"/>
    <w:rsid w:val="00C53790"/>
    <w:rsid w:val="00C55D10"/>
    <w:rsid w:val="00C66E1E"/>
    <w:rsid w:val="00C676BA"/>
    <w:rsid w:val="00C81AB4"/>
    <w:rsid w:val="00C857BF"/>
    <w:rsid w:val="00C872BA"/>
    <w:rsid w:val="00C97CD5"/>
    <w:rsid w:val="00CA48A5"/>
    <w:rsid w:val="00CA4EF8"/>
    <w:rsid w:val="00CB5A61"/>
    <w:rsid w:val="00D2102C"/>
    <w:rsid w:val="00D23E6F"/>
    <w:rsid w:val="00D2428C"/>
    <w:rsid w:val="00D268B8"/>
    <w:rsid w:val="00D31624"/>
    <w:rsid w:val="00D36D52"/>
    <w:rsid w:val="00D441A4"/>
    <w:rsid w:val="00D56DEA"/>
    <w:rsid w:val="00D63CE3"/>
    <w:rsid w:val="00D710EA"/>
    <w:rsid w:val="00D81172"/>
    <w:rsid w:val="00D920FD"/>
    <w:rsid w:val="00D92ED7"/>
    <w:rsid w:val="00DA0D64"/>
    <w:rsid w:val="00DA5179"/>
    <w:rsid w:val="00DB059A"/>
    <w:rsid w:val="00DB547A"/>
    <w:rsid w:val="00DC2A3E"/>
    <w:rsid w:val="00DC2C74"/>
    <w:rsid w:val="00DC7C62"/>
    <w:rsid w:val="00DC7E82"/>
    <w:rsid w:val="00DE4C02"/>
    <w:rsid w:val="00DE53CA"/>
    <w:rsid w:val="00DF4B52"/>
    <w:rsid w:val="00DF6A55"/>
    <w:rsid w:val="00E04A37"/>
    <w:rsid w:val="00E06CBF"/>
    <w:rsid w:val="00E11567"/>
    <w:rsid w:val="00E2321D"/>
    <w:rsid w:val="00E26D81"/>
    <w:rsid w:val="00E30C8F"/>
    <w:rsid w:val="00E3241C"/>
    <w:rsid w:val="00E3310A"/>
    <w:rsid w:val="00E33B9E"/>
    <w:rsid w:val="00E33C1C"/>
    <w:rsid w:val="00E67206"/>
    <w:rsid w:val="00E737BC"/>
    <w:rsid w:val="00E822BE"/>
    <w:rsid w:val="00E83F69"/>
    <w:rsid w:val="00E84BB5"/>
    <w:rsid w:val="00E85E7E"/>
    <w:rsid w:val="00E9406E"/>
    <w:rsid w:val="00E95973"/>
    <w:rsid w:val="00EA31FE"/>
    <w:rsid w:val="00EA320E"/>
    <w:rsid w:val="00EA340A"/>
    <w:rsid w:val="00EB0368"/>
    <w:rsid w:val="00EB1B4B"/>
    <w:rsid w:val="00EB4FC4"/>
    <w:rsid w:val="00EC2D26"/>
    <w:rsid w:val="00EC2FDD"/>
    <w:rsid w:val="00EC5886"/>
    <w:rsid w:val="00ED0D41"/>
    <w:rsid w:val="00ED2437"/>
    <w:rsid w:val="00EE02A8"/>
    <w:rsid w:val="00EE3803"/>
    <w:rsid w:val="00EE5008"/>
    <w:rsid w:val="00F0149B"/>
    <w:rsid w:val="00F030C2"/>
    <w:rsid w:val="00F07716"/>
    <w:rsid w:val="00F1721B"/>
    <w:rsid w:val="00F172D8"/>
    <w:rsid w:val="00F23FCB"/>
    <w:rsid w:val="00F25C94"/>
    <w:rsid w:val="00F66190"/>
    <w:rsid w:val="00F75EB2"/>
    <w:rsid w:val="00F81C66"/>
    <w:rsid w:val="00F823F4"/>
    <w:rsid w:val="00F8646A"/>
    <w:rsid w:val="00F876DE"/>
    <w:rsid w:val="00F9131A"/>
    <w:rsid w:val="00F915AB"/>
    <w:rsid w:val="00F97E22"/>
    <w:rsid w:val="00FA1749"/>
    <w:rsid w:val="00FA4236"/>
    <w:rsid w:val="00FA5070"/>
    <w:rsid w:val="00FB2DCF"/>
    <w:rsid w:val="00FB7688"/>
    <w:rsid w:val="00FC4A83"/>
    <w:rsid w:val="00FD19CF"/>
    <w:rsid w:val="00FD2343"/>
    <w:rsid w:val="00FE115C"/>
    <w:rsid w:val="00FE1E93"/>
    <w:rsid w:val="00FE2A00"/>
    <w:rsid w:val="00FF1750"/>
    <w:rsid w:val="07150683"/>
    <w:rsid w:val="0FB5408F"/>
    <w:rsid w:val="14D53EE5"/>
    <w:rsid w:val="184F17AB"/>
    <w:rsid w:val="1AD81BF2"/>
    <w:rsid w:val="1BEC742C"/>
    <w:rsid w:val="208268EC"/>
    <w:rsid w:val="26CD0BBC"/>
    <w:rsid w:val="2A7C013C"/>
    <w:rsid w:val="2DD131C6"/>
    <w:rsid w:val="2E9278E2"/>
    <w:rsid w:val="2EF76197"/>
    <w:rsid w:val="300039B1"/>
    <w:rsid w:val="33F12D64"/>
    <w:rsid w:val="35933869"/>
    <w:rsid w:val="36265468"/>
    <w:rsid w:val="3F7B1C31"/>
    <w:rsid w:val="411E5593"/>
    <w:rsid w:val="495B2848"/>
    <w:rsid w:val="4BAD18DA"/>
    <w:rsid w:val="4CE038D4"/>
    <w:rsid w:val="4EFC0DA6"/>
    <w:rsid w:val="4F785859"/>
    <w:rsid w:val="57CC0FC7"/>
    <w:rsid w:val="65225B79"/>
    <w:rsid w:val="6A923527"/>
    <w:rsid w:val="6D814CBA"/>
    <w:rsid w:val="71E83163"/>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w:basedOn w:val="1"/>
    <w:link w:val="62"/>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Autospacing="1" w:after="0" w:afterAutospacing="1"/>
      <w:jc w:val="left"/>
    </w:pPr>
    <w:rPr>
      <w:rFonts w:cs="Times New Roman"/>
      <w:sz w:val="24"/>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34"/>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semiHidden/>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562</Words>
  <Characters>3209</Characters>
  <Lines>26</Lines>
  <Paragraphs>7</Paragraphs>
  <TotalTime>113</TotalTime>
  <ScaleCrop>false</ScaleCrop>
  <LinksUpToDate>false</LinksUpToDate>
  <CharactersWithSpaces>3764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菓il雅琼</cp:lastModifiedBy>
  <dcterms:modified xsi:type="dcterms:W3CDTF">2022-06-24T10:01:22Z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B40CE6FC88E54B7993858A070B2F3E26</vt:lpwstr>
  </property>
</Properties>
</file>