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672465" cy="672465"/>
            <wp:effectExtent l="0" t="0" r="0" b="0"/>
            <wp:docPr id="1" name="图片 1" descr="校徽透明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透明背景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4542790" cy="593725"/>
            <wp:effectExtent l="0" t="0" r="13970" b="635"/>
            <wp:docPr id="4" name="图片 4" descr="校名透明背景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校名透明背景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</w:pPr>
      <w:bookmarkStart w:id="0" w:name="_Hlk38472698"/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郑州城轨交通中等专业学校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关于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艺术升学中心钢琴采购</w:t>
      </w:r>
      <w:r>
        <w:rPr>
          <w:rFonts w:hint="eastAsia" w:ascii="仿宋" w:hAnsi="仿宋" w:eastAsia="仿宋"/>
          <w:b/>
          <w:sz w:val="44"/>
          <w:szCs w:val="44"/>
        </w:rPr>
        <w:t>项目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  <w:lang w:eastAsia="zh-CN"/>
        </w:rPr>
        <w:t>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函</w:t>
      </w:r>
    </w:p>
    <w:p>
      <w:pPr>
        <w:spacing w:line="500" w:lineRule="exact"/>
        <w:ind w:firstLine="1807" w:firstLineChars="500"/>
        <w:jc w:val="both"/>
        <w:rPr>
          <w:rFonts w:hint="default" w:ascii="仿宋" w:hAnsi="仿宋" w:eastAsia="仿宋" w:cs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项目编号：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val="en-US" w:eastAsia="zh-CN"/>
        </w:rPr>
        <w:t>ZZCG20220630</w:t>
      </w:r>
    </w:p>
    <w:p>
      <w:pPr>
        <w:pStyle w:val="11"/>
        <w:spacing w:line="360" w:lineRule="auto"/>
        <w:ind w:firstLine="1807" w:firstLineChars="500"/>
        <w:jc w:val="both"/>
        <w:outlineLvl w:val="0"/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</w:pPr>
      <w:bookmarkStart w:id="1" w:name="_Toc160880485"/>
      <w:bookmarkStart w:id="2" w:name="_Toc160880118"/>
      <w:bookmarkStart w:id="3" w:name="_Toc169332792"/>
      <w:r>
        <w:rPr>
          <w:rFonts w:hint="eastAsia" w:ascii="仿宋" w:hAnsi="仿宋" w:eastAsia="仿宋" w:cs="仿宋"/>
          <w:b/>
          <w:color w:val="auto"/>
          <w:sz w:val="36"/>
          <w:szCs w:val="36"/>
        </w:rPr>
        <w:t>项目名称</w:t>
      </w:r>
      <w:bookmarkEnd w:id="1"/>
      <w:bookmarkEnd w:id="2"/>
      <w:bookmarkEnd w:id="3"/>
      <w:r>
        <w:rPr>
          <w:rFonts w:hint="eastAsia" w:ascii="仿宋" w:hAnsi="仿宋" w:eastAsia="仿宋" w:cs="仿宋"/>
          <w:b/>
          <w:color w:val="auto"/>
          <w:sz w:val="36"/>
          <w:szCs w:val="36"/>
        </w:rPr>
        <w:t>：</w:t>
      </w:r>
      <w:bookmarkStart w:id="4" w:name="_Toc235438297"/>
      <w:bookmarkStart w:id="5" w:name="_Toc259692693"/>
      <w:bookmarkStart w:id="6" w:name="_Toc267060022"/>
      <w:bookmarkStart w:id="7" w:name="_Toc207014580"/>
      <w:bookmarkStart w:id="8" w:name="_Toc160880487"/>
      <w:bookmarkStart w:id="9" w:name="_Toc223146565"/>
      <w:bookmarkStart w:id="10" w:name="_Toc267059786"/>
      <w:bookmarkStart w:id="11" w:name="_Toc267059633"/>
      <w:bookmarkStart w:id="12" w:name="_Toc267060407"/>
      <w:bookmarkStart w:id="13" w:name="_Toc216241307"/>
      <w:bookmarkStart w:id="14" w:name="_Toc266870861"/>
      <w:bookmarkStart w:id="15" w:name="_Toc251613780"/>
      <w:bookmarkStart w:id="16" w:name="_Toc267059161"/>
      <w:bookmarkStart w:id="17" w:name="_Toc259692600"/>
      <w:bookmarkStart w:id="18" w:name="_Toc170798743"/>
      <w:bookmarkStart w:id="19" w:name="_Toc267059010"/>
      <w:bookmarkStart w:id="20" w:name="_Toc211937196"/>
      <w:bookmarkStart w:id="21" w:name="_Toc253066567"/>
      <w:bookmarkStart w:id="22" w:name="_Toc266868624"/>
      <w:bookmarkStart w:id="23" w:name="_Toc212526081"/>
      <w:bookmarkStart w:id="24" w:name="_Toc251586187"/>
      <w:bookmarkStart w:id="25" w:name="_Toc219800200"/>
      <w:bookmarkStart w:id="26" w:name="_Toc258401210"/>
      <w:bookmarkStart w:id="27" w:name="_Toc266868924"/>
      <w:bookmarkStart w:id="28" w:name="_Toc267059899"/>
      <w:bookmarkStart w:id="29" w:name="_Toc267060162"/>
      <w:bookmarkStart w:id="30" w:name="_Toc225669277"/>
      <w:bookmarkStart w:id="31" w:name="_Toc177985424"/>
      <w:bookmarkStart w:id="32" w:name="_Toc217891359"/>
      <w:bookmarkStart w:id="33" w:name="_Toc266870386"/>
      <w:bookmarkStart w:id="34" w:name="_Toc212530253"/>
      <w:bookmarkStart w:id="35" w:name="_Toc212456146"/>
      <w:bookmarkStart w:id="36" w:name="_Toc235437942"/>
      <w:bookmarkStart w:id="37" w:name="_Toc254790852"/>
      <w:bookmarkStart w:id="38" w:name="_Toc227058483"/>
      <w:bookmarkStart w:id="39" w:name="_Toc169332794"/>
      <w:bookmarkStart w:id="40" w:name="_Toc235438227"/>
      <w:bookmarkStart w:id="41" w:name="_Toc255974963"/>
      <w:bookmarkStart w:id="42" w:name="_Toc259520819"/>
      <w:bookmarkStart w:id="43" w:name="_Toc249325665"/>
      <w:bookmarkStart w:id="44" w:name="_Toc169332904"/>
      <w:bookmarkStart w:id="45" w:name="_Toc212454753"/>
      <w:bookmarkStart w:id="46" w:name="_Toc273178686"/>
      <w:bookmarkStart w:id="47" w:name="_Toc236021402"/>
      <w:bookmarkStart w:id="48" w:name="_Toc267059519"/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郑州城轨交通中等专业学校</w:t>
      </w:r>
    </w:p>
    <w:p>
      <w:pPr>
        <w:pStyle w:val="11"/>
        <w:spacing w:line="360" w:lineRule="auto"/>
        <w:jc w:val="center"/>
        <w:outlineLvl w:val="0"/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关于艺术升学中心钢琴采购项目</w:t>
      </w:r>
    </w:p>
    <w:p>
      <w:pPr>
        <w:pStyle w:val="11"/>
        <w:spacing w:line="360" w:lineRule="auto"/>
        <w:jc w:val="center"/>
        <w:outlineLvl w:val="0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一、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询</w:t>
      </w: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价邀请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hint="eastAsia" w:ascii="仿宋" w:hAnsi="仿宋" w:eastAsia="仿宋" w:cs="仿宋"/>
          <w:b/>
          <w:color w:val="auto"/>
          <w:sz w:val="44"/>
          <w:szCs w:val="44"/>
        </w:rPr>
        <w:t>函</w:t>
      </w:r>
    </w:p>
    <w:p>
      <w:pPr>
        <w:spacing w:after="0" w:line="5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49" w:name="_Hlk10840310"/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郑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州城轨交通学校是由郑州市教育局批准成立，纳入全省统招计划的一所轨道交通类学校，专业培养城市轨道交通运营管理、交通供电、交通信号、轨道检修、列车乘务、航空服务等交通轨道类人才。学校坐落于河南省郑州市新郑新村产业园区，交通便利，环境优雅。学校发展势头强劲，管理规范，人才培养质量高。学校占地面积635亩，建筑面积30多万平方米，在校学生25000余人。根据需要，对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郑州城轨交通中等专业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关于艺术升学中心钢琴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项目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进行公开询价，欢迎国内合格参与人参与。</w:t>
      </w:r>
    </w:p>
    <w:p>
      <w:pPr>
        <w:spacing w:after="0" w:line="500" w:lineRule="exact"/>
        <w:ind w:firstLine="364" w:firstLineChars="152"/>
        <w:jc w:val="both"/>
        <w:rPr>
          <w:rFonts w:hint="default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一、项目说明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项目编号：ZZCG20220630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项目名称：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郑州城轨交通中等专业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关于艺术升学中心钢琴采购项目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数量及主要技术要求:详见《公开询价项目介绍》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参与人资格标准：</w:t>
      </w:r>
    </w:p>
    <w:p>
      <w:pPr>
        <w:pStyle w:val="10"/>
        <w:numPr>
          <w:ilvl w:val="0"/>
          <w:numId w:val="2"/>
        </w:numPr>
        <w:spacing w:after="0" w:line="500" w:lineRule="exact"/>
        <w:ind w:firstLineChars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参与人应具有独立法人资格的生产厂商或授权经销商。</w:t>
      </w:r>
    </w:p>
    <w:p>
      <w:pPr>
        <w:spacing w:after="0" w:line="500" w:lineRule="exact"/>
        <w:ind w:left="1310" w:leftChars="322" w:hanging="602" w:hangingChars="251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（2）参与人应具有提供设备和服务的资格及能力。在郑州市范围有固定售后服务机构，具备相应的维护保养能力。</w:t>
      </w:r>
    </w:p>
    <w:p>
      <w:pPr>
        <w:spacing w:after="0" w:line="500" w:lineRule="exact"/>
        <w:ind w:left="1070" w:leftChars="322" w:hanging="362" w:hangingChars="151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（3）参与人应遵守中国的有关法律、法规和规章的规定。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报价响应文件递交方式：密封报价并邮寄报价响应文件。</w:t>
      </w:r>
    </w:p>
    <w:p>
      <w:pPr>
        <w:widowControl w:val="0"/>
        <w:numPr>
          <w:ilvl w:val="1"/>
          <w:numId w:val="1"/>
        </w:numPr>
        <w:spacing w:after="0" w:line="500" w:lineRule="exact"/>
        <w:jc w:val="both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递交截止时间：2022年7月12日上午12:00前（以参与人快递寄出时间为准）。</w:t>
      </w:r>
    </w:p>
    <w:p>
      <w:pPr>
        <w:numPr>
          <w:ilvl w:val="1"/>
          <w:numId w:val="1"/>
        </w:numPr>
        <w:spacing w:after="0" w:line="500" w:lineRule="exact"/>
        <w:ind w:left="839" w:leftChars="0" w:hanging="419" w:firstLineChars="0"/>
        <w:jc w:val="both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报价响应文件递交地点：河南省郑州市新郑市新村镇107国道东侧郑州城轨交通中等专业学校</w:t>
      </w:r>
    </w:p>
    <w:p>
      <w:pPr>
        <w:numPr>
          <w:ilvl w:val="1"/>
          <w:numId w:val="1"/>
        </w:numPr>
        <w:spacing w:after="0" w:line="500" w:lineRule="exact"/>
        <w:ind w:left="839" w:leftChars="0" w:hanging="419" w:firstLineChars="0"/>
        <w:jc w:val="both"/>
        <w:rPr>
          <w:rFonts w:hint="default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 xml:space="preserve"> 联系人：杜倩文；联系电话：13071033298</w:t>
      </w:r>
    </w:p>
    <w:p>
      <w:pPr>
        <w:spacing w:after="0" w:line="500" w:lineRule="exact"/>
        <w:ind w:firstLine="720" w:firstLineChars="300"/>
        <w:jc w:val="both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本项目最终成交结果会在中教集团后勤贤知平台“中标信息公示”板块公示，网址：www.ceghqxz.com。本项目监督投诉部门：中教集团内控部；投诉电话：0791-88102608；投诉邮箱：</w:t>
      </w: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instrText xml:space="preserve"> HYPERLINK "mailto:Neikongbu@educationgroup.cn" </w:instrText>
      </w: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Neikongbu@educationgroup.cn</w:t>
      </w: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fldChar w:fldCharType="end"/>
      </w:r>
    </w:p>
    <w:p>
      <w:pPr>
        <w:spacing w:after="0" w:line="500" w:lineRule="exact"/>
        <w:ind w:firstLine="720" w:firstLineChars="300"/>
        <w:jc w:val="both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二、参与人须知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firstLine="480" w:firstLineChars="200"/>
        <w:jc w:val="both"/>
        <w:textAlignment w:val="auto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1. 所有货物均以人民币报价；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firstLine="480" w:firstLineChars="200"/>
        <w:jc w:val="both"/>
        <w:textAlignment w:val="auto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2. 报价响应文件2份，报价响应文件必须用A4幅面纸张打印，须由参与人填写并加盖公章（正本1份副本1份）；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firstLine="480" w:firstLineChars="200"/>
        <w:jc w:val="both"/>
        <w:textAlignment w:val="auto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3. 报价响应文件用不退色墨水书写或打印，因字迹潦草或表达不清所引起的后果由参与人自负；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firstLine="480" w:firstLineChars="200"/>
        <w:jc w:val="both"/>
        <w:textAlignment w:val="auto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4. 报价响应文件及所有相关资料需同时进行密封处理，并在密封处加盖公章，未做密封处理及未加盖公章的视为无效报价；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firstLine="480" w:firstLineChars="200"/>
        <w:jc w:val="left"/>
        <w:textAlignment w:val="auto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5. 一个参与人只能提交一个报价响应文件。但如果参与人之间存在下列互为关联关系情形之一的，不得同时参加本项目报价：</w:t>
      </w:r>
    </w:p>
    <w:p>
      <w:pPr>
        <w:widowControl w:val="0"/>
        <w:spacing w:after="0" w:line="500" w:lineRule="exact"/>
        <w:ind w:left="426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(1) 法定代表人为同一人的两个及两个以上法人；</w:t>
      </w:r>
    </w:p>
    <w:p>
      <w:pPr>
        <w:widowControl w:val="0"/>
        <w:spacing w:after="0" w:line="500" w:lineRule="exact"/>
        <w:ind w:left="426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(2) 母公司、直接或间接持股50％及以上的被投资公司;</w:t>
      </w:r>
    </w:p>
    <w:p>
      <w:pPr>
        <w:widowControl w:val="0"/>
        <w:spacing w:after="0" w:line="500" w:lineRule="exact"/>
        <w:ind w:left="426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(3) 均为同一家母公司直接或间接持股50％及以上的被投资公司。</w:t>
      </w:r>
    </w:p>
    <w:p>
      <w:pPr>
        <w:pStyle w:val="10"/>
        <w:widowControl w:val="0"/>
        <w:numPr>
          <w:ilvl w:val="0"/>
          <w:numId w:val="0"/>
        </w:numPr>
        <w:spacing w:after="0" w:line="500" w:lineRule="exact"/>
        <w:ind w:firstLine="480" w:firstLineChars="200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三、售后服务要求</w:t>
      </w:r>
    </w:p>
    <w:p>
      <w:pPr>
        <w:pStyle w:val="10"/>
        <w:widowControl w:val="0"/>
        <w:numPr>
          <w:ilvl w:val="3"/>
          <w:numId w:val="3"/>
        </w:numPr>
        <w:spacing w:after="0" w:line="500" w:lineRule="exact"/>
        <w:ind w:left="851" w:hanging="425" w:firstLineChars="0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免费保修期:</w:t>
      </w:r>
    </w:p>
    <w:p>
      <w:pPr>
        <w:pStyle w:val="10"/>
        <w:widowControl w:val="0"/>
        <w:numPr>
          <w:ilvl w:val="0"/>
          <w:numId w:val="3"/>
        </w:numPr>
        <w:spacing w:after="0" w:line="500" w:lineRule="exact"/>
        <w:ind w:firstLineChars="0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应急维修时间安排：</w:t>
      </w:r>
    </w:p>
    <w:p>
      <w:pPr>
        <w:pStyle w:val="10"/>
        <w:widowControl w:val="0"/>
        <w:numPr>
          <w:ilvl w:val="0"/>
          <w:numId w:val="3"/>
        </w:numPr>
        <w:spacing w:after="0" w:line="500" w:lineRule="exact"/>
        <w:ind w:firstLineChars="0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维修地点、地址、联系电话及联系人员：</w:t>
      </w:r>
    </w:p>
    <w:p>
      <w:pPr>
        <w:pStyle w:val="10"/>
        <w:widowControl w:val="0"/>
        <w:numPr>
          <w:ilvl w:val="0"/>
          <w:numId w:val="3"/>
        </w:numPr>
        <w:spacing w:after="0" w:line="500" w:lineRule="exact"/>
        <w:ind w:firstLineChars="0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维修服务、主要零配件及易耗品的收费标准：</w:t>
      </w:r>
    </w:p>
    <w:p>
      <w:pPr>
        <w:pStyle w:val="10"/>
        <w:widowControl w:val="0"/>
        <w:numPr>
          <w:ilvl w:val="0"/>
          <w:numId w:val="3"/>
        </w:numPr>
        <w:spacing w:after="0" w:line="500" w:lineRule="exact"/>
        <w:ind w:firstLineChars="0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制造商的技术支持。</w:t>
      </w:r>
    </w:p>
    <w:p>
      <w:pPr>
        <w:widowControl w:val="0"/>
        <w:spacing w:after="0" w:line="500" w:lineRule="exact"/>
        <w:ind w:left="426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四、确定成交参与人标准及原则：</w:t>
      </w:r>
    </w:p>
    <w:p>
      <w:pPr>
        <w:widowControl w:val="0"/>
        <w:spacing w:after="0" w:line="500" w:lineRule="exact"/>
        <w:ind w:left="426" w:firstLine="480" w:firstLineChars="200"/>
        <w:jc w:val="left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>符合采购需求、质量和服务要求,经过磋商所报价格为合理价格的参与人为成交参与人，最低报价不作为成交的保证。第一成交参与人放弃成交、或因不可抗力提出不能履行合同，或由特殊情况和充分理由说明第二成交参与人对采购人更有利，且不影响公平竞争秩序，采购人可以确定第二成交参与人为成交供应商，依此类推。</w:t>
      </w:r>
    </w:p>
    <w:p>
      <w:pPr>
        <w:pStyle w:val="11"/>
        <w:spacing w:line="360" w:lineRule="auto"/>
        <w:outlineLvl w:val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  <w:t xml:space="preserve"> </w:t>
      </w:r>
    </w:p>
    <w:p>
      <w:pPr>
        <w:pStyle w:val="11"/>
        <w:spacing w:line="360" w:lineRule="auto"/>
        <w:outlineLvl w:val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</w:p>
    <w:p>
      <w:pPr>
        <w:pStyle w:val="11"/>
        <w:spacing w:line="360" w:lineRule="auto"/>
        <w:outlineLvl w:val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</w:p>
    <w:p>
      <w:pPr>
        <w:pStyle w:val="11"/>
        <w:spacing w:line="360" w:lineRule="auto"/>
        <w:outlineLvl w:val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</w:p>
    <w:p>
      <w:pPr>
        <w:pStyle w:val="11"/>
        <w:spacing w:line="360" w:lineRule="auto"/>
        <w:outlineLvl w:val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</w:p>
    <w:p>
      <w:pPr>
        <w:pStyle w:val="11"/>
        <w:spacing w:line="360" w:lineRule="auto"/>
        <w:outlineLvl w:val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</w:p>
    <w:p>
      <w:pPr>
        <w:pStyle w:val="11"/>
        <w:spacing w:line="360" w:lineRule="auto"/>
        <w:outlineLvl w:val="0"/>
        <w:rPr>
          <w:rFonts w:hint="eastAsia" w:ascii="仿宋" w:hAnsi="仿宋" w:eastAsia="仿宋" w:cstheme="minorBidi"/>
          <w:sz w:val="24"/>
          <w:szCs w:val="24"/>
          <w:lang w:val="en-US" w:eastAsia="zh-CN" w:bidi="ar-SA"/>
        </w:rPr>
      </w:pPr>
    </w:p>
    <w:p>
      <w:pPr>
        <w:pStyle w:val="11"/>
        <w:spacing w:line="360" w:lineRule="auto"/>
        <w:jc w:val="center"/>
        <w:outlineLvl w:val="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二、公开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询价</w:t>
      </w: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项目介绍</w:t>
      </w:r>
      <w:bookmarkEnd w:id="49"/>
    </w:p>
    <w:p>
      <w:pPr>
        <w:spacing w:line="42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42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公开询价货物一览表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930" w:tblpY="1092"/>
        <w:tblOverlap w:val="never"/>
        <w:tblW w:w="97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387"/>
        <w:gridCol w:w="2415"/>
        <w:gridCol w:w="975"/>
        <w:gridCol w:w="855"/>
        <w:gridCol w:w="1095"/>
        <w:gridCol w:w="130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物品名称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总价（元）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钢琴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珠江UP118M+</w:t>
            </w:r>
          </w:p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(需加装原厂缓降器）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  <w:t>报价说明：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  <w:t>此报价为一次性报价。</w:t>
      </w:r>
    </w:p>
    <w:p>
      <w:pPr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color w:val="auto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416" w:bottom="1440" w:left="1134" w:header="851" w:footer="22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1000" w:lineRule="exact"/>
        <w:jc w:val="both"/>
        <w:rPr>
          <w:rFonts w:hint="eastAsia" w:ascii="仿宋" w:hAnsi="仿宋" w:eastAsia="仿宋" w:cs="仿宋"/>
          <w:b/>
          <w:color w:val="auto"/>
          <w:sz w:val="72"/>
          <w:szCs w:val="72"/>
        </w:rPr>
      </w:pPr>
    </w:p>
    <w:p>
      <w:pPr>
        <w:pStyle w:val="2"/>
        <w:rPr>
          <w:rFonts w:hint="eastAsia" w:ascii="仿宋" w:hAnsi="仿宋" w:eastAsia="仿宋" w:cs="仿宋"/>
          <w:b/>
          <w:color w:val="auto"/>
          <w:sz w:val="72"/>
          <w:szCs w:val="72"/>
        </w:rPr>
      </w:pPr>
    </w:p>
    <w:p>
      <w:pPr>
        <w:pStyle w:val="2"/>
        <w:rPr>
          <w:rFonts w:hint="eastAsia" w:ascii="仿宋" w:hAnsi="仿宋" w:eastAsia="仿宋" w:cs="仿宋"/>
          <w:b/>
          <w:color w:val="auto"/>
          <w:sz w:val="72"/>
          <w:szCs w:val="72"/>
        </w:rPr>
      </w:pPr>
    </w:p>
    <w:p>
      <w:pPr>
        <w:jc w:val="center"/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672465" cy="672465"/>
            <wp:effectExtent l="0" t="0" r="0" b="0"/>
            <wp:docPr id="2" name="图片 2" descr="校徽透明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透明背景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4542790" cy="593725"/>
            <wp:effectExtent l="0" t="0" r="13970" b="635"/>
            <wp:docPr id="3" name="图片 3" descr="校名透明背景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名透明背景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郑州城轨交通中等专业学校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关于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艺术升学中心钢琴采购</w:t>
      </w:r>
      <w:r>
        <w:rPr>
          <w:rFonts w:hint="eastAsia" w:ascii="仿宋" w:hAnsi="仿宋" w:eastAsia="仿宋"/>
          <w:b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报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价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响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应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文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color w:val="auto"/>
          <w:sz w:val="72"/>
          <w:szCs w:val="72"/>
        </w:rPr>
      </w:pPr>
      <w:r>
        <w:rPr>
          <w:rFonts w:hint="eastAsia" w:ascii="仿宋" w:hAnsi="仿宋" w:eastAsia="仿宋" w:cs="仿宋"/>
          <w:b/>
          <w:color w:val="auto"/>
          <w:sz w:val="52"/>
          <w:szCs w:val="52"/>
        </w:rPr>
        <w:t>件</w:t>
      </w:r>
    </w:p>
    <w:p>
      <w:pPr>
        <w:spacing w:line="500" w:lineRule="exact"/>
        <w:ind w:firstLine="2331" w:firstLineChars="645"/>
        <w:rPr>
          <w:rFonts w:hint="eastAsia"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参与人名称（公司全称）：XXXX</w:t>
      </w:r>
    </w:p>
    <w:p>
      <w:pPr>
        <w:spacing w:line="500" w:lineRule="exact"/>
        <w:ind w:firstLine="2331" w:firstLineChars="645"/>
        <w:rPr>
          <w:rFonts w:hint="eastAsia"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参与人授权代表：XXXX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此封面应作为报价响应文件封面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sectPr>
          <w:headerReference r:id="rId6" w:type="first"/>
          <w:headerReference r:id="rId5" w:type="default"/>
          <w:footerReference r:id="rId7" w:type="default"/>
          <w:type w:val="continuous"/>
          <w:pgSz w:w="11906" w:h="16838"/>
          <w:pgMar w:top="1440" w:right="1416" w:bottom="1440" w:left="1134" w:header="851" w:footer="22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both"/>
        <w:outlineLvl w:val="1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bookmarkStart w:id="50" w:name="_Toc213755939"/>
      <w:bookmarkStart w:id="51" w:name="_Toc259692740"/>
      <w:bookmarkStart w:id="52" w:name="_Toc211917116"/>
      <w:bookmarkStart w:id="53" w:name="_Toc259692647"/>
      <w:bookmarkStart w:id="54" w:name="_Toc235438274"/>
      <w:bookmarkStart w:id="55" w:name="_Toc267059030"/>
      <w:bookmarkStart w:id="56" w:name="_Toc267060453"/>
      <w:bookmarkStart w:id="57" w:name="_Toc267059181"/>
      <w:bookmarkStart w:id="58" w:name="_Toc192663686"/>
      <w:bookmarkStart w:id="59" w:name="_Toc266868937"/>
      <w:bookmarkStart w:id="60" w:name="_Toc203355733"/>
      <w:bookmarkStart w:id="61" w:name="_Toc191803626"/>
      <w:bookmarkStart w:id="62" w:name="_Toc267060321"/>
      <w:bookmarkStart w:id="63" w:name="_Toc251586231"/>
      <w:bookmarkStart w:id="64" w:name="_Toc213755995"/>
      <w:bookmarkStart w:id="65" w:name="_Toc192996446"/>
      <w:bookmarkStart w:id="66" w:name="_Toc267060068"/>
      <w:bookmarkStart w:id="67" w:name="_Toc232302115"/>
      <w:bookmarkStart w:id="68" w:name="_Toc273178698"/>
      <w:bookmarkStart w:id="69" w:name="_Toc235437991"/>
      <w:bookmarkStart w:id="70" w:name="_Toc255975007"/>
      <w:bookmarkStart w:id="71" w:name="_Toc249325711"/>
      <w:bookmarkStart w:id="72" w:name="_Toc169332949"/>
      <w:bookmarkStart w:id="73" w:name="_Toc182372782"/>
      <w:bookmarkStart w:id="74" w:name="_Toc213756051"/>
      <w:bookmarkStart w:id="75" w:name="_Toc182805217"/>
      <w:bookmarkStart w:id="76" w:name="_Toc193160448"/>
      <w:bookmarkStart w:id="77" w:name="_Toc160880529"/>
      <w:bookmarkStart w:id="78" w:name="_Toc191783222"/>
      <w:bookmarkStart w:id="79" w:name="_Toc191802690"/>
      <w:bookmarkStart w:id="80" w:name="_Toc192663835"/>
      <w:bookmarkStart w:id="81" w:name="_Toc160880160"/>
      <w:bookmarkStart w:id="82" w:name="_Toc181436461"/>
      <w:bookmarkStart w:id="83" w:name="_Toc177985469"/>
      <w:bookmarkStart w:id="84" w:name="_Toc180302913"/>
      <w:bookmarkStart w:id="85" w:name="_Toc223146608"/>
      <w:bookmarkStart w:id="86" w:name="_Toc217891402"/>
      <w:bookmarkStart w:id="87" w:name="_Toc219800243"/>
      <w:bookmarkStart w:id="88" w:name="_Toc213755858"/>
      <w:bookmarkStart w:id="89" w:name="_Toc181436565"/>
      <w:bookmarkStart w:id="90" w:name="_Toc267059653"/>
      <w:bookmarkStart w:id="91" w:name="_Toc266870833"/>
      <w:bookmarkStart w:id="92" w:name="_Toc266870432"/>
      <w:bookmarkStart w:id="93" w:name="_Toc170798793"/>
      <w:bookmarkStart w:id="94" w:name="_Toc254790899"/>
      <w:bookmarkStart w:id="95" w:name="_Toc230071147"/>
      <w:bookmarkStart w:id="96" w:name="_Toc192664153"/>
      <w:bookmarkStart w:id="97" w:name="_Toc259520865"/>
      <w:bookmarkStart w:id="98" w:name="_Toc193165734"/>
      <w:bookmarkStart w:id="99" w:name="_Toc253066614"/>
      <w:bookmarkStart w:id="100" w:name="_Toc169332838"/>
      <w:bookmarkStart w:id="101" w:name="_Toc235438344"/>
      <w:bookmarkStart w:id="102" w:name="_Toc267060208"/>
      <w:bookmarkStart w:id="103" w:name="_Toc266868670"/>
      <w:bookmarkStart w:id="104" w:name="_Toc267059539"/>
      <w:bookmarkStart w:id="105" w:name="_Toc258401256"/>
      <w:bookmarkStart w:id="106" w:name="_Toc227058530"/>
      <w:bookmarkStart w:id="107" w:name="_Toc267059806"/>
      <w:bookmarkStart w:id="108" w:name="_Toc267059919"/>
      <w:bookmarkStart w:id="109" w:name="_Toc192996338"/>
      <w:bookmarkStart w:id="110" w:name="_Toc225669322"/>
      <w:bookmarkStart w:id="111" w:name="_Toc191789329"/>
      <w:bookmarkStart w:id="112" w:name="_Toc213208766"/>
      <w:bookmarkStart w:id="113" w:name="_Toc251613829"/>
      <w:bookmarkStart w:id="114" w:name="_Toc236021449"/>
      <w:bookmarkStart w:id="115" w:name="_Toc266870907"/>
    </w:p>
    <w:p>
      <w:pPr>
        <w:jc w:val="center"/>
        <w:outlineLvl w:val="1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1、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响应函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致：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郑州城轨交通中等专业学校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根据贵方为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项目的公开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邀请（编号）: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，本签字代表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>（全名、职务）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正式授权并代表我方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>（参与人公司名称、地址）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提交下述文件正本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份和副本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份。</w:t>
      </w:r>
    </w:p>
    <w:p>
      <w:pPr>
        <w:spacing w:after="0"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(1) 分项报价表</w:t>
      </w:r>
    </w:p>
    <w:p>
      <w:pPr>
        <w:spacing w:after="0" w:line="480" w:lineRule="exact"/>
        <w:ind w:firstLine="364" w:firstLineChars="152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(2) 参与人资格证明文件</w:t>
      </w:r>
    </w:p>
    <w:p>
      <w:pPr>
        <w:spacing w:after="0" w:line="480" w:lineRule="exact"/>
        <w:ind w:firstLine="57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(3) 质保期和售后服务承诺书（采购物品为一般货物时需要）</w:t>
      </w:r>
    </w:p>
    <w:p>
      <w:pPr>
        <w:spacing w:after="0"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，即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（中文表述）。</w:t>
      </w:r>
    </w:p>
    <w:p>
      <w:pPr>
        <w:spacing w:after="0"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2.参与人已详细审查全部公开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文件，包括修改文件（如有的话）和有关附件，将自行承担因对全部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响应文件理解不正确或误解而产生的相应后果。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3.参与人保证遵守公开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文件的全部规定，参与人所提交的材料中所含的信息均为真实、准确、完整，且不具有任何误导性。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4.参与人将按公开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文件的规定履行合同责任和义务。</w:t>
      </w:r>
    </w:p>
    <w:p>
      <w:pPr>
        <w:spacing w:after="0"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5.参与人同意提供按照采购单位可能要求的与其公开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有关的一切数据或资料，完全理解贵方不一定要接受最低的报价或收到的任何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响应文件。</w:t>
      </w:r>
    </w:p>
    <w:p>
      <w:pPr>
        <w:spacing w:after="0"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6.与本此公开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有关的一切正式往来通讯请寄：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地址：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邮编：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电话：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传真：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参与人授权代表签字：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参与人（公司全称并加盖公章）：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</w:p>
    <w:p>
      <w:pPr>
        <w:pStyle w:val="14"/>
        <w:spacing w:line="480" w:lineRule="exact"/>
        <w:jc w:val="left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日  期：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月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</w:p>
    <w:p>
      <w:pPr>
        <w:rPr>
          <w:rFonts w:hint="eastAsia" w:ascii="仿宋" w:hAnsi="仿宋" w:eastAsia="仿宋" w:cs="仿宋"/>
          <w:color w:val="auto"/>
          <w:kern w:val="2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</w:p>
    <w:p>
      <w:pPr>
        <w:jc w:val="center"/>
        <w:outlineLvl w:val="1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2、分项报价一览表</w:t>
      </w:r>
    </w:p>
    <w:p>
      <w:pPr>
        <w:spacing w:line="380" w:lineRule="exact"/>
        <w:ind w:left="147" w:leftChars="67"/>
        <w:rPr>
          <w:rFonts w:hint="default"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参与人：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项目编号：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ZZCG20220630</w:t>
      </w:r>
    </w:p>
    <w:tbl>
      <w:tblPr>
        <w:tblStyle w:val="6"/>
        <w:tblpPr w:leftFromText="180" w:rightFromText="180" w:vertAnchor="text" w:horzAnchor="page" w:tblpX="930" w:tblpY="1092"/>
        <w:tblOverlap w:val="never"/>
        <w:tblW w:w="97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387"/>
        <w:gridCol w:w="2415"/>
        <w:gridCol w:w="975"/>
        <w:gridCol w:w="855"/>
        <w:gridCol w:w="1095"/>
        <w:gridCol w:w="130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物品名称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总价（元）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钢琴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珠江UP118M+</w:t>
            </w:r>
          </w:p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(需加装原厂缓降器）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380" w:lineRule="exact"/>
        <w:ind w:left="147" w:leftChars="67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ind w:left="147" w:leftChars="67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ind w:left="147" w:leftChars="67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注：1.如果按单价计算的结果与总价不一致,以单价为准修正总价。</w:t>
      </w:r>
    </w:p>
    <w:p>
      <w:pPr>
        <w:spacing w:line="380" w:lineRule="exact"/>
        <w:ind w:left="147" w:leftChars="67"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2.如果不提供详细参数和报价将视为没有实质性响应公开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文件。</w:t>
      </w:r>
    </w:p>
    <w:p>
      <w:pPr>
        <w:spacing w:line="380" w:lineRule="exact"/>
        <w:ind w:left="147" w:leftChars="67"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 w:eastAsia="zh-CN"/>
        </w:rPr>
        <w:t>此报价为一次性报价。</w:t>
      </w:r>
    </w:p>
    <w:p>
      <w:pPr>
        <w:spacing w:line="380" w:lineRule="exact"/>
        <w:ind w:left="147" w:leftChars="67"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4.以上报价含税、含运费、需开具增值税普通发票。</w:t>
      </w:r>
    </w:p>
    <w:p>
      <w:pPr>
        <w:pStyle w:val="2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after="0" w:line="3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</w:p>
    <w:p>
      <w:pPr>
        <w:spacing w:line="360" w:lineRule="auto"/>
        <w:ind w:right="960" w:firstLine="3120" w:firstLineChars="1300"/>
        <w:jc w:val="both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参与人授权代表（签字或盖章）：</w:t>
      </w:r>
    </w:p>
    <w:p>
      <w:pPr>
        <w:spacing w:line="360" w:lineRule="auto"/>
        <w:ind w:right="960" w:firstLine="5040" w:firstLineChars="2100"/>
        <w:jc w:val="both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日         期：</w:t>
      </w:r>
      <w:bookmarkStart w:id="116" w:name="_Toc193165739"/>
      <w:bookmarkStart w:id="117" w:name="_Toc219800249"/>
      <w:bookmarkStart w:id="118" w:name="_Toc193160453"/>
      <w:bookmarkStart w:id="119" w:name="_Toc255975016"/>
      <w:bookmarkStart w:id="120" w:name="_Toc258401265"/>
      <w:bookmarkStart w:id="121" w:name="_Toc211917121"/>
      <w:bookmarkStart w:id="122" w:name="_Toc259520874"/>
      <w:bookmarkStart w:id="123" w:name="_Toc227058536"/>
      <w:bookmarkStart w:id="124" w:name="_Toc253066624"/>
      <w:bookmarkStart w:id="125" w:name="_Toc225669328"/>
      <w:bookmarkStart w:id="126" w:name="_Toc251613839"/>
      <w:bookmarkStart w:id="127" w:name="_Toc191803631"/>
      <w:bookmarkStart w:id="128" w:name="_Toc267059811"/>
      <w:bookmarkStart w:id="129" w:name="_Toc266870441"/>
      <w:bookmarkStart w:id="130" w:name="_Toc266870916"/>
      <w:bookmarkStart w:id="131" w:name="_Toc160880534"/>
      <w:bookmarkStart w:id="132" w:name="_Toc266868679"/>
      <w:bookmarkStart w:id="133" w:name="_Toc232302122"/>
      <w:bookmarkStart w:id="134" w:name="_Toc267059035"/>
      <w:bookmarkStart w:id="135" w:name="_Toc267060326"/>
      <w:bookmarkStart w:id="136" w:name="_Toc213755945"/>
      <w:bookmarkStart w:id="137" w:name="_Toc192996451"/>
      <w:bookmarkStart w:id="138" w:name="_Toc191802695"/>
      <w:bookmarkStart w:id="139" w:name="_Toc180302918"/>
      <w:bookmarkStart w:id="140" w:name="_Toc182372787"/>
      <w:bookmarkStart w:id="141" w:name="_Toc213755864"/>
      <w:bookmarkStart w:id="142" w:name="_Toc259692656"/>
      <w:bookmarkStart w:id="143" w:name="_Toc213756001"/>
      <w:bookmarkStart w:id="144" w:name="_Toc213208771"/>
      <w:bookmarkStart w:id="145" w:name="_Toc251586241"/>
      <w:bookmarkStart w:id="146" w:name="_Toc192663691"/>
      <w:bookmarkStart w:id="147" w:name="_Toc181436570"/>
      <w:bookmarkStart w:id="148" w:name="_Toc192663840"/>
      <w:bookmarkStart w:id="149" w:name="_Toc191789334"/>
      <w:bookmarkStart w:id="150" w:name="_Toc192996343"/>
      <w:bookmarkStart w:id="151" w:name="_Toc267060216"/>
      <w:bookmarkStart w:id="152" w:name="_Toc267059658"/>
      <w:bookmarkStart w:id="153" w:name="_Toc259692749"/>
      <w:bookmarkStart w:id="154" w:name="_Toc230071153"/>
      <w:bookmarkStart w:id="155" w:name="_Toc203355738"/>
      <w:bookmarkStart w:id="156" w:name="_Toc217891408"/>
      <w:bookmarkStart w:id="157" w:name="_Toc266870839"/>
      <w:bookmarkStart w:id="158" w:name="_Toc169332954"/>
      <w:bookmarkStart w:id="159" w:name="_Toc182805222"/>
      <w:bookmarkStart w:id="160" w:name="_Toc235438352"/>
      <w:bookmarkStart w:id="161" w:name="_Toc235437998"/>
      <w:bookmarkStart w:id="162" w:name="_Toc160880165"/>
      <w:bookmarkStart w:id="163" w:name="_Toc169332843"/>
      <w:bookmarkStart w:id="164" w:name="_Toc192664158"/>
      <w:bookmarkStart w:id="165" w:name="_Toc181436466"/>
      <w:bookmarkStart w:id="166" w:name="_Toc177985474"/>
      <w:bookmarkStart w:id="167" w:name="_Toc235438281"/>
      <w:bookmarkStart w:id="168" w:name="_Toc254790909"/>
      <w:bookmarkStart w:id="169" w:name="_Toc267059544"/>
      <w:bookmarkStart w:id="170" w:name="_Toc266868943"/>
      <w:bookmarkStart w:id="171" w:name="_Toc191783227"/>
      <w:bookmarkStart w:id="172" w:name="_Toc249325720"/>
      <w:bookmarkStart w:id="173" w:name="_Toc267060461"/>
      <w:bookmarkStart w:id="174" w:name="_Toc267060076"/>
      <w:bookmarkStart w:id="175" w:name="_Toc236021457"/>
      <w:bookmarkStart w:id="176" w:name="_Toc267059924"/>
      <w:bookmarkStart w:id="177" w:name="_Toc170798798"/>
      <w:bookmarkStart w:id="178" w:name="_Toc213756057"/>
      <w:bookmarkStart w:id="179" w:name="_Toc273178703"/>
      <w:bookmarkStart w:id="180" w:name="_Toc267059186"/>
      <w:bookmarkStart w:id="181" w:name="_Toc223146614"/>
    </w:p>
    <w:p>
      <w:pPr>
        <w:spacing w:line="380" w:lineRule="exact"/>
        <w:ind w:right="1120" w:firstLine="3600" w:firstLineChars="1500"/>
        <w:outlineLvl w:val="2"/>
        <w:rPr>
          <w:rFonts w:hint="eastAsia" w:ascii="仿宋" w:hAnsi="仿宋" w:eastAsia="仿宋" w:cs="仿宋"/>
          <w:bCs/>
          <w:color w:val="auto"/>
          <w:sz w:val="24"/>
          <w:szCs w:val="24"/>
          <w:u w:val="single"/>
        </w:rPr>
      </w:pPr>
    </w:p>
    <w:p>
      <w:pPr>
        <w:spacing w:line="380" w:lineRule="exact"/>
        <w:ind w:right="1120" w:firstLine="3600" w:firstLineChars="1500"/>
        <w:outlineLvl w:val="2"/>
        <w:rPr>
          <w:rFonts w:hint="eastAsia" w:ascii="仿宋" w:hAnsi="仿宋" w:eastAsia="仿宋" w:cs="仿宋"/>
          <w:bCs/>
          <w:color w:val="auto"/>
          <w:sz w:val="24"/>
          <w:szCs w:val="24"/>
          <w:u w:val="single"/>
        </w:rPr>
      </w:pPr>
    </w:p>
    <w:p>
      <w:pPr>
        <w:spacing w:line="380" w:lineRule="exact"/>
        <w:ind w:right="1120"/>
        <w:outlineLvl w:val="2"/>
        <w:rPr>
          <w:rFonts w:hint="eastAsia" w:ascii="仿宋" w:hAnsi="仿宋" w:eastAsia="仿宋" w:cs="仿宋"/>
          <w:bCs/>
          <w:color w:val="auto"/>
          <w:sz w:val="24"/>
          <w:szCs w:val="24"/>
          <w:u w:val="single"/>
        </w:rPr>
      </w:pPr>
    </w:p>
    <w:p>
      <w:pPr>
        <w:jc w:val="center"/>
        <w:outlineLvl w:val="1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jc w:val="center"/>
        <w:outlineLvl w:val="1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jc w:val="center"/>
        <w:outlineLvl w:val="1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outlineLvl w:val="1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3、参与人的资格证明文件</w:t>
      </w:r>
    </w:p>
    <w:p>
      <w:pPr>
        <w:pStyle w:val="14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80" w:lineRule="exact"/>
        <w:jc w:val="center"/>
        <w:outlineLvl w:val="2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bookmarkStart w:id="182" w:name="_Toc227058537"/>
      <w:bookmarkStart w:id="183" w:name="_Toc255975017"/>
      <w:bookmarkStart w:id="184" w:name="_Toc266870442"/>
      <w:bookmarkStart w:id="185" w:name="_Toc258401266"/>
      <w:bookmarkStart w:id="186" w:name="_Toc259520875"/>
      <w:bookmarkStart w:id="187" w:name="_Toc230071154"/>
      <w:bookmarkStart w:id="188" w:name="_Toc213756058"/>
      <w:bookmarkStart w:id="189" w:name="_Toc259692750"/>
      <w:bookmarkStart w:id="190" w:name="_Toc249325721"/>
      <w:bookmarkStart w:id="191" w:name="_Toc223146615"/>
      <w:bookmarkStart w:id="192" w:name="_Toc267060462"/>
      <w:bookmarkStart w:id="193" w:name="_Toc266870917"/>
      <w:bookmarkStart w:id="194" w:name="_Toc219800250"/>
      <w:bookmarkStart w:id="195" w:name="_Toc259692657"/>
      <w:bookmarkStart w:id="196" w:name="_Toc267060077"/>
      <w:bookmarkStart w:id="197" w:name="_Toc267060217"/>
      <w:bookmarkStart w:id="198" w:name="_Toc235438282"/>
      <w:bookmarkStart w:id="199" w:name="_Toc251613840"/>
      <w:bookmarkStart w:id="200" w:name="_Toc232302123"/>
      <w:bookmarkStart w:id="201" w:name="_Toc253066625"/>
      <w:bookmarkStart w:id="202" w:name="_Toc236021458"/>
      <w:bookmarkStart w:id="203" w:name="_Toc266868680"/>
      <w:bookmarkStart w:id="204" w:name="_Toc235437999"/>
      <w:bookmarkStart w:id="205" w:name="_Toc217891409"/>
      <w:bookmarkStart w:id="206" w:name="_Toc254790910"/>
      <w:bookmarkStart w:id="207" w:name="_Toc235438353"/>
      <w:bookmarkStart w:id="208" w:name="_Toc251586242"/>
      <w:bookmarkStart w:id="209" w:name="_Toc225669329"/>
      <w:r>
        <w:rPr>
          <w:rFonts w:hint="eastAsia" w:ascii="仿宋" w:hAnsi="仿宋" w:eastAsia="仿宋" w:cs="仿宋"/>
          <w:b/>
          <w:color w:val="auto"/>
          <w:sz w:val="28"/>
          <w:szCs w:val="28"/>
        </w:rPr>
        <w:t>3-1关于资格的声明函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>
        <w:rPr>
          <w:rFonts w:hint="eastAsia" w:ascii="仿宋" w:hAnsi="仿宋" w:eastAsia="仿宋" w:cs="仿宋"/>
          <w:b/>
          <w:color w:val="auto"/>
          <w:sz w:val="28"/>
          <w:szCs w:val="28"/>
        </w:rPr>
        <w:cr/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210" w:name="_Hlk511663739"/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郑州城轨交通中等专业学校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学校：</w:t>
      </w:r>
      <w:bookmarkEnd w:id="210"/>
    </w:p>
    <w:p>
      <w:pPr>
        <w:spacing w:after="0" w:line="50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关于贵方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（项目编号）公开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邀请，本签字人愿意参加本次报价，提供公开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文件中规定的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货物，并证明提交的下列文件和说明是准确的和真实的。</w:t>
      </w:r>
    </w:p>
    <w:p>
      <w:pPr>
        <w:spacing w:after="0" w:line="5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1．本签字人确认资格文件中的说明以及公开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文件中所有提交的文件和材料是真实的、准确的。</w:t>
      </w:r>
    </w:p>
    <w:p>
      <w:pPr>
        <w:spacing w:after="0" w:line="5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2．我方的资格声明正本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份，副本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份，随报价响应文件一同递交。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参与人（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公司全称并加盖公章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地          址：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邮          编：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电  话或传  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参与人授权代表：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      </w:t>
      </w:r>
      <w:bookmarkStart w:id="211" w:name="_Toc255975018"/>
      <w:bookmarkStart w:id="212" w:name="_Toc213756059"/>
      <w:bookmarkStart w:id="213" w:name="_Toc253066626"/>
      <w:bookmarkStart w:id="214" w:name="_Toc225669330"/>
      <w:bookmarkStart w:id="215" w:name="_Toc232302124"/>
      <w:bookmarkStart w:id="216" w:name="_Toc235438000"/>
      <w:bookmarkStart w:id="217" w:name="_Toc230071155"/>
      <w:bookmarkStart w:id="218" w:name="_Toc266870443"/>
      <w:bookmarkStart w:id="219" w:name="_Toc251613841"/>
      <w:bookmarkStart w:id="220" w:name="_Toc254790911"/>
      <w:bookmarkStart w:id="221" w:name="_Toc235438283"/>
      <w:bookmarkStart w:id="222" w:name="_Toc227058538"/>
      <w:bookmarkStart w:id="223" w:name="_Toc259692658"/>
      <w:bookmarkStart w:id="224" w:name="_Toc259520876"/>
      <w:bookmarkStart w:id="225" w:name="_Toc266870918"/>
      <w:bookmarkStart w:id="226" w:name="_Toc251586243"/>
      <w:bookmarkStart w:id="227" w:name="_Toc223146616"/>
      <w:bookmarkStart w:id="228" w:name="_Toc219800251"/>
      <w:bookmarkStart w:id="229" w:name="_Toc249325722"/>
      <w:bookmarkStart w:id="230" w:name="_Toc236021459"/>
      <w:bookmarkStart w:id="231" w:name="_Toc235438354"/>
      <w:bookmarkStart w:id="232" w:name="_Toc217891410"/>
      <w:bookmarkStart w:id="233" w:name="_Toc266868681"/>
      <w:bookmarkStart w:id="234" w:name="_Toc259692751"/>
      <w:bookmarkStart w:id="235" w:name="_Toc258401267"/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p>
      <w:pPr>
        <w:spacing w:after="0" w:line="380" w:lineRule="exact"/>
        <w:jc w:val="center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bookmarkStart w:id="236" w:name="_Toc259520882"/>
      <w:bookmarkStart w:id="237" w:name="_Toc266870840"/>
      <w:bookmarkStart w:id="238" w:name="_Toc267060467"/>
      <w:bookmarkStart w:id="239" w:name="_Toc235438004"/>
      <w:bookmarkStart w:id="240" w:name="_Toc266870923"/>
      <w:bookmarkStart w:id="241" w:name="_Toc236021463"/>
      <w:bookmarkStart w:id="242" w:name="_Toc259692757"/>
      <w:bookmarkStart w:id="243" w:name="_Toc259692664"/>
      <w:bookmarkStart w:id="244" w:name="_Toc267060327"/>
      <w:bookmarkStart w:id="245" w:name="_Toc266868944"/>
      <w:bookmarkStart w:id="246" w:name="_Toc266868687"/>
      <w:bookmarkStart w:id="247" w:name="_Toc251613845"/>
      <w:bookmarkStart w:id="248" w:name="_Toc267059187"/>
      <w:bookmarkStart w:id="249" w:name="_Toc253066630"/>
      <w:bookmarkStart w:id="250" w:name="_Toc266870448"/>
      <w:bookmarkStart w:id="251" w:name="_Toc235438358"/>
      <w:bookmarkStart w:id="252" w:name="_Toc267059036"/>
      <w:bookmarkStart w:id="253" w:name="_Toc251586247"/>
      <w:bookmarkStart w:id="254" w:name="_Toc267060082"/>
      <w:bookmarkStart w:id="255" w:name="_Toc232302128"/>
      <w:bookmarkStart w:id="256" w:name="_Toc258401273"/>
      <w:bookmarkStart w:id="257" w:name="_Toc267059925"/>
      <w:bookmarkStart w:id="258" w:name="_Toc267059812"/>
      <w:bookmarkStart w:id="259" w:name="_Toc235438287"/>
      <w:bookmarkStart w:id="260" w:name="_Toc249325726"/>
      <w:bookmarkStart w:id="261" w:name="_Toc267059545"/>
      <w:bookmarkStart w:id="262" w:name="_Toc255975024"/>
      <w:bookmarkStart w:id="263" w:name="_Toc254790917"/>
      <w:bookmarkStart w:id="264" w:name="_Toc267059659"/>
      <w:bookmarkStart w:id="265" w:name="_Toc273178704"/>
      <w:bookmarkStart w:id="266" w:name="_Toc267060222"/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-2法定代表人授权书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cr/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郑州城轨交通中等专业学校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>（参与人全称）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法定代表人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（姓名）、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（身份证号）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授权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>（报价授权代表姓名）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为参与人代表，代表本公司参加贵司组织的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项目（项目编号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）公开询价活动，全权代表本公司处理报价过程的一切事宜，包括但不限于：磋商、谈判、签约等。参与人代表在磋商、谈判、签约过程中所签署的一切文件和处理与之有关的一切事务，本公司均予以认可并对此承担责任。参与人代表无转委权。特此授权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本授权书自出具之日起生效。</w:t>
      </w:r>
    </w:p>
    <w:p>
      <w:pPr>
        <w:autoSpaceDE w:val="0"/>
        <w:autoSpaceDN w:val="0"/>
        <w:adjustRightInd w:val="0"/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法定代表人签字：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参与人(公章)：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日  期：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附: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报价授权委托人姓名：（签字）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职        务：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详细通讯地址：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邮 政 编 码 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传        真：</w:t>
      </w:r>
    </w:p>
    <w:p>
      <w:pPr>
        <w:spacing w:after="0" w:line="5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电        话：</w:t>
      </w:r>
    </w:p>
    <w:p>
      <w:pPr>
        <w:spacing w:after="0" w:line="500" w:lineRule="exact"/>
        <w:jc w:val="left"/>
        <w:outlineLvl w:val="1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lang w:val="zh-CN"/>
        </w:rPr>
        <w:t>附：被授权人身份证件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br w:type="page"/>
      </w: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-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3企业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法人营业执照（复印件）</w:t>
      </w:r>
    </w:p>
    <w:p>
      <w:pPr>
        <w:jc w:val="center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郑州城轨交通中等专业学校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现附上由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（签发机关名称）签发的我方法人营业执照，该执照业经年检，真实有效。</w:t>
      </w: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参 与 人（全称并加盖公章）：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</w:t>
      </w: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报价授权委托人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日      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</w:t>
      </w: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4.质保期和售后服务承诺书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>
      <w:pPr>
        <w:widowControl w:val="0"/>
        <w:spacing w:after="0" w:line="240" w:lineRule="auto"/>
        <w:ind w:left="420"/>
        <w:jc w:val="center"/>
        <w:outlineLvl w:val="1"/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 xml:space="preserve">   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参与人根据公开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询价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文件中对售后服务的要求，结合自身实际情况进行承诺（含产品质量保障体系等）、交货周期承诺等。</w:t>
      </w:r>
    </w:p>
    <w:p>
      <w:pPr>
        <w:spacing w:line="500" w:lineRule="exact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承诺如下：</w:t>
      </w:r>
    </w:p>
    <w:p>
      <w:pPr>
        <w:spacing w:line="420" w:lineRule="exact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80" w:lineRule="exact"/>
        <w:ind w:firstLine="3120" w:firstLineChars="13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参 与 人（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公司全称并加盖公章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</w:t>
      </w: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参与人授权代表：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</w:t>
      </w:r>
    </w:p>
    <w:p>
      <w:pPr>
        <w:spacing w:line="420" w:lineRule="exact"/>
        <w:ind w:firstLine="426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日      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after="0" w:line="480" w:lineRule="exact"/>
        <w:ind w:firstLine="57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  <w:bookmarkStart w:id="267" w:name="_GoBack"/>
      <w:bookmarkEnd w:id="267"/>
    </w:p>
    <w:p>
      <w:pPr>
        <w:spacing w:after="0" w:line="480" w:lineRule="exact"/>
        <w:ind w:firstLine="3258" w:firstLineChars="1159"/>
        <w:jc w:val="both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5、资格审查表</w:t>
      </w:r>
    </w:p>
    <w:p/>
    <w:tbl>
      <w:tblPr>
        <w:tblStyle w:val="6"/>
        <w:tblW w:w="92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3027"/>
        <w:gridCol w:w="3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委托人：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是否有委托证书：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委托人联系方式：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法定代表人身份证号：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委托人身份证号：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发证单位：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注册资本：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详细地址：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经营期限：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9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经营范围：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相关资质证书编号：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有效期：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发证机关：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资质类别：              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级别：                          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经济性质：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8" w:type="default"/>
      <w:pgSz w:w="11906" w:h="16838"/>
      <w:pgMar w:top="1440" w:right="1274" w:bottom="1440" w:left="12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193874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bCs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737"/>
        <w:tab w:val="left" w:pos="5248"/>
        <w:tab w:val="left" w:pos="7558"/>
      </w:tabs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3159760" cy="413385"/>
          <wp:effectExtent l="0" t="0" r="10160" b="13335"/>
          <wp:docPr id="8" name="图片 8" descr="校名透明背景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校名透明背景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976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737"/>
        <w:tab w:val="left" w:pos="5248"/>
        <w:tab w:val="left" w:pos="7558"/>
      </w:tabs>
      <w:jc w:val="center"/>
      <w:rPr>
        <w:rFonts w:hint="eastAsia"/>
        <w:lang w:val="en-US"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val="en-US" w:eastAsia="zh-CN"/>
      </w:rPr>
    </w:pPr>
    <w:r>
      <w:rPr>
        <w:rFonts w:hint="eastAsia"/>
        <w:lang w:val="en-US" w:eastAsia="zh-CN"/>
      </w:rPr>
      <w:t>郑州城轨交通中等专业学校空调维修项目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仿宋" w:hAnsi="仿宋" w:eastAsia="仿宋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6F1"/>
    <w:multiLevelType w:val="multilevel"/>
    <w:tmpl w:val="047476F1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0DB8C3A7"/>
    <w:multiLevelType w:val="singleLevel"/>
    <w:tmpl w:val="0DB8C3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87F21A7"/>
    <w:multiLevelType w:val="multilevel"/>
    <w:tmpl w:val="687F21A7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7745E"/>
    <w:rsid w:val="054F044C"/>
    <w:rsid w:val="05D25970"/>
    <w:rsid w:val="07312C38"/>
    <w:rsid w:val="08712599"/>
    <w:rsid w:val="09073D38"/>
    <w:rsid w:val="09A17482"/>
    <w:rsid w:val="09C81B5D"/>
    <w:rsid w:val="0A5D5AE3"/>
    <w:rsid w:val="0BAC2AE9"/>
    <w:rsid w:val="0CCC4E19"/>
    <w:rsid w:val="0E94595C"/>
    <w:rsid w:val="0F22107F"/>
    <w:rsid w:val="11FB59BD"/>
    <w:rsid w:val="12786E77"/>
    <w:rsid w:val="13AA1057"/>
    <w:rsid w:val="14114DA8"/>
    <w:rsid w:val="14F27779"/>
    <w:rsid w:val="15A53A1A"/>
    <w:rsid w:val="15B22024"/>
    <w:rsid w:val="15DA1CF6"/>
    <w:rsid w:val="165A3089"/>
    <w:rsid w:val="16EF75FC"/>
    <w:rsid w:val="18272FAA"/>
    <w:rsid w:val="18BF482C"/>
    <w:rsid w:val="196A5238"/>
    <w:rsid w:val="19AC3B53"/>
    <w:rsid w:val="1CAE0B65"/>
    <w:rsid w:val="1CBD3B7A"/>
    <w:rsid w:val="1D344D99"/>
    <w:rsid w:val="1E2D351B"/>
    <w:rsid w:val="1F3E3C54"/>
    <w:rsid w:val="1FA53DE1"/>
    <w:rsid w:val="22C7611B"/>
    <w:rsid w:val="22CA5185"/>
    <w:rsid w:val="23094150"/>
    <w:rsid w:val="26B91CE3"/>
    <w:rsid w:val="26EC030B"/>
    <w:rsid w:val="27146367"/>
    <w:rsid w:val="27721200"/>
    <w:rsid w:val="27D91286"/>
    <w:rsid w:val="29F2342F"/>
    <w:rsid w:val="2A781DB8"/>
    <w:rsid w:val="2AA13600"/>
    <w:rsid w:val="2ADA03C1"/>
    <w:rsid w:val="2C943C86"/>
    <w:rsid w:val="2D480DE2"/>
    <w:rsid w:val="2D5F510C"/>
    <w:rsid w:val="2EB930C6"/>
    <w:rsid w:val="2F0B1AB3"/>
    <w:rsid w:val="318379B4"/>
    <w:rsid w:val="32843861"/>
    <w:rsid w:val="32AE0B6A"/>
    <w:rsid w:val="33324931"/>
    <w:rsid w:val="334E402F"/>
    <w:rsid w:val="33925D96"/>
    <w:rsid w:val="33E60823"/>
    <w:rsid w:val="34095D14"/>
    <w:rsid w:val="35D8616D"/>
    <w:rsid w:val="3638214E"/>
    <w:rsid w:val="372921DA"/>
    <w:rsid w:val="39144A7D"/>
    <w:rsid w:val="3A5122AB"/>
    <w:rsid w:val="3AB84BB3"/>
    <w:rsid w:val="3B2849B2"/>
    <w:rsid w:val="3B6B23D8"/>
    <w:rsid w:val="3B7B35B3"/>
    <w:rsid w:val="3D574656"/>
    <w:rsid w:val="3DE9754B"/>
    <w:rsid w:val="3ED6273B"/>
    <w:rsid w:val="3FAF2C65"/>
    <w:rsid w:val="3FDA3FA0"/>
    <w:rsid w:val="407C54C2"/>
    <w:rsid w:val="410D14B6"/>
    <w:rsid w:val="41C341C6"/>
    <w:rsid w:val="432A44EE"/>
    <w:rsid w:val="44A71CF3"/>
    <w:rsid w:val="44F8629E"/>
    <w:rsid w:val="46967597"/>
    <w:rsid w:val="46A144D1"/>
    <w:rsid w:val="477142CA"/>
    <w:rsid w:val="486229A0"/>
    <w:rsid w:val="49120CA3"/>
    <w:rsid w:val="491B4799"/>
    <w:rsid w:val="495D6061"/>
    <w:rsid w:val="4A054791"/>
    <w:rsid w:val="4D3B06E7"/>
    <w:rsid w:val="4EAB36FA"/>
    <w:rsid w:val="508A5C7E"/>
    <w:rsid w:val="51694182"/>
    <w:rsid w:val="5310139E"/>
    <w:rsid w:val="5336725E"/>
    <w:rsid w:val="5544108C"/>
    <w:rsid w:val="55516ADC"/>
    <w:rsid w:val="5611739F"/>
    <w:rsid w:val="566473D4"/>
    <w:rsid w:val="56D54D0D"/>
    <w:rsid w:val="57B34E02"/>
    <w:rsid w:val="586A0ED7"/>
    <w:rsid w:val="5A5F7BFF"/>
    <w:rsid w:val="5A867FB2"/>
    <w:rsid w:val="5C304778"/>
    <w:rsid w:val="5F1054A7"/>
    <w:rsid w:val="5F327C34"/>
    <w:rsid w:val="603C41A4"/>
    <w:rsid w:val="61381B75"/>
    <w:rsid w:val="617F0530"/>
    <w:rsid w:val="620834B9"/>
    <w:rsid w:val="6241427B"/>
    <w:rsid w:val="62907D5E"/>
    <w:rsid w:val="630B1B36"/>
    <w:rsid w:val="64C70257"/>
    <w:rsid w:val="650D5E9A"/>
    <w:rsid w:val="6537430D"/>
    <w:rsid w:val="65CA2E0C"/>
    <w:rsid w:val="67062B4C"/>
    <w:rsid w:val="682256CF"/>
    <w:rsid w:val="6890573A"/>
    <w:rsid w:val="6CE23A1C"/>
    <w:rsid w:val="6D5533B5"/>
    <w:rsid w:val="6F0A1A20"/>
    <w:rsid w:val="6FA53951"/>
    <w:rsid w:val="708A4E60"/>
    <w:rsid w:val="70BF39C7"/>
    <w:rsid w:val="73146B2E"/>
    <w:rsid w:val="748702F8"/>
    <w:rsid w:val="75061271"/>
    <w:rsid w:val="7699460D"/>
    <w:rsid w:val="76CC7C21"/>
    <w:rsid w:val="77BF5FFA"/>
    <w:rsid w:val="78EF37FA"/>
    <w:rsid w:val="7AA107CB"/>
    <w:rsid w:val="7CA65087"/>
    <w:rsid w:val="7D3904BF"/>
    <w:rsid w:val="7DE111F5"/>
    <w:rsid w:val="7F212645"/>
    <w:rsid w:val="7F6F18E3"/>
    <w:rsid w:val="7FA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">
    <w:name w:val="Plain Text"/>
    <w:basedOn w:val="1"/>
    <w:unhideWhenUsed/>
    <w:qFormat/>
    <w:uiPriority w:val="0"/>
    <w:rPr>
      <w:rFonts w:hAnsi="Courier New" w:cs="Courier New" w:asciiTheme="minorEastAsia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font51"/>
    <w:basedOn w:val="8"/>
    <w:qFormat/>
    <w:uiPriority w:val="0"/>
    <w:rPr>
      <w:rFonts w:hint="default" w:ascii="Verdana" w:hAnsi="Verdana" w:cs="Verdana"/>
      <w:color w:val="333333"/>
      <w:sz w:val="21"/>
      <w:szCs w:val="21"/>
      <w:u w:val="none"/>
    </w:rPr>
  </w:style>
  <w:style w:type="character" w:customStyle="1" w:styleId="13">
    <w:name w:val="font132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4">
    <w:name w:val="样式3"/>
    <w:basedOn w:val="3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15">
    <w:name w:val="font1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Administrator.2013-20170214AS</dc:creator>
  <cp:lastModifiedBy>Administrator</cp:lastModifiedBy>
  <cp:lastPrinted>2020-07-10T06:12:00Z</cp:lastPrinted>
  <dcterms:modified xsi:type="dcterms:W3CDTF">2022-06-30T01:18:39Z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37C44EDB4F824FBCA889D4AE94F9734E</vt:lpwstr>
  </property>
</Properties>
</file>