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hint="eastAsia" w:ascii="仿宋" w:hAnsi="仿宋" w:eastAsia="仿宋"/>
          <w:b/>
          <w:sz w:val="72"/>
          <w:szCs w:val="72"/>
          <w:lang w:eastAsia="zh-CN"/>
        </w:rPr>
      </w:pPr>
      <w:bookmarkStart w:id="0" w:name="_Hlk38472698"/>
      <w:bookmarkStart w:id="1" w:name="_Toc207014580"/>
      <w:bookmarkStart w:id="2" w:name="_Toc253066567"/>
      <w:bookmarkStart w:id="3" w:name="_Toc216241307"/>
      <w:bookmarkStart w:id="4" w:name="_Toc227058483"/>
      <w:bookmarkStart w:id="5" w:name="_Toc259692693"/>
      <w:bookmarkStart w:id="6" w:name="_Toc235437942"/>
      <w:bookmarkStart w:id="7" w:name="_Toc235438227"/>
      <w:bookmarkStart w:id="8" w:name="_Toc160880487"/>
      <w:bookmarkStart w:id="9" w:name="_Toc267059633"/>
      <w:bookmarkStart w:id="10" w:name="_Toc267059519"/>
      <w:bookmarkStart w:id="11" w:name="_Toc267060022"/>
      <w:bookmarkStart w:id="12" w:name="_Toc169332904"/>
      <w:bookmarkStart w:id="13" w:name="_Toc211937196"/>
      <w:bookmarkStart w:id="14" w:name="_Toc225669277"/>
      <w:bookmarkStart w:id="15" w:name="_Toc273178686"/>
      <w:bookmarkStart w:id="16" w:name="_Toc212456146"/>
      <w:bookmarkStart w:id="17" w:name="_Toc169332794"/>
      <w:bookmarkStart w:id="18" w:name="_Toc259520819"/>
      <w:bookmarkStart w:id="19" w:name="_Toc266870861"/>
      <w:bookmarkStart w:id="20" w:name="_Toc267060407"/>
      <w:bookmarkStart w:id="21" w:name="_Toc251586187"/>
      <w:bookmarkStart w:id="22" w:name="_Toc267059010"/>
      <w:bookmarkStart w:id="23" w:name="_Toc258401210"/>
      <w:bookmarkStart w:id="24" w:name="_Toc212454753"/>
      <w:bookmarkStart w:id="25" w:name="_Toc217891359"/>
      <w:bookmarkStart w:id="26" w:name="_Toc267059899"/>
      <w:bookmarkStart w:id="27" w:name="_Toc267059161"/>
      <w:bookmarkStart w:id="28" w:name="_Toc266868924"/>
      <w:bookmarkStart w:id="29" w:name="_Toc267060162"/>
      <w:bookmarkStart w:id="30" w:name="_Toc255974963"/>
      <w:bookmarkStart w:id="31" w:name="_Toc235438297"/>
      <w:bookmarkStart w:id="32" w:name="_Toc251613780"/>
      <w:bookmarkStart w:id="33" w:name="_Toc212526081"/>
      <w:bookmarkStart w:id="34" w:name="_Toc177985424"/>
      <w:bookmarkStart w:id="35" w:name="_Toc259692600"/>
      <w:bookmarkStart w:id="36" w:name="_Toc266870386"/>
      <w:bookmarkStart w:id="37" w:name="_Toc254790852"/>
      <w:bookmarkStart w:id="38" w:name="_Toc266868624"/>
      <w:bookmarkStart w:id="39" w:name="_Toc212530253"/>
      <w:bookmarkStart w:id="40" w:name="_Toc267059786"/>
      <w:bookmarkStart w:id="41" w:name="_Toc223146565"/>
      <w:bookmarkStart w:id="42" w:name="_Toc249325665"/>
      <w:bookmarkStart w:id="43" w:name="_Toc236021402"/>
      <w:bookmarkStart w:id="44" w:name="_Toc170798743"/>
      <w:bookmarkStart w:id="45" w:name="_Toc219800200"/>
      <w:r>
        <w:rPr>
          <w:rFonts w:hint="eastAsia" w:ascii="仿宋" w:hAnsi="仿宋" w:eastAsia="仿宋"/>
          <w:b/>
          <w:sz w:val="72"/>
          <w:szCs w:val="72"/>
          <w:lang w:eastAsia="zh-CN"/>
        </w:rPr>
        <w:t>烟台科技学院</w:t>
      </w:r>
    </w:p>
    <w:p>
      <w:pPr>
        <w:spacing w:line="1000" w:lineRule="exact"/>
        <w:jc w:val="center"/>
        <w:rPr>
          <w:rFonts w:ascii="仿宋" w:hAnsi="仿宋" w:eastAsia="仿宋"/>
          <w:b/>
          <w:color w:val="auto"/>
          <w:sz w:val="44"/>
          <w:szCs w:val="44"/>
        </w:rPr>
      </w:pPr>
      <w:r>
        <w:rPr>
          <w:rFonts w:hint="eastAsia" w:ascii="仿宋" w:hAnsi="仿宋" w:eastAsia="仿宋"/>
          <w:b/>
          <w:color w:val="auto"/>
          <w:sz w:val="44"/>
          <w:szCs w:val="44"/>
        </w:rPr>
        <w:t>关于四人位电脑桌屏风工位</w:t>
      </w:r>
      <w:bookmarkStart w:id="183" w:name="_GoBack"/>
      <w:bookmarkEnd w:id="183"/>
      <w:r>
        <w:rPr>
          <w:rFonts w:hint="eastAsia" w:ascii="仿宋" w:hAnsi="仿宋" w:eastAsia="仿宋"/>
          <w:b/>
          <w:color w:val="auto"/>
          <w:sz w:val="44"/>
          <w:szCs w:val="44"/>
          <w:lang w:eastAsia="zh-CN"/>
        </w:rPr>
        <w:t>、</w:t>
      </w:r>
      <w:r>
        <w:rPr>
          <w:rFonts w:hint="eastAsia" w:ascii="仿宋" w:hAnsi="仿宋" w:eastAsia="仿宋"/>
          <w:b/>
          <w:color w:val="auto"/>
          <w:sz w:val="44"/>
          <w:szCs w:val="44"/>
          <w:lang w:val="en-US" w:eastAsia="zh-CN"/>
        </w:rPr>
        <w:t>办公椅采购</w:t>
      </w:r>
      <w:r>
        <w:rPr>
          <w:rFonts w:hint="eastAsia" w:ascii="仿宋" w:hAnsi="仿宋" w:eastAsia="仿宋"/>
          <w:b/>
          <w:color w:val="auto"/>
          <w:sz w:val="44"/>
          <w:szCs w:val="44"/>
        </w:rPr>
        <w:t>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2331" w:firstLineChars="645"/>
        <w:rPr>
          <w:rFonts w:hint="eastAsia" w:ascii="仿宋" w:hAnsi="仿宋" w:eastAsia="仿宋"/>
          <w:b/>
          <w:sz w:val="36"/>
          <w:szCs w:val="36"/>
        </w:rPr>
      </w:pPr>
    </w:p>
    <w:p>
      <w:pPr>
        <w:spacing w:line="500" w:lineRule="exact"/>
        <w:ind w:firstLine="2331" w:firstLineChars="645"/>
        <w:rPr>
          <w:rFonts w:hint="eastAsia" w:ascii="仿宋" w:hAnsi="仿宋" w:eastAsia="仿宋"/>
          <w:b/>
          <w:sz w:val="36"/>
          <w:szCs w:val="36"/>
        </w:rPr>
      </w:pPr>
    </w:p>
    <w:p>
      <w:pPr>
        <w:spacing w:line="500" w:lineRule="exact"/>
        <w:ind w:firstLine="1084" w:firstLineChars="300"/>
        <w:jc w:val="both"/>
        <w:rPr>
          <w:rFonts w:hint="default" w:ascii="仿宋" w:hAnsi="仿宋" w:eastAsia="仿宋"/>
          <w:b/>
          <w:color w:val="auto"/>
          <w:sz w:val="36"/>
          <w:szCs w:val="36"/>
          <w:lang w:val="en-US" w:eastAsia="zh-CN"/>
        </w:rPr>
      </w:pPr>
      <w:r>
        <w:rPr>
          <w:rFonts w:hint="eastAsia" w:ascii="仿宋" w:hAnsi="仿宋" w:eastAsia="仿宋"/>
          <w:b/>
          <w:sz w:val="36"/>
          <w:szCs w:val="36"/>
        </w:rPr>
        <w:t>项目编</w:t>
      </w:r>
      <w:r>
        <w:rPr>
          <w:rFonts w:hint="eastAsia" w:ascii="仿宋" w:hAnsi="仿宋" w:eastAsia="仿宋"/>
          <w:b/>
          <w:color w:val="auto"/>
          <w:sz w:val="36"/>
          <w:szCs w:val="36"/>
        </w:rPr>
        <w:t>号：YKG202</w:t>
      </w:r>
      <w:r>
        <w:rPr>
          <w:rFonts w:hint="eastAsia" w:ascii="仿宋" w:hAnsi="仿宋" w:eastAsia="仿宋"/>
          <w:b/>
          <w:color w:val="auto"/>
          <w:sz w:val="36"/>
          <w:szCs w:val="36"/>
          <w:lang w:val="en-US" w:eastAsia="zh-CN"/>
        </w:rPr>
        <w:t>20630</w:t>
      </w:r>
    </w:p>
    <w:p>
      <w:pPr>
        <w:pStyle w:val="53"/>
        <w:spacing w:line="360" w:lineRule="auto"/>
        <w:jc w:val="left"/>
        <w:outlineLvl w:val="0"/>
        <w:rPr>
          <w:rFonts w:hint="eastAsia" w:ascii="仿宋" w:hAnsi="仿宋" w:eastAsia="仿宋"/>
          <w:b/>
          <w:color w:val="auto"/>
          <w:sz w:val="36"/>
          <w:szCs w:val="36"/>
        </w:rPr>
      </w:pPr>
      <w:bookmarkStart w:id="46" w:name="_Toc160880485"/>
      <w:bookmarkStart w:id="47" w:name="_Toc169332792"/>
      <w:bookmarkStart w:id="48" w:name="_Toc160880118"/>
      <w:r>
        <w:rPr>
          <w:rFonts w:hint="eastAsia" w:ascii="仿宋" w:hAnsi="仿宋" w:eastAsia="仿宋"/>
          <w:b/>
          <w:color w:val="auto"/>
          <w:sz w:val="36"/>
          <w:szCs w:val="36"/>
          <w:lang w:val="en-US" w:eastAsia="zh-CN"/>
        </w:rPr>
        <w:t xml:space="preserve">     </w:t>
      </w:r>
      <w:r>
        <w:rPr>
          <w:rFonts w:hint="eastAsia" w:ascii="仿宋" w:hAnsi="仿宋" w:eastAsia="仿宋"/>
          <w:b/>
          <w:color w:val="auto"/>
          <w:sz w:val="36"/>
          <w:szCs w:val="36"/>
        </w:rPr>
        <w:t>项目名称</w:t>
      </w:r>
      <w:bookmarkEnd w:id="46"/>
      <w:bookmarkEnd w:id="47"/>
      <w:bookmarkEnd w:id="48"/>
      <w:r>
        <w:rPr>
          <w:rFonts w:hint="eastAsia" w:ascii="仿宋" w:hAnsi="仿宋" w:eastAsia="仿宋"/>
          <w:b/>
          <w:color w:val="auto"/>
          <w:sz w:val="36"/>
          <w:szCs w:val="36"/>
        </w:rPr>
        <w:t>：四人位电脑桌屏风工位</w:t>
      </w:r>
      <w:r>
        <w:rPr>
          <w:rFonts w:hint="eastAsia" w:ascii="仿宋" w:hAnsi="仿宋" w:eastAsia="仿宋"/>
          <w:b/>
          <w:color w:val="auto"/>
          <w:sz w:val="36"/>
          <w:szCs w:val="36"/>
          <w:lang w:eastAsia="zh-CN"/>
        </w:rPr>
        <w:t>、</w:t>
      </w:r>
      <w:r>
        <w:rPr>
          <w:rFonts w:hint="eastAsia" w:ascii="仿宋" w:hAnsi="仿宋" w:eastAsia="仿宋"/>
          <w:b/>
          <w:color w:val="auto"/>
          <w:sz w:val="36"/>
          <w:szCs w:val="36"/>
          <w:lang w:val="en-US" w:eastAsia="zh-CN"/>
        </w:rPr>
        <w:t>办公椅采购</w:t>
      </w:r>
      <w:r>
        <w:rPr>
          <w:rFonts w:hint="eastAsia" w:ascii="仿宋" w:hAnsi="仿宋" w:eastAsia="仿宋"/>
          <w:b/>
          <w:color w:val="auto"/>
          <w:sz w:val="36"/>
          <w:szCs w:val="36"/>
        </w:rPr>
        <w:t>项目</w:t>
      </w:r>
    </w:p>
    <w:p>
      <w:pPr>
        <w:pStyle w:val="53"/>
        <w:spacing w:line="360" w:lineRule="auto"/>
        <w:jc w:val="center"/>
        <w:outlineLvl w:val="0"/>
        <w:rPr>
          <w:rFonts w:hint="eastAsia" w:ascii="仿宋" w:hAnsi="仿宋" w:eastAsia="仿宋"/>
          <w:b/>
          <w:color w:val="auto"/>
          <w:sz w:val="44"/>
          <w:szCs w:val="44"/>
        </w:rPr>
      </w:pPr>
    </w:p>
    <w:p>
      <w:pPr>
        <w:pStyle w:val="53"/>
        <w:spacing w:line="360" w:lineRule="auto"/>
        <w:jc w:val="both"/>
        <w:outlineLvl w:val="0"/>
        <w:rPr>
          <w:rFonts w:hint="eastAsia" w:ascii="仿宋" w:hAnsi="仿宋" w:eastAsia="仿宋"/>
          <w:b/>
          <w:color w:val="auto"/>
          <w:sz w:val="44"/>
          <w:szCs w:val="44"/>
        </w:rPr>
      </w:pPr>
    </w:p>
    <w:p>
      <w:pPr>
        <w:pStyle w:val="53"/>
        <w:spacing w:line="360" w:lineRule="auto"/>
        <w:jc w:val="center"/>
        <w:outlineLvl w:val="0"/>
        <w:rPr>
          <w:rFonts w:hint="eastAsia" w:ascii="仿宋" w:hAnsi="仿宋" w:eastAsia="仿宋"/>
          <w:b/>
          <w:color w:val="auto"/>
          <w:sz w:val="44"/>
          <w:szCs w:val="44"/>
        </w:rPr>
      </w:pPr>
    </w:p>
    <w:p>
      <w:pPr>
        <w:pStyle w:val="53"/>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公开询价邀请</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Fonts w:hint="eastAsia" w:ascii="仿宋" w:hAnsi="仿宋" w:eastAsia="仿宋"/>
          <w:b/>
          <w:color w:val="auto"/>
          <w:sz w:val="44"/>
          <w:szCs w:val="44"/>
        </w:rPr>
        <w:t>函</w:t>
      </w:r>
    </w:p>
    <w:p>
      <w:pPr>
        <w:spacing w:line="500" w:lineRule="exact"/>
        <w:ind w:firstLine="480" w:firstLineChars="200"/>
        <w:rPr>
          <w:rFonts w:ascii="仿宋" w:hAnsi="仿宋" w:eastAsia="仿宋"/>
          <w:color w:val="000000"/>
          <w:sz w:val="24"/>
          <w:szCs w:val="24"/>
        </w:rPr>
      </w:pPr>
      <w:bookmarkStart w:id="49" w:name="_Hlk10840310"/>
      <w:r>
        <w:rPr>
          <w:rFonts w:hint="eastAsia" w:ascii="仿宋" w:hAnsi="仿宋" w:eastAsia="仿宋"/>
          <w:sz w:val="24"/>
          <w:szCs w:val="24"/>
        </w:rPr>
        <w:t>烟台科技学院（原济南大学泉城学院），是国家教育部和山东省人民政府批准成立的全日制普通本科高校。位于人间仙境</w:t>
      </w:r>
      <w:r>
        <w:rPr>
          <w:rFonts w:hint="eastAsia" w:ascii="仿宋" w:hAnsi="仿宋" w:eastAsia="仿宋"/>
          <w:sz w:val="24"/>
          <w:szCs w:val="24"/>
          <w:lang w:eastAsia="zh-CN"/>
        </w:rPr>
        <w:t>——</w:t>
      </w:r>
      <w:r>
        <w:rPr>
          <w:rFonts w:hint="eastAsia" w:ascii="仿宋" w:hAnsi="仿宋" w:eastAsia="仿宋"/>
          <w:sz w:val="24"/>
          <w:szCs w:val="24"/>
        </w:rPr>
        <w:t>山东蓬莱，现有全日制在校生15000余人，基础设施完备，教学科研条件优越。根据需要，对烟台科技学院四人位电脑桌屏风工位</w:t>
      </w:r>
      <w:r>
        <w:rPr>
          <w:rFonts w:hint="eastAsia" w:ascii="仿宋" w:hAnsi="仿宋" w:eastAsia="仿宋"/>
          <w:sz w:val="24"/>
          <w:szCs w:val="24"/>
          <w:lang w:eastAsia="zh-CN"/>
        </w:rPr>
        <w:t>、</w:t>
      </w:r>
      <w:r>
        <w:rPr>
          <w:rFonts w:hint="eastAsia" w:ascii="仿宋" w:hAnsi="仿宋" w:eastAsia="仿宋"/>
          <w:sz w:val="24"/>
          <w:szCs w:val="24"/>
          <w:lang w:val="en-US" w:eastAsia="zh-CN"/>
        </w:rPr>
        <w:t>办公椅采购</w:t>
      </w:r>
      <w:r>
        <w:rPr>
          <w:rFonts w:hint="eastAsia" w:ascii="仿宋" w:hAnsi="仿宋" w:eastAsia="仿宋"/>
          <w:sz w:val="24"/>
          <w:szCs w:val="24"/>
        </w:rPr>
        <w:t>项目进行公开询价，欢迎国内合格参与人参与。</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一、项目说明</w:t>
      </w:r>
    </w:p>
    <w:p>
      <w:pPr>
        <w:widowControl w:val="0"/>
        <w:numPr>
          <w:ilvl w:val="1"/>
          <w:numId w:val="1"/>
        </w:numPr>
        <w:spacing w:after="0" w:line="500" w:lineRule="exact"/>
        <w:ind w:left="859" w:leftChars="0" w:firstLineChars="0"/>
        <w:rPr>
          <w:rFonts w:ascii="仿宋" w:hAnsi="仿宋" w:eastAsia="仿宋"/>
          <w:sz w:val="24"/>
          <w:szCs w:val="24"/>
        </w:rPr>
      </w:pPr>
      <w:r>
        <w:rPr>
          <w:rFonts w:hint="eastAsia" w:ascii="仿宋" w:hAnsi="仿宋" w:eastAsia="仿宋"/>
          <w:sz w:val="24"/>
          <w:szCs w:val="24"/>
        </w:rPr>
        <w:t>项目编号：</w:t>
      </w:r>
      <w:r>
        <w:rPr>
          <w:rFonts w:hint="eastAsia" w:ascii="仿宋" w:hAnsi="仿宋" w:eastAsia="仿宋" w:cstheme="minorBidi"/>
          <w:color w:val="auto"/>
          <w:sz w:val="24"/>
          <w:szCs w:val="24"/>
          <w:lang w:val="en-US" w:eastAsia="zh-CN" w:bidi="ar-SA"/>
        </w:rPr>
        <w:t>YKG20220630</w:t>
      </w:r>
    </w:p>
    <w:p>
      <w:pPr>
        <w:widowControl w:val="0"/>
        <w:numPr>
          <w:ilvl w:val="1"/>
          <w:numId w:val="1"/>
        </w:numPr>
        <w:spacing w:after="0" w:line="500" w:lineRule="exact"/>
        <w:ind w:left="859" w:leftChars="0" w:firstLineChars="0"/>
        <w:rPr>
          <w:rFonts w:ascii="仿宋" w:hAnsi="仿宋" w:eastAsia="仿宋"/>
          <w:sz w:val="24"/>
          <w:szCs w:val="24"/>
        </w:rPr>
      </w:pPr>
      <w:r>
        <w:rPr>
          <w:rFonts w:hint="eastAsia" w:ascii="仿宋" w:hAnsi="仿宋" w:eastAsia="仿宋"/>
          <w:sz w:val="24"/>
          <w:szCs w:val="24"/>
        </w:rPr>
        <w:t>项目名称：四人位电脑桌屏风工位</w:t>
      </w:r>
      <w:r>
        <w:rPr>
          <w:rFonts w:hint="eastAsia" w:ascii="仿宋" w:hAnsi="仿宋" w:eastAsia="仿宋"/>
          <w:sz w:val="24"/>
          <w:szCs w:val="24"/>
          <w:lang w:eastAsia="zh-CN"/>
        </w:rPr>
        <w:t>、</w:t>
      </w:r>
      <w:r>
        <w:rPr>
          <w:rFonts w:hint="eastAsia" w:ascii="仿宋" w:hAnsi="仿宋" w:eastAsia="仿宋"/>
          <w:sz w:val="24"/>
          <w:szCs w:val="24"/>
          <w:lang w:val="en-US" w:eastAsia="zh-CN"/>
        </w:rPr>
        <w:t>办公椅采购</w:t>
      </w:r>
      <w:r>
        <w:rPr>
          <w:rFonts w:hint="eastAsia" w:ascii="仿宋" w:hAnsi="仿宋" w:eastAsia="仿宋"/>
          <w:sz w:val="24"/>
          <w:szCs w:val="24"/>
        </w:rPr>
        <w:t>项目</w:t>
      </w:r>
    </w:p>
    <w:p>
      <w:pPr>
        <w:widowControl w:val="0"/>
        <w:numPr>
          <w:ilvl w:val="0"/>
          <w:numId w:val="0"/>
        </w:numPr>
        <w:spacing w:after="0" w:line="500" w:lineRule="exact"/>
        <w:ind w:left="0" w:leftChars="0" w:firstLine="439" w:firstLineChars="183"/>
        <w:rPr>
          <w:rFonts w:ascii="仿宋" w:hAnsi="仿宋" w:eastAsia="仿宋"/>
          <w:color w:val="FF0000"/>
          <w:sz w:val="24"/>
          <w:szCs w:val="24"/>
          <w:highlight w:val="none"/>
        </w:rPr>
      </w:pPr>
      <w:r>
        <w:rPr>
          <w:rFonts w:hint="eastAsia" w:ascii="仿宋" w:hAnsi="仿宋" w:eastAsia="仿宋"/>
          <w:color w:val="auto"/>
          <w:sz w:val="24"/>
          <w:szCs w:val="24"/>
          <w:highlight w:val="none"/>
          <w:lang w:val="en-US" w:eastAsia="zh-CN"/>
        </w:rPr>
        <w:t xml:space="preserve">3. </w:t>
      </w:r>
      <w:r>
        <w:rPr>
          <w:rFonts w:hint="eastAsia" w:ascii="仿宋" w:hAnsi="仿宋" w:eastAsia="仿宋"/>
          <w:color w:val="auto"/>
          <w:sz w:val="24"/>
          <w:szCs w:val="24"/>
          <w:highlight w:val="none"/>
        </w:rPr>
        <w:t>数量及主要技术要求:详见《公开询价货物一览表》。</w:t>
      </w:r>
    </w:p>
    <w:p>
      <w:pPr>
        <w:widowControl w:val="0"/>
        <w:numPr>
          <w:ilvl w:val="0"/>
          <w:numId w:val="0"/>
        </w:numPr>
        <w:spacing w:after="0" w:line="500" w:lineRule="exact"/>
        <w:ind w:left="440" w:leftChars="0"/>
        <w:rPr>
          <w:rFonts w:ascii="仿宋" w:hAnsi="仿宋" w:eastAsia="仿宋"/>
          <w:sz w:val="24"/>
          <w:szCs w:val="24"/>
          <w:highlight w:val="none"/>
        </w:rPr>
      </w:pPr>
      <w:r>
        <w:rPr>
          <w:rFonts w:hint="eastAsia" w:ascii="仿宋" w:hAnsi="仿宋" w:eastAsia="仿宋"/>
          <w:sz w:val="24"/>
          <w:szCs w:val="24"/>
          <w:highlight w:val="none"/>
          <w:lang w:val="en-US" w:eastAsia="zh-CN"/>
        </w:rPr>
        <w:t xml:space="preserve">4. </w:t>
      </w:r>
      <w:r>
        <w:rPr>
          <w:rFonts w:hint="eastAsia" w:ascii="仿宋" w:hAnsi="仿宋" w:eastAsia="仿宋"/>
          <w:sz w:val="24"/>
          <w:szCs w:val="24"/>
          <w:highlight w:val="none"/>
        </w:rPr>
        <w:t>参与人资格标准：</w:t>
      </w:r>
    </w:p>
    <w:p>
      <w:pPr>
        <w:pStyle w:val="56"/>
        <w:numPr>
          <w:ilvl w:val="0"/>
          <w:numId w:val="2"/>
        </w:numPr>
        <w:spacing w:after="0" w:line="500" w:lineRule="exact"/>
        <w:ind w:firstLineChars="0"/>
        <w:rPr>
          <w:rFonts w:ascii="仿宋" w:hAnsi="仿宋" w:eastAsia="仿宋"/>
          <w:sz w:val="24"/>
          <w:szCs w:val="24"/>
        </w:rPr>
      </w:pPr>
      <w:r>
        <w:rPr>
          <w:rFonts w:hint="eastAsia" w:ascii="仿宋" w:hAnsi="仿宋" w:eastAsia="仿宋"/>
          <w:sz w:val="24"/>
          <w:szCs w:val="24"/>
          <w:highlight w:val="none"/>
        </w:rPr>
        <w:t>参与人应具有</w:t>
      </w:r>
      <w:r>
        <w:rPr>
          <w:rFonts w:hint="eastAsia" w:ascii="仿宋" w:hAnsi="仿宋" w:eastAsia="仿宋"/>
          <w:sz w:val="24"/>
          <w:szCs w:val="24"/>
        </w:rPr>
        <w:t>独立法人资格的</w:t>
      </w:r>
      <w:r>
        <w:rPr>
          <w:rFonts w:hint="eastAsia" w:ascii="仿宋" w:hAnsi="仿宋" w:eastAsia="仿宋"/>
          <w:sz w:val="24"/>
          <w:szCs w:val="24"/>
          <w:lang w:val="en-US" w:eastAsia="zh-CN"/>
        </w:rPr>
        <w:t>生产商或授权供应</w:t>
      </w:r>
      <w:r>
        <w:rPr>
          <w:rFonts w:hint="eastAsia" w:ascii="仿宋" w:hAnsi="仿宋" w:eastAsia="仿宋"/>
          <w:sz w:val="24"/>
          <w:szCs w:val="24"/>
        </w:rPr>
        <w:t>商。</w:t>
      </w:r>
    </w:p>
    <w:p>
      <w:pPr>
        <w:pStyle w:val="56"/>
        <w:numPr>
          <w:ilvl w:val="0"/>
          <w:numId w:val="2"/>
        </w:numPr>
        <w:spacing w:after="0" w:line="500" w:lineRule="exact"/>
        <w:ind w:firstLineChars="0"/>
        <w:rPr>
          <w:rFonts w:ascii="仿宋" w:hAnsi="仿宋" w:eastAsia="仿宋"/>
          <w:sz w:val="24"/>
          <w:szCs w:val="24"/>
        </w:rPr>
      </w:pPr>
      <w:r>
        <w:rPr>
          <w:rFonts w:hint="eastAsia" w:ascii="仿宋" w:hAnsi="仿宋" w:eastAsia="仿宋"/>
          <w:sz w:val="24"/>
          <w:szCs w:val="24"/>
        </w:rPr>
        <w:t>参与人应具有合法有效的营业执照，经营范围应包括</w:t>
      </w:r>
      <w:r>
        <w:rPr>
          <w:rFonts w:hint="eastAsia" w:ascii="仿宋" w:hAnsi="仿宋" w:eastAsia="仿宋"/>
          <w:sz w:val="24"/>
          <w:szCs w:val="24"/>
          <w:lang w:val="en-US" w:eastAsia="zh-CN"/>
        </w:rPr>
        <w:t>家具的生产制造或销售的资质</w:t>
      </w:r>
      <w:r>
        <w:rPr>
          <w:rFonts w:hint="eastAsia" w:ascii="仿宋" w:hAnsi="仿宋" w:eastAsia="仿宋"/>
          <w:sz w:val="24"/>
          <w:szCs w:val="24"/>
          <w:lang w:eastAsia="zh-CN"/>
        </w:rPr>
        <w:t>。</w:t>
      </w:r>
    </w:p>
    <w:p>
      <w:pPr>
        <w:pStyle w:val="56"/>
        <w:numPr>
          <w:ilvl w:val="0"/>
          <w:numId w:val="2"/>
        </w:numPr>
        <w:spacing w:after="0" w:line="500" w:lineRule="exact"/>
        <w:ind w:firstLineChars="0"/>
        <w:rPr>
          <w:rFonts w:ascii="仿宋" w:hAnsi="仿宋" w:eastAsia="仿宋"/>
          <w:sz w:val="24"/>
          <w:szCs w:val="24"/>
        </w:rPr>
      </w:pPr>
      <w:r>
        <w:rPr>
          <w:rFonts w:hint="eastAsia" w:ascii="仿宋" w:hAnsi="仿宋" w:eastAsia="仿宋"/>
          <w:sz w:val="24"/>
          <w:szCs w:val="24"/>
        </w:rPr>
        <w:t>参与人具有</w:t>
      </w:r>
      <w:r>
        <w:rPr>
          <w:rFonts w:hint="eastAsia" w:ascii="仿宋" w:hAnsi="仿宋" w:eastAsia="仿宋"/>
          <w:sz w:val="24"/>
          <w:szCs w:val="24"/>
          <w:lang w:val="en-US" w:eastAsia="zh-CN"/>
        </w:rPr>
        <w:t>近</w:t>
      </w:r>
      <w:r>
        <w:rPr>
          <w:rFonts w:hint="eastAsia" w:ascii="仿宋" w:hAnsi="仿宋" w:eastAsia="仿宋"/>
          <w:sz w:val="24"/>
          <w:szCs w:val="24"/>
        </w:rPr>
        <w:t>2年以上（包括2年）</w:t>
      </w:r>
      <w:r>
        <w:rPr>
          <w:rFonts w:hint="eastAsia" w:ascii="仿宋" w:hAnsi="仿宋" w:eastAsia="仿宋"/>
          <w:sz w:val="24"/>
          <w:szCs w:val="24"/>
          <w:lang w:val="en-US" w:eastAsia="zh-CN"/>
        </w:rPr>
        <w:t>2</w:t>
      </w:r>
      <w:r>
        <w:rPr>
          <w:rFonts w:hint="eastAsia" w:ascii="仿宋" w:hAnsi="仿宋" w:eastAsia="仿宋"/>
          <w:sz w:val="24"/>
          <w:szCs w:val="24"/>
        </w:rPr>
        <w:t>个以上同类项目</w:t>
      </w:r>
      <w:r>
        <w:rPr>
          <w:rFonts w:hint="eastAsia" w:ascii="仿宋" w:hAnsi="仿宋" w:eastAsia="仿宋"/>
          <w:sz w:val="24"/>
          <w:szCs w:val="24"/>
          <w:lang w:val="en-US" w:eastAsia="zh-CN"/>
        </w:rPr>
        <w:t>的</w:t>
      </w:r>
      <w:r>
        <w:rPr>
          <w:rFonts w:hint="eastAsia" w:ascii="仿宋" w:hAnsi="仿宋" w:eastAsia="仿宋"/>
          <w:sz w:val="24"/>
          <w:szCs w:val="24"/>
        </w:rPr>
        <w:t>服务应用成功案例,近三年未发生重大安全或质量事故。</w:t>
      </w:r>
    </w:p>
    <w:p>
      <w:pPr>
        <w:widowControl w:val="0"/>
        <w:numPr>
          <w:ilvl w:val="0"/>
          <w:numId w:val="3"/>
        </w:numPr>
        <w:spacing w:after="0" w:line="500" w:lineRule="exact"/>
        <w:ind w:left="440" w:leftChars="0"/>
        <w:rPr>
          <w:rFonts w:ascii="仿宋" w:hAnsi="仿宋" w:eastAsia="仿宋"/>
          <w:sz w:val="24"/>
          <w:szCs w:val="24"/>
          <w:shd w:val="clear" w:color="auto" w:fill="FFFFFF"/>
        </w:rPr>
      </w:pPr>
      <w:r>
        <w:rPr>
          <w:rFonts w:hint="eastAsia" w:ascii="仿宋" w:hAnsi="仿宋" w:eastAsia="仿宋"/>
          <w:sz w:val="24"/>
          <w:szCs w:val="24"/>
        </w:rPr>
        <w:t>报价响应文件递交方式：密封报价，按规定时间送达或邮寄。</w:t>
      </w:r>
    </w:p>
    <w:p>
      <w:pPr>
        <w:widowControl w:val="0"/>
        <w:numPr>
          <w:ilvl w:val="0"/>
          <w:numId w:val="3"/>
        </w:numPr>
        <w:spacing w:after="0" w:line="500" w:lineRule="exact"/>
        <w:ind w:left="440" w:leftChars="0" w:firstLine="0" w:firstLineChars="0"/>
        <w:rPr>
          <w:rFonts w:ascii="仿宋" w:hAnsi="仿宋" w:eastAsia="仿宋"/>
          <w:sz w:val="24"/>
          <w:szCs w:val="24"/>
          <w:shd w:val="clear" w:color="auto" w:fill="FFFFFF"/>
        </w:rPr>
      </w:pPr>
      <w:r>
        <w:rPr>
          <w:rFonts w:hint="eastAsia" w:ascii="仿宋" w:hAnsi="仿宋" w:eastAsia="仿宋"/>
          <w:sz w:val="24"/>
          <w:szCs w:val="24"/>
        </w:rPr>
        <w:t>报价响应文件递交截止时间</w:t>
      </w:r>
      <w:r>
        <w:rPr>
          <w:rFonts w:hint="eastAsia" w:ascii="仿宋" w:hAnsi="仿宋" w:eastAsia="仿宋"/>
          <w:sz w:val="24"/>
          <w:szCs w:val="24"/>
          <w:shd w:val="clear" w:color="auto" w:fill="FFFFFF"/>
        </w:rPr>
        <w:t>：</w:t>
      </w:r>
      <w:r>
        <w:rPr>
          <w:rFonts w:hint="eastAsia" w:ascii="仿宋" w:hAnsi="仿宋" w:eastAsia="仿宋"/>
          <w:color w:val="auto"/>
          <w:sz w:val="24"/>
          <w:szCs w:val="24"/>
          <w:shd w:val="clear" w:color="auto" w:fill="FFFFFF"/>
          <w:lang w:val="en-US" w:eastAsia="zh-CN"/>
        </w:rPr>
        <w:t>2022</w:t>
      </w:r>
      <w:r>
        <w:rPr>
          <w:rFonts w:hint="eastAsia" w:ascii="仿宋" w:hAnsi="仿宋" w:eastAsia="仿宋"/>
          <w:color w:val="auto"/>
          <w:sz w:val="24"/>
          <w:szCs w:val="24"/>
          <w:shd w:val="clear" w:color="auto" w:fill="FFFFFF"/>
        </w:rPr>
        <w:t>年</w:t>
      </w:r>
      <w:r>
        <w:rPr>
          <w:rFonts w:hint="eastAsia" w:ascii="仿宋" w:hAnsi="仿宋" w:eastAsia="仿宋"/>
          <w:color w:val="auto"/>
          <w:sz w:val="24"/>
          <w:szCs w:val="24"/>
          <w:shd w:val="clear" w:color="auto" w:fill="FFFFFF"/>
          <w:lang w:val="en-US" w:eastAsia="zh-CN"/>
        </w:rPr>
        <w:t>7</w:t>
      </w:r>
      <w:r>
        <w:rPr>
          <w:rFonts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5</w:t>
      </w:r>
      <w:r>
        <w:rPr>
          <w:rFonts w:ascii="仿宋" w:hAnsi="仿宋" w:eastAsia="仿宋"/>
          <w:sz w:val="24"/>
          <w:szCs w:val="24"/>
          <w:shd w:val="clear" w:color="auto" w:fill="FFFFFF"/>
        </w:rPr>
        <w:t>日</w:t>
      </w:r>
      <w:r>
        <w:rPr>
          <w:rFonts w:hint="eastAsia" w:ascii="仿宋" w:hAnsi="仿宋" w:eastAsia="仿宋"/>
          <w:sz w:val="24"/>
          <w:szCs w:val="24"/>
          <w:shd w:val="clear" w:color="auto" w:fill="FFFFFF"/>
          <w:lang w:val="en-US" w:eastAsia="zh-CN"/>
        </w:rPr>
        <w:t>下</w:t>
      </w:r>
      <w:r>
        <w:rPr>
          <w:rFonts w:hint="eastAsia" w:ascii="仿宋" w:hAnsi="仿宋" w:eastAsia="仿宋"/>
          <w:sz w:val="24"/>
          <w:szCs w:val="24"/>
          <w:shd w:val="clear" w:color="auto" w:fill="FFFFFF"/>
        </w:rPr>
        <w:t>午</w:t>
      </w:r>
      <w:r>
        <w:rPr>
          <w:rFonts w:ascii="仿宋" w:hAnsi="仿宋" w:eastAsia="仿宋"/>
          <w:sz w:val="24"/>
          <w:szCs w:val="24"/>
          <w:shd w:val="clear" w:color="auto" w:fill="FFFFFF"/>
        </w:rPr>
        <w:t>1</w:t>
      </w:r>
      <w:r>
        <w:rPr>
          <w:rFonts w:hint="eastAsia" w:ascii="仿宋" w:hAnsi="仿宋" w:eastAsia="仿宋"/>
          <w:sz w:val="24"/>
          <w:szCs w:val="24"/>
          <w:shd w:val="clear" w:color="auto" w:fill="FFFFFF"/>
          <w:lang w:val="en-US" w:eastAsia="zh-CN"/>
        </w:rPr>
        <w:t>2</w:t>
      </w:r>
      <w:r>
        <w:rPr>
          <w:rFonts w:hint="eastAsia" w:ascii="仿宋" w:hAnsi="仿宋" w:eastAsia="仿宋"/>
          <w:sz w:val="24"/>
          <w:szCs w:val="24"/>
          <w:shd w:val="clear" w:color="auto" w:fill="FFFFFF"/>
        </w:rPr>
        <w:t>:</w:t>
      </w:r>
      <w:r>
        <w:rPr>
          <w:rFonts w:ascii="仿宋" w:hAnsi="仿宋" w:eastAsia="仿宋"/>
          <w:sz w:val="24"/>
          <w:szCs w:val="24"/>
          <w:shd w:val="clear" w:color="auto" w:fill="FFFFFF"/>
        </w:rPr>
        <w:t>00</w:t>
      </w:r>
      <w:r>
        <w:rPr>
          <w:rFonts w:hint="eastAsia" w:ascii="仿宋" w:hAnsi="仿宋" w:eastAsia="仿宋"/>
          <w:sz w:val="24"/>
          <w:szCs w:val="24"/>
          <w:shd w:val="clear" w:color="auto" w:fill="FFFFFF"/>
        </w:rPr>
        <w:t>前。</w:t>
      </w:r>
    </w:p>
    <w:p>
      <w:pPr>
        <w:pStyle w:val="56"/>
        <w:numPr>
          <w:ilvl w:val="0"/>
          <w:numId w:val="3"/>
        </w:numPr>
        <w:spacing w:after="0" w:line="500" w:lineRule="exact"/>
        <w:ind w:left="440" w:leftChars="0" w:firstLine="0" w:firstLineChars="0"/>
        <w:rPr>
          <w:rFonts w:ascii="仿宋" w:hAnsi="仿宋" w:eastAsia="仿宋"/>
          <w:sz w:val="24"/>
          <w:szCs w:val="24"/>
        </w:rPr>
      </w:pPr>
      <w:r>
        <w:rPr>
          <w:rFonts w:hint="eastAsia" w:ascii="仿宋" w:hAnsi="仿宋" w:eastAsia="仿宋"/>
          <w:sz w:val="24"/>
          <w:szCs w:val="24"/>
        </w:rPr>
        <w:t>报价响应文件递交地点：</w:t>
      </w:r>
      <w:r>
        <w:rPr>
          <w:rFonts w:hint="eastAsia" w:ascii="仿宋" w:hAnsi="仿宋" w:eastAsia="仿宋"/>
          <w:sz w:val="24"/>
          <w:szCs w:val="24"/>
          <w:lang w:val="en-US" w:eastAsia="zh-CN"/>
        </w:rPr>
        <w:t xml:space="preserve">烟台市蓬莱区仙境西路34号 </w:t>
      </w:r>
      <w:r>
        <w:rPr>
          <w:rFonts w:hint="eastAsia" w:ascii="仿宋" w:hAnsi="仿宋" w:eastAsia="仿宋"/>
          <w:sz w:val="24"/>
          <w:szCs w:val="24"/>
        </w:rPr>
        <w:t>烟台科技学院</w:t>
      </w:r>
      <w:r>
        <w:rPr>
          <w:rFonts w:hint="eastAsia" w:ascii="仿宋" w:hAnsi="仿宋" w:eastAsia="仿宋"/>
          <w:sz w:val="24"/>
          <w:szCs w:val="24"/>
          <w:lang w:val="en-US" w:eastAsia="zh-CN"/>
        </w:rPr>
        <w:t xml:space="preserve"> 商务A座 216室</w:t>
      </w:r>
    </w:p>
    <w:p>
      <w:pPr>
        <w:pStyle w:val="56"/>
        <w:spacing w:after="0" w:line="500" w:lineRule="exact"/>
        <w:ind w:left="839" w:firstLine="0" w:firstLineChars="0"/>
        <w:rPr>
          <w:rFonts w:hint="eastAsia" w:ascii="仿宋" w:hAnsi="仿宋" w:eastAsia="仿宋"/>
          <w:color w:val="auto"/>
          <w:sz w:val="24"/>
          <w:szCs w:val="24"/>
          <w:lang w:val="en-US" w:eastAsia="zh-CN"/>
        </w:rPr>
      </w:pPr>
      <w:r>
        <w:rPr>
          <w:rFonts w:hint="eastAsia" w:ascii="仿宋" w:hAnsi="仿宋" w:eastAsia="仿宋"/>
          <w:sz w:val="24"/>
          <w:szCs w:val="24"/>
        </w:rPr>
        <w:t>联系人：</w:t>
      </w:r>
      <w:r>
        <w:rPr>
          <w:rFonts w:hint="eastAsia" w:ascii="仿宋" w:hAnsi="仿宋" w:eastAsia="仿宋"/>
          <w:sz w:val="24"/>
          <w:szCs w:val="24"/>
          <w:lang w:val="en-US" w:eastAsia="zh-CN"/>
        </w:rPr>
        <w:t>史乃琦</w:t>
      </w:r>
      <w:r>
        <w:rPr>
          <w:rFonts w:hint="eastAsia" w:ascii="仿宋" w:hAnsi="仿宋" w:eastAsia="仿宋"/>
          <w:sz w:val="24"/>
          <w:szCs w:val="24"/>
        </w:rPr>
        <w:t>；联系电话：</w:t>
      </w:r>
      <w:r>
        <w:rPr>
          <w:rFonts w:hint="eastAsia" w:ascii="仿宋" w:hAnsi="仿宋" w:eastAsia="仿宋"/>
          <w:color w:val="auto"/>
          <w:sz w:val="24"/>
          <w:szCs w:val="24"/>
          <w:lang w:val="en-US" w:eastAsia="zh-CN"/>
        </w:rPr>
        <w:t>15762791399.</w:t>
      </w:r>
    </w:p>
    <w:p>
      <w:pPr>
        <w:pStyle w:val="56"/>
        <w:spacing w:after="0" w:line="500" w:lineRule="exact"/>
        <w:ind w:left="440" w:leftChars="200" w:firstLine="38" w:firstLineChars="16"/>
        <w:rPr>
          <w:rFonts w:hint="eastAsia" w:ascii="仿宋" w:hAnsi="仿宋" w:eastAsia="仿宋"/>
          <w:color w:val="auto"/>
          <w:sz w:val="24"/>
          <w:szCs w:val="24"/>
          <w:lang w:val="en-US" w:eastAsia="zh-CN"/>
        </w:rPr>
      </w:pPr>
      <w:r>
        <w:rPr>
          <w:rFonts w:hint="eastAsia" w:ascii="仿宋" w:hAnsi="仿宋" w:eastAsia="仿宋"/>
          <w:sz w:val="24"/>
          <w:szCs w:val="24"/>
          <w:lang w:val="en-US" w:eastAsia="zh-CN"/>
        </w:rPr>
        <w:t>8.</w:t>
      </w:r>
      <w:r>
        <w:rPr>
          <w:rFonts w:hint="eastAsia" w:ascii="仿宋" w:hAnsi="仿宋" w:eastAsia="仿宋"/>
          <w:sz w:val="24"/>
          <w:szCs w:val="24"/>
        </w:rPr>
        <w:t>本项目需参与人在递交响应文件同时提供所投产品样品</w:t>
      </w:r>
      <w:r>
        <w:rPr>
          <w:rFonts w:hint="eastAsia" w:ascii="仿宋" w:hAnsi="仿宋" w:eastAsia="仿宋"/>
          <w:sz w:val="24"/>
          <w:szCs w:val="24"/>
          <w:lang w:eastAsia="zh-CN"/>
        </w:rPr>
        <w:t>：</w:t>
      </w:r>
      <w:r>
        <w:rPr>
          <w:rFonts w:hint="eastAsia" w:ascii="仿宋" w:hAnsi="仿宋" w:eastAsia="仿宋"/>
          <w:sz w:val="24"/>
          <w:szCs w:val="24"/>
          <w:lang w:val="en-US" w:eastAsia="zh-CN"/>
        </w:rPr>
        <w:t>30*30cm三面封边，一面切角板材样块一张，五金件、滑道一套，办公椅一张，</w:t>
      </w:r>
      <w:r>
        <w:rPr>
          <w:rFonts w:hint="eastAsia" w:ascii="仿宋" w:hAnsi="仿宋" w:eastAsia="仿宋"/>
          <w:sz w:val="24"/>
          <w:szCs w:val="24"/>
        </w:rPr>
        <w:t>成交参与人样品视情况予以封存或退回。</w:t>
      </w:r>
    </w:p>
    <w:p>
      <w:pPr>
        <w:widowControl w:val="0"/>
        <w:numPr>
          <w:ilvl w:val="0"/>
          <w:numId w:val="0"/>
        </w:numPr>
        <w:spacing w:after="0" w:line="500" w:lineRule="exact"/>
        <w:ind w:left="440" w:leftChars="0"/>
        <w:rPr>
          <w:rFonts w:ascii="仿宋" w:hAnsi="仿宋" w:eastAsia="仿宋"/>
          <w:color w:val="auto"/>
          <w:sz w:val="24"/>
          <w:szCs w:val="24"/>
        </w:rPr>
      </w:pPr>
      <w:r>
        <w:rPr>
          <w:rFonts w:hint="eastAsia" w:ascii="仿宋" w:hAnsi="仿宋" w:eastAsia="仿宋"/>
          <w:color w:val="auto"/>
          <w:sz w:val="24"/>
          <w:szCs w:val="24"/>
          <w:lang w:val="en-US" w:eastAsia="zh-CN"/>
        </w:rPr>
        <w:t xml:space="preserve">9. </w:t>
      </w: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公开询价邀请函列示内容存有疑问的</w:t>
      </w:r>
      <w:r>
        <w:rPr>
          <w:rFonts w:hint="eastAsia" w:ascii="仿宋" w:hAnsi="仿宋" w:eastAsia="仿宋"/>
          <w:color w:val="auto"/>
          <w:sz w:val="24"/>
          <w:szCs w:val="24"/>
        </w:rPr>
        <w:t>，请在报价响应文件递交截止之日前，将问题以书面形式（有效签署的原件并加盖公章）提交至学校业务对接人，联系人：</w:t>
      </w:r>
      <w:r>
        <w:rPr>
          <w:rFonts w:hint="eastAsia" w:ascii="仿宋" w:hAnsi="仿宋" w:eastAsia="仿宋"/>
          <w:color w:val="auto"/>
          <w:sz w:val="24"/>
          <w:szCs w:val="24"/>
          <w:lang w:val="en-US" w:eastAsia="zh-CN"/>
        </w:rPr>
        <w:t>史乃琦</w:t>
      </w:r>
      <w:r>
        <w:rPr>
          <w:rFonts w:hint="eastAsia" w:ascii="仿宋" w:hAnsi="仿宋" w:eastAsia="仿宋"/>
          <w:color w:val="auto"/>
          <w:sz w:val="24"/>
          <w:szCs w:val="24"/>
        </w:rPr>
        <w:t>，电话：</w:t>
      </w:r>
      <w:r>
        <w:rPr>
          <w:rFonts w:hint="eastAsia" w:ascii="仿宋" w:hAnsi="仿宋" w:eastAsia="仿宋"/>
          <w:color w:val="auto"/>
          <w:sz w:val="24"/>
          <w:szCs w:val="24"/>
          <w:lang w:val="en-US" w:eastAsia="zh-CN"/>
        </w:rPr>
        <w:t>15762791399</w:t>
      </w:r>
      <w:r>
        <w:rPr>
          <w:rFonts w:hint="eastAsia" w:ascii="仿宋" w:hAnsi="仿宋" w:eastAsia="仿宋"/>
          <w:color w:val="auto"/>
          <w:sz w:val="24"/>
          <w:szCs w:val="24"/>
        </w:rPr>
        <w:t>。采购人不对超时提交及未加盖公章的质疑文件进行回复。</w:t>
      </w:r>
    </w:p>
    <w:p>
      <w:pPr>
        <w:widowControl w:val="0"/>
        <w:numPr>
          <w:ilvl w:val="0"/>
          <w:numId w:val="0"/>
        </w:numPr>
        <w:spacing w:after="0" w:line="460" w:lineRule="exact"/>
        <w:ind w:left="440" w:leftChars="0"/>
        <w:rPr>
          <w:rFonts w:ascii="仿宋" w:hAnsi="仿宋" w:eastAsia="仿宋"/>
          <w:color w:val="auto"/>
          <w:sz w:val="24"/>
          <w:szCs w:val="24"/>
        </w:rPr>
      </w:pPr>
      <w:bookmarkStart w:id="50" w:name="_Hlk97917519"/>
      <w:r>
        <w:rPr>
          <w:rFonts w:hint="eastAsia" w:ascii="仿宋" w:hAnsi="仿宋" w:eastAsia="仿宋"/>
          <w:color w:val="auto"/>
          <w:sz w:val="24"/>
          <w:szCs w:val="24"/>
          <w:lang w:val="en-US" w:eastAsia="zh-CN"/>
        </w:rPr>
        <w:t xml:space="preserve">10. </w:t>
      </w:r>
      <w:r>
        <w:rPr>
          <w:rFonts w:hint="eastAsia" w:ascii="仿宋" w:hAnsi="仿宋" w:eastAsia="仿宋"/>
          <w:color w:val="auto"/>
          <w:sz w:val="24"/>
          <w:szCs w:val="24"/>
        </w:rPr>
        <w:t>本项目最终成交结果会在中教集团后勤贤知平台“中标信息公示”板块公示，网址：</w:t>
      </w:r>
      <w:r>
        <w:rPr>
          <w:color w:val="auto"/>
        </w:rPr>
        <w:fldChar w:fldCharType="begin"/>
      </w:r>
      <w:r>
        <w:rPr>
          <w:color w:val="auto"/>
        </w:rPr>
        <w:instrText xml:space="preserve"> HYPERLINK "http://www.ceghqxz.com" </w:instrText>
      </w:r>
      <w:r>
        <w:rPr>
          <w:color w:val="auto"/>
        </w:rPr>
        <w:fldChar w:fldCharType="separate"/>
      </w:r>
      <w:r>
        <w:rPr>
          <w:rStyle w:val="29"/>
          <w:rFonts w:hint="eastAsia" w:ascii="仿宋" w:hAnsi="仿宋" w:eastAsia="仿宋"/>
          <w:color w:val="auto"/>
          <w:sz w:val="24"/>
          <w:szCs w:val="24"/>
        </w:rPr>
        <w:t>www.ceghqxz.com</w:t>
      </w:r>
      <w:r>
        <w:rPr>
          <w:rStyle w:val="29"/>
          <w:rFonts w:hint="eastAsia" w:ascii="仿宋" w:hAnsi="仿宋" w:eastAsia="仿宋"/>
          <w:color w:val="auto"/>
          <w:sz w:val="24"/>
          <w:szCs w:val="24"/>
        </w:rPr>
        <w:fldChar w:fldCharType="end"/>
      </w: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采购过程和成交结果有异议的，</w:t>
      </w:r>
      <w:bookmarkEnd w:id="50"/>
      <w:r>
        <w:rPr>
          <w:rFonts w:hint="eastAsia" w:ascii="仿宋" w:hAnsi="仿宋" w:eastAsia="仿宋"/>
          <w:color w:val="auto"/>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color w:val="auto"/>
          <w:sz w:val="24"/>
          <w:szCs w:val="24"/>
        </w:rPr>
      </w:pPr>
      <w:r>
        <w:rPr>
          <w:rFonts w:hint="eastAsia" w:ascii="仿宋" w:hAnsi="仿宋" w:eastAsia="仿宋"/>
          <w:color w:val="auto"/>
          <w:sz w:val="24"/>
          <w:szCs w:val="24"/>
        </w:rPr>
        <w:t>投诉受理部门：中教集团内控部，投诉电话： 0791-88106510 /0791-88102608</w:t>
      </w:r>
    </w:p>
    <w:p>
      <w:pPr>
        <w:widowControl w:val="0"/>
        <w:tabs>
          <w:tab w:val="left" w:pos="839"/>
        </w:tabs>
        <w:spacing w:after="0" w:line="460" w:lineRule="exact"/>
        <w:ind w:left="420"/>
        <w:rPr>
          <w:rFonts w:ascii="仿宋" w:hAnsi="仿宋" w:eastAsia="仿宋"/>
          <w:b/>
          <w:bCs/>
          <w:color w:val="FF0000"/>
          <w:sz w:val="24"/>
          <w:szCs w:val="24"/>
        </w:rPr>
      </w:pPr>
      <w:r>
        <w:rPr>
          <w:rFonts w:hint="eastAsia" w:ascii="仿宋" w:hAnsi="仿宋" w:eastAsia="仿宋"/>
          <w:color w:val="000000"/>
          <w:sz w:val="24"/>
          <w:szCs w:val="24"/>
        </w:rPr>
        <w:t>二、参与人须知</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所有货物均以人民币报价；</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报价响应文件用不退色墨水书写或打印，因字迹潦草或表达不清所引起的后果由参与人自负；</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报价响应文件及所有相关资料需同时进行密封处理，并在密封处加盖公章，未做密封处理及未加盖公章的视为无效报价；</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一个参与人只能提交一个报价响应文件，本项目不接受联合体报价。</w:t>
      </w:r>
    </w:p>
    <w:p>
      <w:pPr>
        <w:widowControl w:val="0"/>
        <w:numPr>
          <w:ilvl w:val="1"/>
          <w:numId w:val="4"/>
        </w:numPr>
        <w:spacing w:after="0" w:line="500" w:lineRule="exact"/>
        <w:ind w:left="859" w:leftChars="0" w:firstLineChars="0"/>
        <w:rPr>
          <w:rFonts w:ascii="仿宋" w:hAnsi="仿宋" w:eastAsia="仿宋"/>
          <w:sz w:val="24"/>
          <w:szCs w:val="24"/>
        </w:rPr>
      </w:pPr>
      <w:r>
        <w:rPr>
          <w:rFonts w:hint="eastAsia" w:ascii="仿宋" w:hAnsi="仿宋" w:eastAsia="仿宋"/>
          <w:sz w:val="24"/>
          <w:szCs w:val="24"/>
        </w:rPr>
        <w:t>所有货物均以人民币报价；</w:t>
      </w:r>
    </w:p>
    <w:p>
      <w:pPr>
        <w:widowControl w:val="0"/>
        <w:numPr>
          <w:ilvl w:val="1"/>
          <w:numId w:val="4"/>
        </w:numPr>
        <w:spacing w:after="0" w:line="500" w:lineRule="exact"/>
        <w:ind w:left="859" w:leftChars="0" w:firstLineChars="0"/>
        <w:rPr>
          <w:rFonts w:ascii="仿宋" w:hAnsi="仿宋" w:eastAsia="仿宋"/>
          <w:sz w:val="24"/>
          <w:szCs w:val="24"/>
        </w:rPr>
      </w:pP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p>
    <w:p>
      <w:pPr>
        <w:widowControl w:val="0"/>
        <w:numPr>
          <w:ilvl w:val="1"/>
          <w:numId w:val="4"/>
        </w:numPr>
        <w:spacing w:after="0" w:line="500" w:lineRule="exact"/>
        <w:ind w:left="859" w:leftChars="0" w:hanging="419" w:firstLineChars="0"/>
        <w:rPr>
          <w:rFonts w:ascii="仿宋" w:hAnsi="仿宋" w:eastAsia="仿宋"/>
          <w:sz w:val="24"/>
          <w:szCs w:val="24"/>
        </w:rPr>
      </w:pPr>
      <w:r>
        <w:rPr>
          <w:rFonts w:hint="eastAsia" w:ascii="仿宋" w:hAnsi="仿宋" w:eastAsia="仿宋"/>
          <w:sz w:val="24"/>
          <w:szCs w:val="24"/>
        </w:rPr>
        <w:t>报价响应文件用不退色墨水书写或打印，因字迹潦草或表达不清所引起的后果由参与人自负；</w:t>
      </w:r>
    </w:p>
    <w:p>
      <w:pPr>
        <w:widowControl w:val="0"/>
        <w:numPr>
          <w:ilvl w:val="1"/>
          <w:numId w:val="4"/>
        </w:numPr>
        <w:spacing w:after="0" w:line="500" w:lineRule="exact"/>
        <w:ind w:left="859" w:leftChars="0" w:firstLineChars="0"/>
        <w:rPr>
          <w:rFonts w:ascii="仿宋" w:hAnsi="仿宋" w:eastAsia="仿宋"/>
          <w:sz w:val="24"/>
          <w:szCs w:val="24"/>
        </w:rPr>
      </w:pPr>
      <w:r>
        <w:rPr>
          <w:rFonts w:hint="eastAsia" w:ascii="仿宋" w:hAnsi="仿宋" w:eastAsia="仿宋"/>
          <w:sz w:val="24"/>
          <w:szCs w:val="24"/>
        </w:rPr>
        <w:t>报价响应文件及所有相关资料需同时进行密封处理，并在密封处加盖公章，未做密封处理及未加盖公章的视为无效报价；</w:t>
      </w:r>
    </w:p>
    <w:p>
      <w:pPr>
        <w:widowControl w:val="0"/>
        <w:numPr>
          <w:ilvl w:val="0"/>
          <w:numId w:val="0"/>
        </w:numPr>
        <w:spacing w:after="0" w:line="500" w:lineRule="exact"/>
        <w:ind w:left="440" w:leftChars="0"/>
        <w:rPr>
          <w:rFonts w:ascii="仿宋" w:hAnsi="仿宋" w:eastAsia="仿宋"/>
          <w:b/>
          <w:bCs/>
          <w:sz w:val="24"/>
          <w:szCs w:val="24"/>
        </w:rPr>
      </w:pPr>
      <w:r>
        <w:rPr>
          <w:rFonts w:hint="eastAsia" w:ascii="仿宋" w:hAnsi="仿宋" w:eastAsia="仿宋"/>
          <w:sz w:val="24"/>
          <w:szCs w:val="24"/>
          <w:lang w:val="en-US" w:eastAsia="zh-CN"/>
        </w:rPr>
        <w:t>10.</w:t>
      </w:r>
      <w:r>
        <w:rPr>
          <w:rFonts w:hint="eastAsia" w:ascii="仿宋" w:hAnsi="仿宋" w:eastAsia="仿宋"/>
          <w:sz w:val="24"/>
          <w:szCs w:val="24"/>
        </w:rPr>
        <w:t>一个参与人只能提交一个报价响应文件。本项目不接受联合体报价</w:t>
      </w:r>
      <w:r>
        <w:rPr>
          <w:rFonts w:hint="eastAsia" w:ascii="仿宋" w:hAnsi="仿宋" w:eastAsia="仿宋"/>
          <w:sz w:val="24"/>
          <w:szCs w:val="24"/>
          <w:lang w:eastAsia="zh-CN"/>
        </w:rPr>
        <w:t>；</w:t>
      </w:r>
    </w:p>
    <w:p>
      <w:pPr>
        <w:widowControl w:val="0"/>
        <w:numPr>
          <w:ilvl w:val="0"/>
          <w:numId w:val="0"/>
        </w:numPr>
        <w:spacing w:after="0" w:line="500" w:lineRule="exact"/>
        <w:ind w:left="440" w:leftChars="0"/>
        <w:rPr>
          <w:rFonts w:hint="default" w:ascii="仿宋" w:hAnsi="仿宋" w:eastAsia="仿宋"/>
          <w:b/>
          <w:bCs/>
          <w:sz w:val="24"/>
          <w:szCs w:val="24"/>
          <w:lang w:val="en-US" w:eastAsia="zh-CN"/>
        </w:rPr>
      </w:pPr>
      <w:r>
        <w:rPr>
          <w:rFonts w:hint="eastAsia" w:ascii="仿宋" w:hAnsi="仿宋" w:eastAsia="仿宋"/>
          <w:b w:val="0"/>
          <w:bCs w:val="0"/>
          <w:sz w:val="24"/>
          <w:szCs w:val="24"/>
          <w:lang w:val="en-US" w:eastAsia="zh-CN"/>
        </w:rPr>
        <w:t>11.供货日期：</w:t>
      </w:r>
      <w:r>
        <w:rPr>
          <w:rFonts w:hint="eastAsia" w:ascii="仿宋" w:hAnsi="仿宋" w:eastAsia="仿宋"/>
          <w:b/>
          <w:bCs/>
          <w:sz w:val="24"/>
          <w:szCs w:val="24"/>
          <w:lang w:val="en-US" w:eastAsia="zh-CN"/>
        </w:rPr>
        <w:t>接到送货通知后15个日历日；</w:t>
      </w:r>
    </w:p>
    <w:p>
      <w:pPr>
        <w:spacing w:after="0" w:line="500" w:lineRule="exact"/>
        <w:ind w:firstLine="364" w:firstLineChars="152"/>
        <w:jc w:val="left"/>
        <w:rPr>
          <w:rFonts w:ascii="仿宋" w:hAnsi="仿宋" w:eastAsia="仿宋"/>
          <w:color w:val="FF0000"/>
          <w:sz w:val="24"/>
          <w:szCs w:val="24"/>
        </w:rPr>
      </w:pPr>
      <w:r>
        <w:rPr>
          <w:rFonts w:hint="eastAsia" w:ascii="仿宋" w:hAnsi="仿宋" w:eastAsia="仿宋"/>
          <w:sz w:val="24"/>
          <w:szCs w:val="24"/>
        </w:rPr>
        <w:t>三、售后服务要求</w:t>
      </w:r>
    </w:p>
    <w:p>
      <w:pPr>
        <w:pStyle w:val="56"/>
        <w:widowControl w:val="0"/>
        <w:numPr>
          <w:ilvl w:val="3"/>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免费保修期:</w:t>
      </w:r>
      <w:r>
        <w:rPr>
          <w:rFonts w:hint="eastAsia" w:ascii="仿宋" w:hAnsi="仿宋" w:eastAsia="仿宋"/>
          <w:color w:val="auto"/>
          <w:sz w:val="24"/>
          <w:szCs w:val="24"/>
          <w:lang w:val="en-US" w:eastAsia="zh-CN"/>
        </w:rPr>
        <w:t>24</w:t>
      </w:r>
      <w:r>
        <w:rPr>
          <w:rFonts w:hint="eastAsia" w:ascii="仿宋" w:hAnsi="仿宋" w:eastAsia="仿宋"/>
          <w:sz w:val="24"/>
          <w:szCs w:val="24"/>
        </w:rPr>
        <w:t>个月</w:t>
      </w:r>
      <w:r>
        <w:rPr>
          <w:rFonts w:hint="eastAsia" w:ascii="仿宋" w:hAnsi="仿宋" w:eastAsia="仿宋"/>
          <w:sz w:val="24"/>
          <w:szCs w:val="24"/>
          <w:lang w:eastAsia="zh-CN"/>
        </w:rPr>
        <w:t>。</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四、确定成交参与人标准及原则：</w:t>
      </w:r>
    </w:p>
    <w:p>
      <w:pPr>
        <w:pStyle w:val="56"/>
        <w:numPr>
          <w:ilvl w:val="0"/>
          <w:numId w:val="6"/>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本项目为自有资金而非财政性资金采购，采购人按企业内部规定的标准进行评定</w:t>
      </w:r>
      <w:r>
        <w:rPr>
          <w:rFonts w:ascii="仿宋" w:hAnsi="仿宋" w:eastAsia="仿宋"/>
          <w:color w:val="auto"/>
          <w:sz w:val="24"/>
          <w:szCs w:val="24"/>
        </w:rPr>
        <w:t xml:space="preserve"> </w:t>
      </w:r>
      <w:r>
        <w:rPr>
          <w:rFonts w:hint="eastAsia" w:ascii="仿宋" w:hAnsi="仿宋" w:eastAsia="仿宋"/>
          <w:color w:val="auto"/>
          <w:sz w:val="24"/>
          <w:szCs w:val="24"/>
        </w:rPr>
        <w:t>。</w:t>
      </w:r>
    </w:p>
    <w:p>
      <w:pPr>
        <w:pStyle w:val="56"/>
        <w:numPr>
          <w:ilvl w:val="0"/>
          <w:numId w:val="6"/>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参与人所投物品符合需求、质量和服务等的要求,经过磋商所报价格为合理价格的参与人为成交参与人。</w:t>
      </w:r>
    </w:p>
    <w:p>
      <w:pPr>
        <w:pStyle w:val="56"/>
        <w:numPr>
          <w:ilvl w:val="0"/>
          <w:numId w:val="6"/>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最低报价不作为成交的保证。</w:t>
      </w:r>
    </w:p>
    <w:p>
      <w:pPr>
        <w:pStyle w:val="56"/>
        <w:spacing w:after="0" w:line="500" w:lineRule="exact"/>
        <w:jc w:val="center"/>
        <w:rPr>
          <w:rFonts w:hint="eastAsia" w:ascii="仿宋" w:hAnsi="仿宋" w:eastAsia="仿宋"/>
          <w:color w:val="FF0000"/>
          <w:sz w:val="24"/>
          <w:szCs w:val="24"/>
          <w:lang w:val="en-US" w:eastAsia="zh-CN"/>
        </w:rPr>
      </w:pPr>
      <w:r>
        <w:rPr>
          <w:rFonts w:hint="eastAsia" w:ascii="仿宋" w:hAnsi="仿宋" w:eastAsia="仿宋"/>
          <w:color w:val="FF0000"/>
          <w:sz w:val="24"/>
          <w:szCs w:val="24"/>
          <w:lang w:val="en-US" w:eastAsia="zh-CN"/>
        </w:rPr>
        <w:t xml:space="preserve">                                                  </w:t>
      </w:r>
    </w:p>
    <w:p>
      <w:pPr>
        <w:pStyle w:val="56"/>
        <w:spacing w:after="0" w:line="500" w:lineRule="exact"/>
        <w:jc w:val="center"/>
        <w:rPr>
          <w:rFonts w:hint="eastAsia" w:ascii="仿宋" w:hAnsi="仿宋" w:eastAsia="仿宋"/>
          <w:color w:val="FF0000"/>
          <w:sz w:val="24"/>
          <w:szCs w:val="24"/>
          <w:lang w:val="en-US" w:eastAsia="zh-CN"/>
        </w:rPr>
      </w:pPr>
    </w:p>
    <w:p>
      <w:pPr>
        <w:pStyle w:val="56"/>
        <w:spacing w:after="0" w:line="500" w:lineRule="exact"/>
        <w:jc w:val="center"/>
        <w:rPr>
          <w:rFonts w:hint="eastAsia" w:ascii="仿宋" w:hAnsi="仿宋" w:eastAsia="仿宋"/>
          <w:color w:val="auto"/>
          <w:sz w:val="24"/>
          <w:szCs w:val="24"/>
          <w:lang w:val="en-US" w:eastAsia="zh-CN"/>
        </w:rPr>
      </w:pPr>
      <w:r>
        <w:rPr>
          <w:rFonts w:hint="eastAsia" w:ascii="仿宋" w:hAnsi="仿宋" w:eastAsia="仿宋"/>
          <w:color w:val="FF0000"/>
          <w:sz w:val="24"/>
          <w:szCs w:val="24"/>
          <w:lang w:val="en-US" w:eastAsia="zh-CN"/>
        </w:rPr>
        <w:t xml:space="preserve">                                                      </w:t>
      </w:r>
      <w:r>
        <w:rPr>
          <w:rFonts w:hint="eastAsia" w:ascii="仿宋" w:hAnsi="仿宋" w:eastAsia="仿宋"/>
          <w:color w:val="auto"/>
          <w:sz w:val="24"/>
          <w:szCs w:val="24"/>
          <w:lang w:val="en-US" w:eastAsia="zh-CN"/>
        </w:rPr>
        <w:t>烟台科技学院</w:t>
      </w:r>
    </w:p>
    <w:p>
      <w:pPr>
        <w:pStyle w:val="56"/>
        <w:spacing w:after="0" w:line="500" w:lineRule="exact"/>
        <w:ind w:firstLine="7680" w:firstLineChars="3200"/>
        <w:jc w:val="left"/>
        <w:rPr>
          <w:rFonts w:hint="eastAsia" w:ascii="仿宋" w:hAnsi="仿宋" w:eastAsia="仿宋"/>
          <w:sz w:val="24"/>
          <w:szCs w:val="24"/>
        </w:rPr>
      </w:pPr>
      <w:r>
        <w:rPr>
          <w:rFonts w:hint="eastAsia" w:ascii="仿宋" w:hAnsi="仿宋" w:eastAsia="仿宋"/>
          <w:color w:val="auto"/>
          <w:sz w:val="24"/>
          <w:szCs w:val="24"/>
          <w:lang w:val="en-US" w:eastAsia="zh-CN"/>
        </w:rPr>
        <w:t>2022</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7</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1</w:t>
      </w:r>
      <w:r>
        <w:rPr>
          <w:rFonts w:hint="eastAsia" w:ascii="仿宋" w:hAnsi="仿宋" w:eastAsia="仿宋"/>
          <w:color w:val="auto"/>
          <w:sz w:val="24"/>
          <w:szCs w:val="24"/>
        </w:rPr>
        <w:t>日</w:t>
      </w:r>
    </w:p>
    <w:p>
      <w:pPr>
        <w:pStyle w:val="56"/>
        <w:spacing w:after="0" w:line="500" w:lineRule="exact"/>
        <w:ind w:left="851" w:firstLine="0" w:firstLineChars="0"/>
        <w:jc w:val="center"/>
        <w:rPr>
          <w:rFonts w:hint="eastAsia" w:ascii="仿宋" w:hAnsi="仿宋" w:eastAsia="仿宋"/>
          <w:b/>
          <w:color w:val="auto"/>
          <w:sz w:val="44"/>
          <w:szCs w:val="44"/>
        </w:rPr>
      </w:pPr>
      <w:r>
        <w:rPr>
          <w:rFonts w:ascii="仿宋" w:hAnsi="仿宋" w:eastAsia="仿宋"/>
          <w:color w:val="FF0000"/>
          <w:sz w:val="28"/>
          <w:szCs w:val="28"/>
        </w:rPr>
        <w:br w:type="page"/>
      </w:r>
      <w:r>
        <w:rPr>
          <w:rFonts w:hint="eastAsia" w:ascii="仿宋" w:hAnsi="仿宋" w:eastAsia="仿宋"/>
          <w:b/>
          <w:color w:val="auto"/>
          <w:sz w:val="44"/>
          <w:szCs w:val="44"/>
        </w:rPr>
        <w:t>公开询价货物一览表</w:t>
      </w:r>
      <w:bookmarkEnd w:id="49"/>
    </w:p>
    <w:p>
      <w:pPr>
        <w:pStyle w:val="56"/>
        <w:spacing w:after="0" w:line="500" w:lineRule="exact"/>
        <w:ind w:left="851" w:firstLine="0" w:firstLineChars="0"/>
        <w:jc w:val="center"/>
        <w:rPr>
          <w:rFonts w:hint="eastAsia" w:ascii="仿宋" w:hAnsi="仿宋" w:eastAsia="仿宋"/>
          <w:b/>
          <w:color w:val="auto"/>
          <w:sz w:val="44"/>
          <w:szCs w:val="44"/>
        </w:rPr>
      </w:pPr>
    </w:p>
    <w:tbl>
      <w:tblPr>
        <w:tblStyle w:val="24"/>
        <w:tblW w:w="9570" w:type="dxa"/>
        <w:tblInd w:w="1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0"/>
        <w:gridCol w:w="1290"/>
        <w:gridCol w:w="1000"/>
        <w:gridCol w:w="2230"/>
        <w:gridCol w:w="740"/>
        <w:gridCol w:w="1140"/>
        <w:gridCol w:w="2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lang w:val="en-US" w:eastAsia="zh-CN"/>
              </w:rPr>
            </w:pPr>
            <w:r>
              <w:rPr>
                <w:rFonts w:hint="eastAsia" w:ascii="宋体" w:hAnsi="宋体" w:eastAsia="宋体" w:cs="宋体"/>
                <w:b/>
                <w:bCs/>
                <w:i w:val="0"/>
                <w:iCs w:val="0"/>
                <w:color w:val="000000"/>
                <w:sz w:val="18"/>
                <w:szCs w:val="18"/>
                <w:u w:val="none"/>
                <w:lang w:val="en-US" w:eastAsia="zh-CN"/>
              </w:rPr>
              <w:t>名称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规格型号</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是否提供样品</w:t>
            </w:r>
          </w:p>
        </w:tc>
        <w:tc>
          <w:tcPr>
            <w:tcW w:w="2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6"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四人位电脑桌屏风工位卡座</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65组（共计260位）</w:t>
            </w:r>
          </w:p>
        </w:tc>
        <w:tc>
          <w:tcPr>
            <w:tcW w:w="2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1.尺寸2400*1200*1100</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2.桌面板材：采用E1级优质环保三聚氰胺板，实木颗粒板基材，桌面厚度25mm，符合国家标准，PVC封边：厚度≥2㎜。</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3.连接五金件：不锈钢材质，符合国家标准。 </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4.屏风采用3公分厚的铝合金边框，桌面以上为条纹磨砂玻璃，台面以下为深灰色胶板，每位下方配有铝合金线槽板，线槽板开具三个标准线盒孔位并匹配两个品牌五孔插座，一个网线面板。</w:t>
            </w:r>
          </w:p>
          <w:p>
            <w:pPr>
              <w:pStyle w:val="2"/>
              <w:numPr>
                <w:ilvl w:val="0"/>
                <w:numId w:val="0"/>
              </w:numPr>
              <w:ind w:leftChars="0"/>
              <w:rPr>
                <w:rFonts w:hint="default"/>
                <w:lang w:val="en-US" w:eastAsia="zh-CN"/>
              </w:rPr>
            </w:pPr>
            <w:r>
              <w:rPr>
                <w:rFonts w:hint="eastAsia" w:ascii="宋体" w:hAnsi="宋体" w:eastAsia="宋体" w:cs="宋体"/>
                <w:i w:val="0"/>
                <w:iCs w:val="0"/>
                <w:color w:val="000000"/>
                <w:kern w:val="0"/>
                <w:sz w:val="18"/>
                <w:szCs w:val="18"/>
                <w:u w:val="none"/>
                <w:lang w:val="en-US" w:eastAsia="zh-CN" w:bidi="ar"/>
              </w:rPr>
              <w:t>5.活动柜尺寸424*490*630全部采用E1级三聚氰胺板，顶板要求25mm厚板材，优质五金配件，优质锁</w:t>
            </w:r>
            <w:r>
              <w:rPr>
                <w:rFonts w:hint="eastAsia"/>
                <w:lang w:val="en-US" w:eastAsia="zh-CN"/>
              </w:rPr>
              <w:t>。</w:t>
            </w:r>
          </w:p>
          <w:p>
            <w:pPr>
              <w:pStyle w:val="2"/>
              <w:ind w:left="0" w:leftChars="0" w:firstLine="0" w:firstLineChars="0"/>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如图示</w:t>
            </w:r>
            <w:r>
              <w:rPr>
                <w:rFonts w:hint="eastAsia" w:ascii="宋体" w:hAnsi="宋体" w:eastAsia="宋体" w:cs="宋体"/>
                <w:i w:val="0"/>
                <w:iCs w:val="0"/>
                <w:color w:val="000000"/>
                <w:kern w:val="0"/>
                <w:sz w:val="18"/>
                <w:szCs w:val="18"/>
                <w:u w:val="none"/>
                <w:lang w:val="en-US" w:eastAsia="zh-CN" w:bidi="ar"/>
              </w:rPr>
              <w:t xml:space="preserve">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组</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30*30cm三面封边，一面切角</w:t>
            </w:r>
            <w:r>
              <w:rPr>
                <w:rFonts w:hint="eastAsia" w:ascii="宋体" w:hAnsi="宋体" w:eastAsia="宋体" w:cs="宋体"/>
                <w:i w:val="0"/>
                <w:iCs w:val="0"/>
                <w:color w:val="000000"/>
                <w:kern w:val="0"/>
                <w:sz w:val="18"/>
                <w:szCs w:val="18"/>
                <w:u w:val="none"/>
                <w:lang w:val="en-US" w:eastAsia="zh-CN" w:bidi="ar"/>
              </w:rPr>
              <w:t>板材</w:t>
            </w:r>
            <w:r>
              <w:rPr>
                <w:rFonts w:hint="default" w:ascii="宋体" w:hAnsi="宋体" w:eastAsia="宋体" w:cs="宋体"/>
                <w:i w:val="0"/>
                <w:iCs w:val="0"/>
                <w:color w:val="000000"/>
                <w:kern w:val="0"/>
                <w:sz w:val="18"/>
                <w:szCs w:val="18"/>
                <w:u w:val="none"/>
                <w:lang w:val="en-US" w:eastAsia="zh-CN" w:bidi="ar"/>
              </w:rPr>
              <w:t>样块一张</w:t>
            </w:r>
            <w:r>
              <w:rPr>
                <w:rFonts w:hint="eastAsia" w:ascii="宋体" w:hAnsi="宋体" w:eastAsia="宋体" w:cs="宋体"/>
                <w:i w:val="0"/>
                <w:iCs w:val="0"/>
                <w:color w:val="000000"/>
                <w:kern w:val="0"/>
                <w:sz w:val="18"/>
                <w:szCs w:val="18"/>
                <w:u w:val="none"/>
                <w:lang w:val="en-US" w:eastAsia="zh-CN" w:bidi="ar"/>
              </w:rPr>
              <w:t>，五金件、滑道一套</w:t>
            </w:r>
          </w:p>
        </w:tc>
        <w:tc>
          <w:tcPr>
            <w:tcW w:w="2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vertAlign w:val="baseline"/>
                <w:lang w:val="en-US" w:eastAsia="zh-CN"/>
              </w:rPr>
              <w:drawing>
                <wp:inline distT="0" distB="0" distL="114300" distR="114300">
                  <wp:extent cx="1363980" cy="3799205"/>
                  <wp:effectExtent l="0" t="0" r="7620" b="10795"/>
                  <wp:docPr id="1" name="图片 1" descr="84b5e261fe3c970a82388954c13a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4b5e261fe3c970a82388954c13a013"/>
                          <pic:cNvPicPr>
                            <a:picLocks noChangeAspect="1"/>
                          </pic:cNvPicPr>
                        </pic:nvPicPr>
                        <pic:blipFill>
                          <a:blip r:embed="rId13"/>
                          <a:stretch>
                            <a:fillRect/>
                          </a:stretch>
                        </pic:blipFill>
                        <pic:spPr>
                          <a:xfrm>
                            <a:off x="0" y="0"/>
                            <a:ext cx="1363980" cy="379920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2"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办公椅</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260</w:t>
            </w:r>
          </w:p>
        </w:tc>
        <w:tc>
          <w:tcPr>
            <w:tcW w:w="2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1.一体成型椅背，座面采用优质网布饰面，高弹力定型海绵。</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2.脚架：采用壁厚1.8mm优质钢管,静电喷涂。</w:t>
            </w:r>
          </w:p>
          <w:p>
            <w:pPr>
              <w:pStyle w:val="2"/>
              <w:numPr>
                <w:ilvl w:val="0"/>
                <w:numId w:val="0"/>
              </w:numPr>
              <w:ind w:leftChars="0"/>
              <w:rPr>
                <w:rFonts w:hint="default"/>
                <w:lang w:val="en-US" w:eastAsia="zh-CN"/>
              </w:rPr>
            </w:pPr>
            <w:r>
              <w:rPr>
                <w:rFonts w:hint="eastAsia"/>
                <w:b/>
                <w:bCs/>
                <w:sz w:val="18"/>
                <w:szCs w:val="18"/>
                <w:lang w:val="en-US" w:eastAsia="zh-CN"/>
              </w:rPr>
              <w:t>如图示</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把</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是</w:t>
            </w:r>
          </w:p>
        </w:tc>
        <w:tc>
          <w:tcPr>
            <w:tcW w:w="2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eastAsia="宋体"/>
                <w:vertAlign w:val="baseline"/>
                <w:lang w:val="en-US" w:eastAsia="zh-CN"/>
              </w:rPr>
              <w:drawing>
                <wp:inline distT="0" distB="0" distL="114300" distR="114300">
                  <wp:extent cx="1430020" cy="2103120"/>
                  <wp:effectExtent l="0" t="0" r="17780" b="11430"/>
                  <wp:docPr id="2" name="图片 2" descr="ad4723ba56ce1be9d2122b55e04a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d4723ba56ce1be9d2122b55e04a126"/>
                          <pic:cNvPicPr>
                            <a:picLocks noChangeAspect="1"/>
                          </pic:cNvPicPr>
                        </pic:nvPicPr>
                        <pic:blipFill>
                          <a:blip r:embed="rId14"/>
                          <a:stretch>
                            <a:fillRect/>
                          </a:stretch>
                        </pic:blipFill>
                        <pic:spPr>
                          <a:xfrm>
                            <a:off x="0" y="0"/>
                            <a:ext cx="1430020" cy="2103120"/>
                          </a:xfrm>
                          <a:prstGeom prst="rect">
                            <a:avLst/>
                          </a:prstGeom>
                        </pic:spPr>
                      </pic:pic>
                    </a:graphicData>
                  </a:graphic>
                </wp:inline>
              </w:drawing>
            </w:r>
          </w:p>
        </w:tc>
      </w:tr>
    </w:tbl>
    <w:p>
      <w:pPr>
        <w:spacing w:line="400" w:lineRule="exact"/>
        <w:rPr>
          <w:rFonts w:ascii="仿宋" w:hAnsi="仿宋" w:eastAsia="仿宋"/>
          <w:sz w:val="24"/>
          <w:szCs w:val="24"/>
        </w:rPr>
      </w:pPr>
      <w:r>
        <w:rPr>
          <w:rFonts w:hint="eastAsia" w:ascii="仿宋" w:hAnsi="仿宋" w:eastAsia="仿宋"/>
          <w:sz w:val="24"/>
          <w:szCs w:val="24"/>
        </w:rPr>
        <w:t>注：</w:t>
      </w:r>
    </w:p>
    <w:p>
      <w:pPr>
        <w:numPr>
          <w:ilvl w:val="0"/>
          <w:numId w:val="7"/>
        </w:numPr>
        <w:spacing w:after="0" w:line="440" w:lineRule="exact"/>
        <w:rPr>
          <w:rFonts w:ascii="仿宋" w:hAnsi="仿宋" w:eastAsia="仿宋"/>
          <w:bCs/>
          <w:sz w:val="24"/>
          <w:szCs w:val="24"/>
        </w:rPr>
      </w:pPr>
      <w:r>
        <w:rPr>
          <w:rFonts w:hint="eastAsia" w:ascii="仿宋" w:hAnsi="仿宋" w:eastAsia="仿宋"/>
          <w:bCs/>
          <w:sz w:val="24"/>
          <w:szCs w:val="24"/>
        </w:rPr>
        <w:t>本项目采用“公开询价”方式进行，《公开询价货物一览表》中所描述的“名称”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7"/>
        </w:numPr>
        <w:spacing w:after="0" w:line="440" w:lineRule="exact"/>
        <w:rPr>
          <w:rFonts w:ascii="仿宋" w:hAnsi="仿宋" w:eastAsia="仿宋"/>
          <w:bCs/>
          <w:sz w:val="24"/>
          <w:szCs w:val="24"/>
        </w:rPr>
      </w:pPr>
      <w:r>
        <w:rPr>
          <w:rFonts w:hint="eastAsia" w:ascii="仿宋" w:hAnsi="仿宋" w:eastAsia="仿宋"/>
          <w:bCs/>
          <w:sz w:val="24"/>
          <w:szCs w:val="24"/>
        </w:rPr>
        <w:t>参与人所投商品需要提供品牌、规格型号等真实详细信息，禁止复制采购人所提供的参考参数。</w:t>
      </w:r>
    </w:p>
    <w:p>
      <w:pPr>
        <w:numPr>
          <w:ilvl w:val="0"/>
          <w:numId w:val="7"/>
        </w:numPr>
        <w:spacing w:after="0" w:line="440" w:lineRule="exact"/>
        <w:rPr>
          <w:rFonts w:ascii="仿宋" w:hAnsi="仿宋" w:eastAsia="仿宋"/>
          <w:bCs/>
          <w:sz w:val="24"/>
          <w:szCs w:val="24"/>
        </w:rPr>
      </w:pPr>
      <w:r>
        <w:rPr>
          <w:rFonts w:hint="eastAsia" w:ascii="仿宋" w:hAnsi="仿宋" w:eastAsia="仿宋"/>
          <w:bCs/>
          <w:sz w:val="24"/>
          <w:szCs w:val="24"/>
        </w:rPr>
        <w:t>参与人所投商品报价应包含税费、运输费、搬运费、整体实施、安装调试费、售后服务等一切费用。</w:t>
      </w:r>
    </w:p>
    <w:p>
      <w:pPr>
        <w:spacing w:line="500" w:lineRule="exact"/>
        <w:jc w:val="left"/>
        <w:rPr>
          <w:rFonts w:ascii="仿宋" w:hAnsi="仿宋" w:eastAsia="仿宋"/>
          <w:b/>
          <w:color w:val="FF0000"/>
          <w:sz w:val="36"/>
          <w:szCs w:val="36"/>
        </w:rPr>
      </w:pPr>
    </w:p>
    <w:p>
      <w:pPr>
        <w:rPr>
          <w:rFonts w:ascii="仿宋" w:hAnsi="仿宋" w:eastAsia="仿宋"/>
          <w:b/>
          <w:color w:val="FF0000"/>
          <w:sz w:val="36"/>
          <w:szCs w:val="36"/>
        </w:rPr>
      </w:pPr>
    </w:p>
    <w:p>
      <w:pPr>
        <w:pStyle w:val="2"/>
        <w:rPr>
          <w:rFonts w:ascii="仿宋" w:hAnsi="仿宋" w:eastAsia="仿宋"/>
          <w:b/>
          <w:color w:val="FF0000"/>
          <w:sz w:val="36"/>
          <w:szCs w:val="36"/>
        </w:rPr>
      </w:pPr>
    </w:p>
    <w:p>
      <w:pPr>
        <w:pStyle w:val="2"/>
        <w:rPr>
          <w:rFonts w:ascii="仿宋" w:hAnsi="仿宋" w:eastAsia="仿宋"/>
          <w:b/>
          <w:color w:val="FF0000"/>
          <w:sz w:val="36"/>
          <w:szCs w:val="36"/>
        </w:rPr>
      </w:pPr>
    </w:p>
    <w:p>
      <w:pPr>
        <w:pStyle w:val="2"/>
        <w:rPr>
          <w:rFonts w:ascii="仿宋" w:hAnsi="仿宋" w:eastAsia="仿宋"/>
          <w:b/>
          <w:color w:val="FF0000"/>
          <w:sz w:val="36"/>
          <w:szCs w:val="36"/>
        </w:rPr>
      </w:pPr>
    </w:p>
    <w:p>
      <w:pPr>
        <w:pStyle w:val="2"/>
        <w:rPr>
          <w:rFonts w:ascii="仿宋" w:hAnsi="仿宋" w:eastAsia="仿宋"/>
          <w:b/>
          <w:color w:val="FF0000"/>
          <w:sz w:val="36"/>
          <w:szCs w:val="36"/>
        </w:rPr>
      </w:pPr>
    </w:p>
    <w:p>
      <w:pPr>
        <w:pStyle w:val="2"/>
        <w:rPr>
          <w:rFonts w:ascii="仿宋" w:hAnsi="仿宋" w:eastAsia="仿宋"/>
          <w:b/>
          <w:color w:val="FF0000"/>
          <w:sz w:val="36"/>
          <w:szCs w:val="36"/>
        </w:rPr>
      </w:pPr>
    </w:p>
    <w:p>
      <w:pPr>
        <w:pStyle w:val="2"/>
        <w:rPr>
          <w:rFonts w:ascii="仿宋" w:hAnsi="仿宋" w:eastAsia="仿宋"/>
          <w:b/>
          <w:color w:val="FF0000"/>
          <w:sz w:val="36"/>
          <w:szCs w:val="36"/>
        </w:rPr>
      </w:pPr>
    </w:p>
    <w:p>
      <w:pPr>
        <w:pStyle w:val="2"/>
        <w:rPr>
          <w:rFonts w:ascii="仿宋" w:hAnsi="仿宋" w:eastAsia="仿宋"/>
          <w:b/>
          <w:color w:val="FF0000"/>
          <w:sz w:val="36"/>
          <w:szCs w:val="36"/>
        </w:rPr>
      </w:pPr>
    </w:p>
    <w:p>
      <w:pPr>
        <w:pStyle w:val="2"/>
        <w:rPr>
          <w:rFonts w:ascii="仿宋" w:hAnsi="仿宋" w:eastAsia="仿宋"/>
          <w:b/>
          <w:color w:val="FF0000"/>
          <w:sz w:val="36"/>
          <w:szCs w:val="36"/>
        </w:rPr>
      </w:pPr>
    </w:p>
    <w:p>
      <w:pPr>
        <w:pStyle w:val="2"/>
        <w:rPr>
          <w:rFonts w:ascii="仿宋" w:hAnsi="仿宋" w:eastAsia="仿宋"/>
          <w:b/>
          <w:color w:val="FF0000"/>
          <w:sz w:val="36"/>
          <w:szCs w:val="36"/>
        </w:rPr>
      </w:pPr>
    </w:p>
    <w:p>
      <w:pPr>
        <w:pStyle w:val="2"/>
        <w:rPr>
          <w:rFonts w:ascii="仿宋" w:hAnsi="仿宋" w:eastAsia="仿宋"/>
          <w:b/>
          <w:color w:val="FF0000"/>
          <w:sz w:val="36"/>
          <w:szCs w:val="36"/>
        </w:rPr>
      </w:pPr>
    </w:p>
    <w:p>
      <w:pPr>
        <w:pStyle w:val="2"/>
        <w:rPr>
          <w:rFonts w:ascii="仿宋" w:hAnsi="仿宋" w:eastAsia="仿宋"/>
          <w:b/>
          <w:color w:val="FF0000"/>
          <w:sz w:val="36"/>
          <w:szCs w:val="36"/>
        </w:rPr>
      </w:pPr>
    </w:p>
    <w:p>
      <w:pPr>
        <w:pStyle w:val="2"/>
        <w:rPr>
          <w:rFonts w:ascii="仿宋" w:hAnsi="仿宋" w:eastAsia="仿宋"/>
          <w:b/>
          <w:color w:val="FF0000"/>
          <w:sz w:val="36"/>
          <w:szCs w:val="36"/>
        </w:rPr>
      </w:pPr>
    </w:p>
    <w:p>
      <w:pPr>
        <w:pStyle w:val="2"/>
        <w:rPr>
          <w:rFonts w:ascii="仿宋" w:hAnsi="仿宋" w:eastAsia="仿宋"/>
          <w:b/>
          <w:color w:val="FF0000"/>
          <w:sz w:val="36"/>
          <w:szCs w:val="36"/>
        </w:rPr>
      </w:pPr>
    </w:p>
    <w:p>
      <w:pPr>
        <w:pStyle w:val="2"/>
        <w:rPr>
          <w:rFonts w:ascii="仿宋" w:hAnsi="仿宋" w:eastAsia="仿宋"/>
          <w:b/>
          <w:color w:val="FF0000"/>
          <w:sz w:val="36"/>
          <w:szCs w:val="36"/>
        </w:rPr>
        <w:sectPr>
          <w:headerReference r:id="rId6" w:type="first"/>
          <w:headerReference r:id="rId5" w:type="default"/>
          <w:pgSz w:w="11906" w:h="16838"/>
          <w:pgMar w:top="1000" w:right="1133" w:bottom="878" w:left="993" w:header="851" w:footer="227" w:gutter="0"/>
          <w:cols w:space="425" w:num="1"/>
          <w:titlePg/>
          <w:docGrid w:type="lines" w:linePitch="312" w:charSpace="0"/>
        </w:sectPr>
      </w:pPr>
    </w:p>
    <w:p>
      <w:pPr>
        <w:spacing w:line="1000" w:lineRule="exact"/>
        <w:jc w:val="both"/>
        <w:rPr>
          <w:rFonts w:ascii="仿宋" w:hAnsi="仿宋" w:eastAsia="仿宋"/>
          <w:b/>
          <w:sz w:val="72"/>
          <w:szCs w:val="72"/>
        </w:rPr>
      </w:pPr>
    </w:p>
    <w:p>
      <w:pPr>
        <w:spacing w:line="1000" w:lineRule="exact"/>
        <w:jc w:val="center"/>
        <w:rPr>
          <w:rFonts w:hint="eastAsia" w:ascii="仿宋" w:hAnsi="仿宋" w:eastAsia="仿宋"/>
          <w:b/>
          <w:sz w:val="72"/>
          <w:szCs w:val="72"/>
          <w:lang w:val="en-US" w:eastAsia="zh-CN"/>
        </w:rPr>
      </w:pPr>
      <w:r>
        <w:rPr>
          <w:rFonts w:hint="eastAsia" w:ascii="仿宋" w:hAnsi="仿宋" w:eastAsia="仿宋"/>
          <w:b/>
          <w:sz w:val="72"/>
          <w:szCs w:val="72"/>
          <w:lang w:val="en-US" w:eastAsia="zh-CN"/>
        </w:rPr>
        <w:t>烟台科技学院</w:t>
      </w:r>
    </w:p>
    <w:p>
      <w:pPr>
        <w:spacing w:line="1000" w:lineRule="exact"/>
        <w:ind w:right="-220" w:rightChars="-100"/>
        <w:jc w:val="center"/>
        <w:rPr>
          <w:rFonts w:hint="eastAsia" w:ascii="仿宋" w:hAnsi="仿宋" w:eastAsia="仿宋"/>
          <w:b/>
          <w:sz w:val="44"/>
          <w:szCs w:val="44"/>
        </w:rPr>
      </w:pPr>
      <w:r>
        <w:rPr>
          <w:rFonts w:hint="eastAsia" w:ascii="仿宋" w:hAnsi="仿宋" w:eastAsia="仿宋"/>
          <w:b/>
          <w:sz w:val="44"/>
          <w:szCs w:val="44"/>
        </w:rPr>
        <w:t>关于</w:t>
      </w:r>
      <w:r>
        <w:rPr>
          <w:rFonts w:hint="eastAsia" w:ascii="仿宋" w:hAnsi="仿宋" w:eastAsia="仿宋"/>
          <w:b/>
          <w:color w:val="auto"/>
          <w:sz w:val="44"/>
          <w:szCs w:val="44"/>
        </w:rPr>
        <w:t>四人位电脑桌屏风工位</w:t>
      </w:r>
      <w:r>
        <w:rPr>
          <w:rFonts w:hint="eastAsia" w:ascii="仿宋" w:hAnsi="仿宋" w:eastAsia="仿宋"/>
          <w:b/>
          <w:color w:val="auto"/>
          <w:sz w:val="44"/>
          <w:szCs w:val="44"/>
          <w:lang w:eastAsia="zh-CN"/>
        </w:rPr>
        <w:t>、</w:t>
      </w:r>
      <w:r>
        <w:rPr>
          <w:rFonts w:hint="eastAsia" w:ascii="仿宋" w:hAnsi="仿宋" w:eastAsia="仿宋"/>
          <w:b/>
          <w:color w:val="auto"/>
          <w:sz w:val="44"/>
          <w:szCs w:val="44"/>
          <w:lang w:val="en-US" w:eastAsia="zh-CN"/>
        </w:rPr>
        <w:t>办公椅采购</w:t>
      </w:r>
      <w:r>
        <w:rPr>
          <w:rFonts w:hint="eastAsia" w:ascii="仿宋" w:hAnsi="仿宋" w:eastAsia="仿宋"/>
          <w:b/>
          <w:sz w:val="44"/>
          <w:szCs w:val="44"/>
        </w:rPr>
        <w:t>项目</w:t>
      </w:r>
    </w:p>
    <w:p>
      <w:pPr>
        <w:spacing w:line="1000" w:lineRule="exact"/>
        <w:jc w:val="center"/>
        <w:rPr>
          <w:rFonts w:ascii="仿宋" w:hAnsi="仿宋" w:eastAsia="仿宋"/>
          <w:b/>
          <w:sz w:val="44"/>
          <w:szCs w:val="44"/>
        </w:rPr>
      </w:pP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p>
    <w:p>
      <w:pPr>
        <w:jc w:val="both"/>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8" w:type="first"/>
          <w:headerReference r:id="rId7" w:type="default"/>
          <w:type w:val="continuous"/>
          <w:pgSz w:w="11906" w:h="16838"/>
          <w:pgMar w:top="1660" w:right="1312" w:bottom="1440" w:left="1134" w:header="851" w:footer="227" w:gutter="0"/>
          <w:cols w:space="425" w:num="1"/>
          <w:titlePg/>
          <w:docGrid w:type="lines" w:linePitch="312" w:charSpace="0"/>
        </w:sectPr>
      </w:pPr>
    </w:p>
    <w:p>
      <w:pPr>
        <w:jc w:val="center"/>
        <w:outlineLvl w:val="1"/>
        <w:rPr>
          <w:rFonts w:hint="eastAsia" w:ascii="仿宋" w:hAnsi="仿宋" w:eastAsia="仿宋"/>
          <w:b/>
          <w:bCs/>
          <w:sz w:val="24"/>
          <w:szCs w:val="24"/>
        </w:rPr>
      </w:pPr>
      <w:bookmarkStart w:id="51" w:name="_Toc266868937"/>
      <w:bookmarkStart w:id="52" w:name="_Toc267060321"/>
      <w:bookmarkStart w:id="53" w:name="_Toc169332949"/>
      <w:bookmarkStart w:id="54" w:name="_Toc267059539"/>
      <w:bookmarkStart w:id="55" w:name="_Toc258401256"/>
      <w:bookmarkStart w:id="56" w:name="_Toc213755858"/>
      <w:bookmarkStart w:id="57" w:name="_Toc255975007"/>
      <w:bookmarkStart w:id="58" w:name="_Toc266870833"/>
      <w:bookmarkStart w:id="59" w:name="_Toc192664153"/>
      <w:bookmarkStart w:id="60" w:name="_Toc193160448"/>
      <w:bookmarkStart w:id="61" w:name="_Toc267059030"/>
      <w:bookmarkStart w:id="62" w:name="_Toc225669322"/>
      <w:bookmarkStart w:id="63" w:name="_Toc191802690"/>
      <w:bookmarkStart w:id="64" w:name="_Toc227058530"/>
      <w:bookmarkStart w:id="65" w:name="_Toc267059181"/>
      <w:bookmarkStart w:id="66" w:name="_Toc223146608"/>
      <w:bookmarkStart w:id="67" w:name="_Toc213755939"/>
      <w:bookmarkStart w:id="68" w:name="_Toc181436565"/>
      <w:bookmarkStart w:id="69" w:name="_Toc235438274"/>
      <w:bookmarkStart w:id="70" w:name="_Toc193165734"/>
      <w:bookmarkStart w:id="71" w:name="_Toc213208766"/>
      <w:bookmarkStart w:id="72" w:name="_Toc180302913"/>
      <w:bookmarkStart w:id="73" w:name="_Toc160880529"/>
      <w:bookmarkStart w:id="74" w:name="_Toc181436461"/>
      <w:bookmarkStart w:id="75" w:name="_Toc211917116"/>
      <w:bookmarkStart w:id="76" w:name="_Toc249325711"/>
      <w:bookmarkStart w:id="77" w:name="_Toc191789329"/>
      <w:bookmarkStart w:id="78" w:name="_Toc267059653"/>
      <w:bookmarkStart w:id="79" w:name="_Toc259520865"/>
      <w:bookmarkStart w:id="80" w:name="_Toc267060453"/>
      <w:bookmarkStart w:id="81" w:name="_Toc219800243"/>
      <w:bookmarkStart w:id="82" w:name="_Toc267059806"/>
      <w:bookmarkStart w:id="83" w:name="_Toc273178698"/>
      <w:bookmarkStart w:id="84" w:name="_Toc259692647"/>
      <w:bookmarkStart w:id="85" w:name="_Toc203355733"/>
      <w:bookmarkStart w:id="86" w:name="_Toc177985469"/>
      <w:bookmarkStart w:id="87" w:name="_Toc267060208"/>
      <w:bookmarkStart w:id="88" w:name="_Toc217891402"/>
      <w:bookmarkStart w:id="89" w:name="_Toc170798793"/>
      <w:bookmarkStart w:id="90" w:name="_Toc235438344"/>
      <w:bookmarkStart w:id="91" w:name="_Toc192663835"/>
      <w:bookmarkStart w:id="92" w:name="_Toc251613829"/>
      <w:bookmarkStart w:id="93" w:name="_Toc169332838"/>
      <w:bookmarkStart w:id="94" w:name="_Toc266870907"/>
      <w:bookmarkStart w:id="95" w:name="_Toc160880160"/>
      <w:bookmarkStart w:id="96" w:name="_Toc213755995"/>
      <w:bookmarkStart w:id="97" w:name="_Toc236021449"/>
      <w:bookmarkStart w:id="98" w:name="_Toc254790899"/>
      <w:bookmarkStart w:id="99" w:name="_Toc191803626"/>
      <w:bookmarkStart w:id="100" w:name="_Toc259692740"/>
      <w:bookmarkStart w:id="101" w:name="_Toc182805217"/>
      <w:bookmarkStart w:id="102" w:name="_Toc266870432"/>
      <w:bookmarkStart w:id="103" w:name="_Toc192996446"/>
      <w:bookmarkStart w:id="104" w:name="_Toc182372782"/>
      <w:bookmarkStart w:id="105" w:name="_Toc191783222"/>
      <w:bookmarkStart w:id="106" w:name="_Toc253066614"/>
      <w:bookmarkStart w:id="107" w:name="_Toc235437991"/>
      <w:bookmarkStart w:id="108" w:name="_Toc192663686"/>
      <w:bookmarkStart w:id="109" w:name="_Toc251586231"/>
      <w:bookmarkStart w:id="110" w:name="_Toc267059919"/>
      <w:bookmarkStart w:id="111" w:name="_Toc267060068"/>
      <w:bookmarkStart w:id="112" w:name="_Toc232302115"/>
      <w:bookmarkStart w:id="113" w:name="_Toc230071147"/>
      <w:bookmarkStart w:id="114" w:name="_Toc213756051"/>
      <w:bookmarkStart w:id="115" w:name="_Toc192996338"/>
      <w:bookmarkStart w:id="116" w:name="_Toc266868670"/>
    </w:p>
    <w:p>
      <w:pPr>
        <w:jc w:val="center"/>
        <w:outlineLvl w:val="1"/>
        <w:rPr>
          <w:rFonts w:hint="eastAsia" w:ascii="仿宋" w:hAnsi="仿宋" w:eastAsia="仿宋"/>
          <w:b/>
          <w:bCs/>
          <w:sz w:val="24"/>
          <w:szCs w:val="24"/>
        </w:rPr>
      </w:pPr>
    </w:p>
    <w:p>
      <w:pPr>
        <w:jc w:val="center"/>
        <w:outlineLvl w:val="1"/>
        <w:rPr>
          <w:rFonts w:hint="eastAsia" w:ascii="仿宋" w:hAnsi="仿宋" w:eastAsia="仿宋"/>
          <w:b/>
          <w:bCs/>
          <w:sz w:val="24"/>
          <w:szCs w:val="24"/>
        </w:rPr>
      </w:pPr>
    </w:p>
    <w:p>
      <w:pPr>
        <w:jc w:val="center"/>
        <w:outlineLvl w:val="1"/>
        <w:rPr>
          <w:rFonts w:ascii="仿宋" w:hAnsi="仿宋" w:eastAsia="仿宋"/>
          <w:b/>
          <w:bCs/>
          <w:sz w:val="24"/>
          <w:szCs w:val="24"/>
        </w:rPr>
      </w:pPr>
      <w:r>
        <w:rPr>
          <w:rFonts w:hint="eastAsia" w:ascii="仿宋" w:hAnsi="仿宋" w:eastAsia="仿宋"/>
          <w:b/>
          <w:bCs/>
          <w:sz w:val="24"/>
          <w:szCs w:val="24"/>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b/>
          <w:bCs/>
          <w:sz w:val="24"/>
          <w:szCs w:val="24"/>
        </w:rPr>
        <w:t>询价响应函</w:t>
      </w:r>
    </w:p>
    <w:p>
      <w:pPr>
        <w:spacing w:after="0" w:line="480" w:lineRule="exact"/>
        <w:rPr>
          <w:rFonts w:hint="default" w:ascii="仿宋" w:hAnsi="仿宋" w:eastAsia="仿宋"/>
          <w:sz w:val="24"/>
          <w:szCs w:val="24"/>
          <w:lang w:val="en-US" w:eastAsia="zh-CN"/>
        </w:rPr>
      </w:pPr>
      <w:r>
        <w:rPr>
          <w:rFonts w:hint="eastAsia" w:ascii="仿宋" w:hAnsi="仿宋" w:eastAsia="仿宋"/>
          <w:sz w:val="24"/>
          <w:szCs w:val="24"/>
        </w:rPr>
        <w:t>致：</w:t>
      </w:r>
      <w:r>
        <w:rPr>
          <w:rFonts w:hint="eastAsia" w:ascii="仿宋" w:hAnsi="仿宋" w:eastAsia="仿宋"/>
          <w:sz w:val="24"/>
          <w:szCs w:val="24"/>
          <w:lang w:val="en-US" w:eastAsia="zh-CN"/>
        </w:rPr>
        <w:t>烟台科技学院</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lang w:val="en-US" w:eastAsia="zh-CN"/>
        </w:rPr>
        <w:t>YKG20220630</w:t>
      </w:r>
      <w:r>
        <w:rPr>
          <w:rFonts w:hint="eastAsia" w:ascii="仿宋" w:hAnsi="仿宋" w:eastAsia="仿宋"/>
          <w:sz w:val="24"/>
          <w:szCs w:val="24"/>
        </w:rPr>
        <w:t xml:space="preserve"> 项目名称为</w:t>
      </w:r>
      <w:r>
        <w:rPr>
          <w:rFonts w:hint="eastAsia" w:ascii="仿宋" w:hAnsi="仿宋" w:eastAsia="仿宋"/>
          <w:sz w:val="24"/>
          <w:szCs w:val="24"/>
          <w:u w:val="single"/>
        </w:rPr>
        <w:t>四人位电脑桌屏风工位</w:t>
      </w:r>
      <w:r>
        <w:rPr>
          <w:rFonts w:hint="eastAsia" w:ascii="仿宋" w:hAnsi="仿宋" w:eastAsia="仿宋"/>
          <w:sz w:val="24"/>
          <w:szCs w:val="24"/>
          <w:u w:val="single"/>
          <w:lang w:eastAsia="zh-CN"/>
        </w:rPr>
        <w:t>、</w:t>
      </w:r>
      <w:r>
        <w:rPr>
          <w:rFonts w:hint="eastAsia" w:ascii="仿宋" w:hAnsi="仿宋" w:eastAsia="仿宋"/>
          <w:sz w:val="24"/>
          <w:szCs w:val="24"/>
          <w:u w:val="single"/>
          <w:lang w:val="en-US" w:eastAsia="zh-CN"/>
        </w:rPr>
        <w:t xml:space="preserve">办公椅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w:t>
      </w:r>
      <w:r>
        <w:rPr>
          <w:rFonts w:hint="eastAsia" w:ascii="仿宋" w:hAnsi="仿宋" w:eastAsia="仿宋"/>
          <w:sz w:val="24"/>
          <w:szCs w:val="24"/>
          <w:lang w:val="en-US" w:eastAsia="zh-CN"/>
        </w:rPr>
        <w:t>完工日</w:t>
      </w:r>
      <w:r>
        <w:rPr>
          <w:rFonts w:hint="eastAsia" w:ascii="仿宋" w:hAnsi="仿宋" w:eastAsia="仿宋"/>
          <w:sz w:val="24"/>
          <w:szCs w:val="24"/>
        </w:rPr>
        <w:t>期为</w:t>
      </w:r>
      <w:r>
        <w:rPr>
          <w:rFonts w:hint="eastAsia" w:ascii="仿宋" w:hAnsi="仿宋" w:eastAsia="仿宋"/>
          <w:sz w:val="24"/>
          <w:szCs w:val="24"/>
          <w:u w:val="single"/>
          <w:lang w:val="en-US" w:eastAsia="zh-CN"/>
        </w:rPr>
        <w:t xml:space="preserve">   </w:t>
      </w:r>
      <w:r>
        <w:rPr>
          <w:rFonts w:hint="eastAsia" w:ascii="仿宋" w:hAnsi="仿宋" w:eastAsia="仿宋"/>
          <w:sz w:val="24"/>
          <w:szCs w:val="24"/>
          <w:lang w:val="en-US" w:eastAsia="zh-CN"/>
        </w:rPr>
        <w:t>月</w:t>
      </w:r>
      <w:r>
        <w:rPr>
          <w:rFonts w:hint="eastAsia" w:ascii="仿宋" w:hAnsi="仿宋" w:eastAsia="仿宋"/>
          <w:sz w:val="24"/>
          <w:szCs w:val="24"/>
          <w:u w:val="single"/>
          <w:lang w:val="en-US" w:eastAsia="zh-CN"/>
        </w:rPr>
        <w:t xml:space="preserve">   </w:t>
      </w:r>
      <w:r>
        <w:rPr>
          <w:rFonts w:hint="eastAsia" w:ascii="仿宋" w:hAnsi="仿宋" w:eastAsia="仿宋"/>
          <w:sz w:val="24"/>
          <w:szCs w:val="24"/>
          <w:lang w:val="en-US" w:eastAsia="zh-CN"/>
        </w:rPr>
        <w:t>日</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FF0000"/>
          <w:sz w:val="24"/>
          <w:szCs w:val="24"/>
        </w:rPr>
      </w:pPr>
      <w:r>
        <w:rPr>
          <w:rFonts w:ascii="仿宋" w:hAnsi="仿宋" w:eastAsia="仿宋"/>
          <w:sz w:val="24"/>
          <w:szCs w:val="24"/>
        </w:rPr>
        <w:t>6.</w:t>
      </w:r>
      <w:r>
        <w:rPr>
          <w:rFonts w:hint="eastAsia" w:ascii="仿宋" w:hAnsi="仿宋" w:eastAsia="仿宋"/>
          <w:color w:val="auto"/>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8"/>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spacing w:line="380" w:lineRule="exact"/>
        <w:ind w:left="147" w:leftChars="67"/>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w:t>
      </w:r>
      <w:r>
        <w:rPr>
          <w:rFonts w:hint="eastAsia" w:ascii="仿宋" w:hAnsi="仿宋" w:eastAsia="仿宋"/>
          <w:sz w:val="24"/>
          <w:szCs w:val="24"/>
          <w:u w:val="none"/>
          <w:lang w:val="en-US" w:eastAsia="zh-CN"/>
        </w:rPr>
        <w:t>YKG20220630</w:t>
      </w:r>
    </w:p>
    <w:p>
      <w:pPr>
        <w:spacing w:line="380" w:lineRule="exact"/>
        <w:ind w:left="147" w:leftChars="67"/>
        <w:rPr>
          <w:rFonts w:hint="eastAsia" w:ascii="仿宋" w:hAnsi="仿宋" w:eastAsia="仿宋"/>
          <w:sz w:val="24"/>
          <w:szCs w:val="24"/>
        </w:rPr>
      </w:pPr>
      <w:r>
        <w:rPr>
          <w:rFonts w:hint="eastAsia" w:ascii="仿宋" w:hAnsi="仿宋" w:eastAsia="仿宋"/>
          <w:sz w:val="24"/>
          <w:szCs w:val="24"/>
        </w:rPr>
        <w:t>货币单位：</w:t>
      </w:r>
    </w:p>
    <w:tbl>
      <w:tblPr>
        <w:tblStyle w:val="24"/>
        <w:tblW w:w="8501" w:type="dxa"/>
        <w:tblInd w:w="10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2"/>
        <w:gridCol w:w="820"/>
        <w:gridCol w:w="959"/>
        <w:gridCol w:w="2141"/>
        <w:gridCol w:w="679"/>
        <w:gridCol w:w="940"/>
        <w:gridCol w:w="1000"/>
        <w:gridCol w:w="1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lang w:val="en-US" w:eastAsia="zh-CN"/>
              </w:rPr>
            </w:pPr>
            <w:r>
              <w:rPr>
                <w:rFonts w:hint="eastAsia" w:ascii="宋体" w:hAnsi="宋体" w:eastAsia="宋体" w:cs="宋体"/>
                <w:b/>
                <w:bCs/>
                <w:i w:val="0"/>
                <w:iCs w:val="0"/>
                <w:color w:val="000000"/>
                <w:sz w:val="18"/>
                <w:szCs w:val="18"/>
                <w:u w:val="none"/>
                <w:lang w:val="en-US" w:eastAsia="zh-CN"/>
              </w:rPr>
              <w:t>名称</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c>
          <w:tcPr>
            <w:tcW w:w="2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规格型号</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单价（元）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总价（元）</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是否提供样品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6" w:hRule="atLeast"/>
        </w:trPr>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四人位电脑桌屏风工位卡座</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65组（共计260位） </w:t>
            </w:r>
          </w:p>
        </w:tc>
        <w:tc>
          <w:tcPr>
            <w:tcW w:w="2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1.尺寸2400*1200*1100</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2.桌面板材：采用E1级优质环保三聚氰胺板，实木颗粒板基材，桌面厚度25mm，符合国家标准，PVC封边：厚度≥2㎜。</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3.连接五金件：不锈钢材质，符合国家标准。 </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4.屏风采用3公分厚的铝合金边框，桌面以上为条纹磨砂玻璃，台面以下为深灰色胶板，每位下方配有铝合金线槽板，线槽板开具三个标准线盒孔位并匹配两个品牌五孔插座，一个网线面板。</w:t>
            </w:r>
          </w:p>
          <w:p>
            <w:pPr>
              <w:pStyle w:val="2"/>
              <w:numPr>
                <w:ilvl w:val="0"/>
                <w:numId w:val="0"/>
              </w:numPr>
              <w:ind w:leftChars="0"/>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5.活动柜尺寸424*490*630全部采用E1级三聚氰胺板，顶板要求25mm厚板材，优质五金配件，优质锁</w:t>
            </w:r>
            <w:r>
              <w:rPr>
                <w:rFonts w:hint="eastAsia"/>
                <w:lang w:val="en-US" w:eastAsia="zh-CN"/>
              </w:rPr>
              <w:t>。</w:t>
            </w:r>
            <w:r>
              <w:rPr>
                <w:rFonts w:hint="eastAsia" w:ascii="宋体" w:hAnsi="宋体" w:eastAsia="宋体" w:cs="宋体"/>
                <w:i w:val="0"/>
                <w:iCs w:val="0"/>
                <w:color w:val="000000"/>
                <w:kern w:val="0"/>
                <w:sz w:val="18"/>
                <w:szCs w:val="18"/>
                <w:u w:val="none"/>
                <w:lang w:val="en-US" w:eastAsia="zh-CN" w:bidi="ar"/>
              </w:rPr>
              <w:t xml:space="preserve">                                </w:t>
            </w:r>
          </w:p>
        </w:tc>
        <w:tc>
          <w:tcPr>
            <w:tcW w:w="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组</w:t>
            </w:r>
          </w:p>
        </w:tc>
        <w:tc>
          <w:tcPr>
            <w:tcW w:w="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30*30cm三面封边，一面切角</w:t>
            </w:r>
            <w:r>
              <w:rPr>
                <w:rFonts w:hint="eastAsia" w:ascii="宋体" w:hAnsi="宋体" w:eastAsia="宋体" w:cs="宋体"/>
                <w:i w:val="0"/>
                <w:iCs w:val="0"/>
                <w:color w:val="000000"/>
                <w:kern w:val="0"/>
                <w:sz w:val="18"/>
                <w:szCs w:val="18"/>
                <w:u w:val="none"/>
                <w:lang w:val="en-US" w:eastAsia="zh-CN" w:bidi="ar"/>
              </w:rPr>
              <w:t>板材</w:t>
            </w:r>
            <w:r>
              <w:rPr>
                <w:rFonts w:hint="default" w:ascii="宋体" w:hAnsi="宋体" w:eastAsia="宋体" w:cs="宋体"/>
                <w:i w:val="0"/>
                <w:iCs w:val="0"/>
                <w:color w:val="000000"/>
                <w:kern w:val="0"/>
                <w:sz w:val="18"/>
                <w:szCs w:val="18"/>
                <w:u w:val="none"/>
                <w:lang w:val="en-US" w:eastAsia="zh-CN" w:bidi="ar"/>
              </w:rPr>
              <w:t>样块一张，五金件、滑道一套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8" w:hRule="atLeast"/>
        </w:trPr>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办公椅</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260</w:t>
            </w:r>
          </w:p>
        </w:tc>
        <w:tc>
          <w:tcPr>
            <w:tcW w:w="2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1.一体成型椅背，座面采用优质网布饰面，高弹力定型海绵。</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2.脚架：采用壁厚1.8mm优质钢管,静电喷涂。</w:t>
            </w:r>
          </w:p>
        </w:tc>
        <w:tc>
          <w:tcPr>
            <w:tcW w:w="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把</w:t>
            </w:r>
          </w:p>
        </w:tc>
        <w:tc>
          <w:tcPr>
            <w:tcW w:w="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8501"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合计：人民币小写：          ；大写              。</w:t>
            </w:r>
          </w:p>
        </w:tc>
      </w:tr>
    </w:tbl>
    <w:p>
      <w:pPr>
        <w:pStyle w:val="14"/>
        <w:rPr>
          <w:rFonts w:hint="eastAsia"/>
        </w:rPr>
      </w:pPr>
    </w:p>
    <w:p>
      <w:pPr>
        <w:spacing w:line="380" w:lineRule="exact"/>
        <w:ind w:firstLine="240" w:firstLineChars="100"/>
        <w:rPr>
          <w:rFonts w:ascii="仿宋" w:hAnsi="仿宋" w:eastAsia="仿宋"/>
          <w:sz w:val="24"/>
          <w:szCs w:val="24"/>
        </w:rPr>
      </w:pPr>
      <w:r>
        <w:rPr>
          <w:rFonts w:ascii="仿宋" w:hAnsi="仿宋" w:eastAsia="仿宋"/>
          <w:sz w:val="24"/>
          <w:szCs w:val="24"/>
        </w:rPr>
        <w:t>注：1.如果按单价计算的结果与总价不一致,以单价为准修正总价。</w:t>
      </w:r>
    </w:p>
    <w:p>
      <w:pPr>
        <w:spacing w:line="380" w:lineRule="exact"/>
        <w:ind w:firstLine="720" w:firstLineChars="3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after="0" w:line="300" w:lineRule="exact"/>
        <w:ind w:firstLine="480" w:firstLineChars="200"/>
        <w:rPr>
          <w:rFonts w:ascii="仿宋" w:hAnsi="仿宋" w:eastAsia="仿宋"/>
          <w:sz w:val="24"/>
          <w:szCs w:val="24"/>
          <w:lang w:val="zh-CN"/>
        </w:rPr>
      </w:pPr>
    </w:p>
    <w:p>
      <w:pPr>
        <w:spacing w:line="360" w:lineRule="auto"/>
        <w:ind w:right="960"/>
        <w:jc w:val="both"/>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10" w:type="first"/>
          <w:headerReference r:id="rId9" w:type="default"/>
          <w:footerReference r:id="rId11"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7" w:name="_Toc182372787"/>
      <w:bookmarkStart w:id="118" w:name="_Toc213755864"/>
      <w:bookmarkStart w:id="119" w:name="_Toc191803631"/>
      <w:bookmarkStart w:id="120" w:name="_Toc266870839"/>
      <w:bookmarkStart w:id="121" w:name="_Toc225669328"/>
      <w:bookmarkStart w:id="122" w:name="_Toc213756057"/>
      <w:bookmarkStart w:id="123" w:name="_Toc192664158"/>
      <w:bookmarkStart w:id="124" w:name="_Toc217891408"/>
      <w:bookmarkStart w:id="125" w:name="_Toc213755945"/>
      <w:bookmarkStart w:id="126" w:name="_Toc227058536"/>
      <w:bookmarkStart w:id="127" w:name="_Toc255975016"/>
      <w:bookmarkStart w:id="128" w:name="_Toc258401265"/>
      <w:bookmarkStart w:id="129" w:name="_Toc181436570"/>
      <w:bookmarkStart w:id="130" w:name="_Toc182805222"/>
      <w:bookmarkStart w:id="131" w:name="_Toc267060326"/>
      <w:bookmarkStart w:id="132" w:name="_Toc259520874"/>
      <w:bookmarkStart w:id="133" w:name="_Toc192663840"/>
      <w:bookmarkStart w:id="134" w:name="_Toc230071153"/>
      <w:bookmarkStart w:id="135" w:name="_Toc267060216"/>
      <w:bookmarkStart w:id="136" w:name="_Toc267060461"/>
      <w:bookmarkStart w:id="137" w:name="_Toc266870916"/>
      <w:bookmarkStart w:id="138" w:name="_Toc254790909"/>
      <w:bookmarkStart w:id="139" w:name="_Toc191802695"/>
      <w:bookmarkStart w:id="140" w:name="_Toc219800249"/>
      <w:bookmarkStart w:id="141" w:name="_Toc192996451"/>
      <w:bookmarkStart w:id="142" w:name="_Toc267059544"/>
      <w:bookmarkStart w:id="143" w:name="_Toc259692749"/>
      <w:bookmarkStart w:id="144" w:name="_Toc181436466"/>
      <w:bookmarkStart w:id="145" w:name="_Toc213756001"/>
      <w:bookmarkStart w:id="146" w:name="_Toc273178703"/>
      <w:bookmarkStart w:id="147" w:name="_Toc223146614"/>
      <w:bookmarkStart w:id="148" w:name="_Toc259692656"/>
      <w:bookmarkStart w:id="149" w:name="_Toc249325720"/>
      <w:bookmarkStart w:id="150" w:name="_Toc267060076"/>
      <w:bookmarkStart w:id="151" w:name="_Toc169332843"/>
      <w:bookmarkStart w:id="152" w:name="_Toc253066624"/>
      <w:bookmarkStart w:id="153" w:name="_Toc251613839"/>
      <w:bookmarkStart w:id="154" w:name="_Toc177985474"/>
      <w:bookmarkStart w:id="155" w:name="_Toc160880165"/>
      <w:bookmarkStart w:id="156" w:name="_Toc235438281"/>
      <w:bookmarkStart w:id="157" w:name="_Toc191789334"/>
      <w:bookmarkStart w:id="158" w:name="_Toc267059924"/>
      <w:bookmarkStart w:id="159" w:name="_Toc235437998"/>
      <w:bookmarkStart w:id="160" w:name="_Toc203355738"/>
      <w:bookmarkStart w:id="161" w:name="_Toc192663691"/>
      <w:bookmarkStart w:id="162" w:name="_Toc180302918"/>
      <w:bookmarkStart w:id="163" w:name="_Toc213208771"/>
      <w:bookmarkStart w:id="164" w:name="_Toc236021457"/>
      <w:bookmarkStart w:id="165" w:name="_Toc160880534"/>
      <w:bookmarkStart w:id="166" w:name="_Toc170798798"/>
      <w:bookmarkStart w:id="167" w:name="_Toc235438352"/>
      <w:bookmarkStart w:id="168" w:name="_Toc193165739"/>
      <w:bookmarkStart w:id="169" w:name="_Toc251586241"/>
      <w:bookmarkStart w:id="170" w:name="_Toc267059658"/>
      <w:bookmarkStart w:id="171" w:name="_Toc266868943"/>
      <w:bookmarkStart w:id="172" w:name="_Toc192996343"/>
      <w:bookmarkStart w:id="173" w:name="_Toc211917121"/>
      <w:bookmarkStart w:id="174" w:name="_Toc267059186"/>
      <w:bookmarkStart w:id="175" w:name="_Toc266870441"/>
      <w:bookmarkStart w:id="176" w:name="_Toc232302122"/>
      <w:bookmarkStart w:id="177" w:name="_Toc169332954"/>
      <w:bookmarkStart w:id="178" w:name="_Toc267059811"/>
      <w:bookmarkStart w:id="179" w:name="_Toc266868679"/>
      <w:bookmarkStart w:id="180" w:name="_Toc267059035"/>
      <w:bookmarkStart w:id="181" w:name="_Toc191783227"/>
      <w:bookmarkStart w:id="182" w:name="_Toc193160453"/>
    </w:p>
    <w:p>
      <w:pPr>
        <w:jc w:val="center"/>
        <w:outlineLvl w:val="1"/>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hint="eastAsia" w:ascii="仿宋" w:hAnsi="仿宋" w:eastAsia="仿宋"/>
          <w:b/>
          <w:bCs/>
          <w:sz w:val="24"/>
          <w:szCs w:val="24"/>
        </w:rPr>
        <w:t>参与人资质材料</w:t>
      </w:r>
    </w:p>
    <w:p>
      <w:pPr>
        <w:pStyle w:val="41"/>
        <w:rPr>
          <w:sz w:val="24"/>
          <w:szCs w:val="24"/>
        </w:rPr>
      </w:pP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56"/>
        <w:numPr>
          <w:ilvl w:val="0"/>
          <w:numId w:val="8"/>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w:t>
      </w:r>
    </w:p>
    <w:p>
      <w:pPr>
        <w:pStyle w:val="56"/>
        <w:numPr>
          <w:ilvl w:val="0"/>
          <w:numId w:val="8"/>
        </w:numPr>
        <w:spacing w:after="0" w:line="500" w:lineRule="exact"/>
        <w:ind w:firstLineChars="0"/>
        <w:rPr>
          <w:rFonts w:ascii="仿宋" w:hAnsi="仿宋" w:eastAsia="仿宋"/>
          <w:sz w:val="24"/>
          <w:szCs w:val="24"/>
        </w:rPr>
      </w:pPr>
      <w:r>
        <w:rPr>
          <w:rFonts w:hint="eastAsia" w:ascii="仿宋" w:hAnsi="仿宋" w:eastAsia="仿宋"/>
          <w:sz w:val="24"/>
          <w:szCs w:val="24"/>
        </w:rPr>
        <w:t>授权经销商或代理商证明材料复印件</w:t>
      </w:r>
    </w:p>
    <w:p>
      <w:pPr>
        <w:pStyle w:val="56"/>
        <w:numPr>
          <w:ilvl w:val="0"/>
          <w:numId w:val="8"/>
        </w:numPr>
        <w:spacing w:after="0" w:line="500" w:lineRule="exact"/>
        <w:ind w:firstLineChars="0"/>
        <w:rPr>
          <w:rFonts w:ascii="仿宋" w:hAnsi="仿宋" w:eastAsia="仿宋"/>
          <w:sz w:val="24"/>
          <w:szCs w:val="24"/>
        </w:rPr>
      </w:pPr>
      <w:r>
        <w:rPr>
          <w:rFonts w:hint="eastAsia" w:ascii="仿宋" w:hAnsi="仿宋" w:eastAsia="仿宋"/>
          <w:sz w:val="24"/>
          <w:szCs w:val="24"/>
        </w:rPr>
        <w:t>质保期和售后服务承诺书（参与人自行起草）</w:t>
      </w:r>
    </w:p>
    <w:p>
      <w:pPr>
        <w:spacing w:line="380" w:lineRule="exact"/>
        <w:rPr>
          <w:rFonts w:ascii="仿宋" w:hAnsi="仿宋" w:eastAsia="仿宋"/>
          <w:sz w:val="24"/>
          <w:szCs w:val="24"/>
        </w:rPr>
      </w:pPr>
    </w:p>
    <w:p>
      <w:pPr>
        <w:spacing w:line="380" w:lineRule="exact"/>
        <w:rPr>
          <w:rFonts w:hint="eastAsia"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240" w:lineRule="auto"/>
        <w:rPr>
          <w:rFonts w:hint="eastAsia" w:ascii="仿宋" w:hAnsi="仿宋" w:eastAsia="仿宋"/>
          <w:b/>
          <w:bCs/>
          <w:sz w:val="24"/>
          <w:szCs w:val="24"/>
          <w:lang w:val="en-US" w:eastAsia="zh-CN"/>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sectPr>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学校L</w:t>
    </w:r>
    <w:r>
      <w:t>OGO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828911"/>
    <w:multiLevelType w:val="singleLevel"/>
    <w:tmpl w:val="D3828911"/>
    <w:lvl w:ilvl="0" w:tentative="0">
      <w:start w:val="5"/>
      <w:numFmt w:val="decimal"/>
      <w:suff w:val="space"/>
      <w:lvlText w:val="%1."/>
      <w:lvlJc w:val="left"/>
    </w:lvl>
  </w:abstractNum>
  <w:abstractNum w:abstractNumId="1">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4">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5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
    <w:nsid w:val="687F21A7"/>
    <w:multiLevelType w:val="multilevel"/>
    <w:tmpl w:val="687F21A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7">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0"/>
  </w:num>
  <w:num w:numId="4">
    <w:abstractNumId w:val="5"/>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NjM2U0MGMxY2NjNjE2NmEwOWFmZjA4ZDNhZTQ3ZGYifQ=="/>
  </w:docVars>
  <w:rsids>
    <w:rsidRoot w:val="007B0F09"/>
    <w:rsid w:val="0000490C"/>
    <w:rsid w:val="000569E1"/>
    <w:rsid w:val="00074B20"/>
    <w:rsid w:val="00082572"/>
    <w:rsid w:val="000934D4"/>
    <w:rsid w:val="000C3E2B"/>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20C30"/>
    <w:rsid w:val="00334E6F"/>
    <w:rsid w:val="003570A0"/>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5A4D"/>
    <w:rsid w:val="005F125A"/>
    <w:rsid w:val="005F1FC8"/>
    <w:rsid w:val="00630374"/>
    <w:rsid w:val="0069669C"/>
    <w:rsid w:val="006D2FCE"/>
    <w:rsid w:val="006F3C71"/>
    <w:rsid w:val="006F5FBA"/>
    <w:rsid w:val="00754818"/>
    <w:rsid w:val="007B0F09"/>
    <w:rsid w:val="007B2319"/>
    <w:rsid w:val="00820908"/>
    <w:rsid w:val="00820F76"/>
    <w:rsid w:val="00865B30"/>
    <w:rsid w:val="00874219"/>
    <w:rsid w:val="0087518C"/>
    <w:rsid w:val="008902DC"/>
    <w:rsid w:val="009123D7"/>
    <w:rsid w:val="00916532"/>
    <w:rsid w:val="00923C7E"/>
    <w:rsid w:val="00936704"/>
    <w:rsid w:val="0094170D"/>
    <w:rsid w:val="009606BC"/>
    <w:rsid w:val="00967E57"/>
    <w:rsid w:val="00994E59"/>
    <w:rsid w:val="009B7DAD"/>
    <w:rsid w:val="00A05B22"/>
    <w:rsid w:val="00A148CE"/>
    <w:rsid w:val="00A24465"/>
    <w:rsid w:val="00A40610"/>
    <w:rsid w:val="00A4220E"/>
    <w:rsid w:val="00A44A63"/>
    <w:rsid w:val="00A45704"/>
    <w:rsid w:val="00A64A5B"/>
    <w:rsid w:val="00AD29A3"/>
    <w:rsid w:val="00AF3C2A"/>
    <w:rsid w:val="00B14C37"/>
    <w:rsid w:val="00B51EE9"/>
    <w:rsid w:val="00B54440"/>
    <w:rsid w:val="00B554E7"/>
    <w:rsid w:val="00B556FC"/>
    <w:rsid w:val="00B7278F"/>
    <w:rsid w:val="00B83714"/>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47041"/>
    <w:rsid w:val="00E77225"/>
    <w:rsid w:val="00E95973"/>
    <w:rsid w:val="00ED2437"/>
    <w:rsid w:val="00EE3803"/>
    <w:rsid w:val="00F0149B"/>
    <w:rsid w:val="00F21640"/>
    <w:rsid w:val="00F8646A"/>
    <w:rsid w:val="00F876DE"/>
    <w:rsid w:val="00FF1750"/>
    <w:rsid w:val="00FF655F"/>
    <w:rsid w:val="048605CC"/>
    <w:rsid w:val="05C40C99"/>
    <w:rsid w:val="0AA2607C"/>
    <w:rsid w:val="10A43D7A"/>
    <w:rsid w:val="154A11A3"/>
    <w:rsid w:val="194579B6"/>
    <w:rsid w:val="19E45693"/>
    <w:rsid w:val="1A904754"/>
    <w:rsid w:val="209657DC"/>
    <w:rsid w:val="216F12F9"/>
    <w:rsid w:val="23CC66FF"/>
    <w:rsid w:val="287A56ED"/>
    <w:rsid w:val="336B368B"/>
    <w:rsid w:val="33FE167D"/>
    <w:rsid w:val="36BE21E4"/>
    <w:rsid w:val="37484CFF"/>
    <w:rsid w:val="39BE5DF9"/>
    <w:rsid w:val="408F46F0"/>
    <w:rsid w:val="41CA5FFD"/>
    <w:rsid w:val="42370F98"/>
    <w:rsid w:val="43C46126"/>
    <w:rsid w:val="45DE560A"/>
    <w:rsid w:val="4A0A2ABE"/>
    <w:rsid w:val="4D994499"/>
    <w:rsid w:val="4EC549F5"/>
    <w:rsid w:val="4F002D03"/>
    <w:rsid w:val="5072063B"/>
    <w:rsid w:val="50CD212C"/>
    <w:rsid w:val="562C3DB1"/>
    <w:rsid w:val="592F4D5F"/>
    <w:rsid w:val="5AA3140E"/>
    <w:rsid w:val="5AF3296D"/>
    <w:rsid w:val="5F7B276C"/>
    <w:rsid w:val="61007C70"/>
    <w:rsid w:val="65E46075"/>
    <w:rsid w:val="6907567E"/>
    <w:rsid w:val="6CCB54E5"/>
    <w:rsid w:val="72E62CCB"/>
    <w:rsid w:val="73464127"/>
    <w:rsid w:val="7A1C7734"/>
    <w:rsid w:val="7A8F346E"/>
    <w:rsid w:val="7B044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30"/>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1"/>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2"/>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3"/>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4"/>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5"/>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36"/>
    <w:semiHidden/>
    <w:unhideWhenUsed/>
    <w:qFormat/>
    <w:uiPriority w:val="9"/>
    <w:pPr>
      <w:keepNext/>
      <w:keepLines/>
      <w:spacing w:before="120" w:after="0"/>
      <w:outlineLvl w:val="6"/>
    </w:pPr>
    <w:rPr>
      <w:i/>
      <w:iCs/>
    </w:rPr>
  </w:style>
  <w:style w:type="paragraph" w:styleId="10">
    <w:name w:val="heading 8"/>
    <w:basedOn w:val="1"/>
    <w:next w:val="1"/>
    <w:link w:val="37"/>
    <w:semiHidden/>
    <w:unhideWhenUsed/>
    <w:qFormat/>
    <w:uiPriority w:val="9"/>
    <w:pPr>
      <w:keepNext/>
      <w:keepLines/>
      <w:spacing w:before="120" w:after="0"/>
      <w:outlineLvl w:val="7"/>
    </w:pPr>
    <w:rPr>
      <w:b/>
      <w:bCs/>
    </w:rPr>
  </w:style>
  <w:style w:type="paragraph" w:styleId="11">
    <w:name w:val="heading 9"/>
    <w:basedOn w:val="1"/>
    <w:next w:val="1"/>
    <w:link w:val="38"/>
    <w:semiHidden/>
    <w:unhideWhenUsed/>
    <w:qFormat/>
    <w:uiPriority w:val="9"/>
    <w:pPr>
      <w:keepNext/>
      <w:keepLines/>
      <w:spacing w:before="120" w:after="0"/>
      <w:outlineLvl w:val="8"/>
    </w:pPr>
    <w:rPr>
      <w:i/>
      <w:iCs/>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正文格式"/>
    <w:basedOn w:val="1"/>
    <w:qFormat/>
    <w:uiPriority w:val="0"/>
    <w:pPr>
      <w:widowControl/>
      <w:adjustRightInd w:val="0"/>
      <w:snapToGrid w:val="0"/>
      <w:spacing w:line="400" w:lineRule="atLeast"/>
      <w:ind w:firstLine="482"/>
      <w:textAlignment w:val="baseline"/>
    </w:pPr>
    <w:rPr>
      <w:kern w:val="0"/>
      <w:sz w:val="24"/>
    </w:r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Body Text"/>
    <w:basedOn w:val="1"/>
    <w:next w:val="1"/>
    <w:link w:val="60"/>
    <w:semiHidden/>
    <w:unhideWhenUsed/>
    <w:qFormat/>
    <w:uiPriority w:val="99"/>
    <w:pPr>
      <w:spacing w:after="12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59"/>
    <w:unhideWhenUsed/>
    <w:qFormat/>
    <w:uiPriority w:val="0"/>
    <w:rPr>
      <w:rFonts w:hAnsi="Courier New" w:cs="Courier New" w:asciiTheme="minorEastAsia"/>
    </w:rPr>
  </w:style>
  <w:style w:type="paragraph" w:styleId="17">
    <w:name w:val="footer"/>
    <w:basedOn w:val="1"/>
    <w:link w:val="55"/>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0"/>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9"/>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styleId="29">
    <w:name w:val="Hyperlink"/>
    <w:basedOn w:val="26"/>
    <w:unhideWhenUsed/>
    <w:qFormat/>
    <w:uiPriority w:val="99"/>
    <w:rPr>
      <w:color w:val="F49100" w:themeColor="hyperlink"/>
      <w:u w:val="single"/>
      <w14:textFill>
        <w14:solidFill>
          <w14:schemeClr w14:val="hlink"/>
        </w14:solidFill>
      </w14:textFill>
    </w:rPr>
  </w:style>
  <w:style w:type="character" w:customStyle="1" w:styleId="30">
    <w:name w:val="标题 1 字符"/>
    <w:basedOn w:val="26"/>
    <w:link w:val="3"/>
    <w:qFormat/>
    <w:uiPriority w:val="9"/>
    <w:rPr>
      <w:rFonts w:asciiTheme="majorHAnsi" w:hAnsiTheme="majorHAnsi" w:eastAsiaTheme="majorEastAsia" w:cstheme="majorBidi"/>
      <w:b/>
      <w:bCs/>
      <w:caps/>
      <w:spacing w:val="4"/>
      <w:sz w:val="28"/>
      <w:szCs w:val="28"/>
    </w:rPr>
  </w:style>
  <w:style w:type="character" w:customStyle="1" w:styleId="31">
    <w:name w:val="标题 2 字符"/>
    <w:basedOn w:val="26"/>
    <w:link w:val="4"/>
    <w:semiHidden/>
    <w:qFormat/>
    <w:uiPriority w:val="9"/>
    <w:rPr>
      <w:rFonts w:asciiTheme="majorHAnsi" w:hAnsiTheme="majorHAnsi" w:eastAsiaTheme="majorEastAsia" w:cstheme="majorBidi"/>
      <w:b/>
      <w:bCs/>
      <w:sz w:val="28"/>
      <w:szCs w:val="28"/>
    </w:rPr>
  </w:style>
  <w:style w:type="character" w:customStyle="1" w:styleId="32">
    <w:name w:val="标题 3 字符"/>
    <w:basedOn w:val="26"/>
    <w:link w:val="5"/>
    <w:semiHidden/>
    <w:qFormat/>
    <w:uiPriority w:val="9"/>
    <w:rPr>
      <w:rFonts w:asciiTheme="majorHAnsi" w:hAnsiTheme="majorHAnsi" w:eastAsiaTheme="majorEastAsia" w:cstheme="majorBidi"/>
      <w:spacing w:val="4"/>
      <w:sz w:val="24"/>
      <w:szCs w:val="24"/>
    </w:rPr>
  </w:style>
  <w:style w:type="character" w:customStyle="1" w:styleId="33">
    <w:name w:val="标题 4 字符"/>
    <w:basedOn w:val="26"/>
    <w:link w:val="6"/>
    <w:semiHidden/>
    <w:qFormat/>
    <w:uiPriority w:val="9"/>
    <w:rPr>
      <w:rFonts w:asciiTheme="majorHAnsi" w:hAnsiTheme="majorHAnsi" w:eastAsiaTheme="majorEastAsia" w:cstheme="majorBidi"/>
      <w:i/>
      <w:iCs/>
      <w:sz w:val="24"/>
      <w:szCs w:val="24"/>
    </w:rPr>
  </w:style>
  <w:style w:type="character" w:customStyle="1" w:styleId="34">
    <w:name w:val="标题 5 字符"/>
    <w:basedOn w:val="26"/>
    <w:link w:val="7"/>
    <w:semiHidden/>
    <w:qFormat/>
    <w:uiPriority w:val="9"/>
    <w:rPr>
      <w:rFonts w:asciiTheme="majorHAnsi" w:hAnsiTheme="majorHAnsi" w:eastAsiaTheme="majorEastAsia" w:cstheme="majorBidi"/>
      <w:b/>
      <w:bCs/>
    </w:rPr>
  </w:style>
  <w:style w:type="character" w:customStyle="1" w:styleId="35">
    <w:name w:val="标题 6 字符"/>
    <w:basedOn w:val="26"/>
    <w:link w:val="8"/>
    <w:semiHidden/>
    <w:qFormat/>
    <w:uiPriority w:val="9"/>
    <w:rPr>
      <w:rFonts w:asciiTheme="majorHAnsi" w:hAnsiTheme="majorHAnsi" w:eastAsiaTheme="majorEastAsia" w:cstheme="majorBidi"/>
      <w:b/>
      <w:bCs/>
      <w:i/>
      <w:iCs/>
    </w:rPr>
  </w:style>
  <w:style w:type="character" w:customStyle="1" w:styleId="36">
    <w:name w:val="标题 7 字符"/>
    <w:basedOn w:val="26"/>
    <w:link w:val="9"/>
    <w:semiHidden/>
    <w:qFormat/>
    <w:uiPriority w:val="9"/>
    <w:rPr>
      <w:i/>
      <w:iCs/>
    </w:rPr>
  </w:style>
  <w:style w:type="character" w:customStyle="1" w:styleId="37">
    <w:name w:val="标题 8 字符"/>
    <w:basedOn w:val="26"/>
    <w:link w:val="10"/>
    <w:semiHidden/>
    <w:qFormat/>
    <w:uiPriority w:val="9"/>
    <w:rPr>
      <w:b/>
      <w:bCs/>
    </w:rPr>
  </w:style>
  <w:style w:type="character" w:customStyle="1" w:styleId="38">
    <w:name w:val="标题 9 字符"/>
    <w:basedOn w:val="26"/>
    <w:link w:val="11"/>
    <w:semiHidden/>
    <w:qFormat/>
    <w:uiPriority w:val="9"/>
    <w:rPr>
      <w:i/>
      <w:iCs/>
    </w:rPr>
  </w:style>
  <w:style w:type="character" w:customStyle="1" w:styleId="39">
    <w:name w:val="标题 字符"/>
    <w:basedOn w:val="26"/>
    <w:link w:val="23"/>
    <w:qFormat/>
    <w:uiPriority w:val="10"/>
    <w:rPr>
      <w:rFonts w:asciiTheme="majorHAnsi" w:hAnsiTheme="majorHAnsi" w:eastAsiaTheme="majorEastAsia" w:cstheme="majorBidi"/>
      <w:b/>
      <w:bCs/>
      <w:spacing w:val="-7"/>
      <w:sz w:val="48"/>
      <w:szCs w:val="48"/>
    </w:rPr>
  </w:style>
  <w:style w:type="character" w:customStyle="1" w:styleId="40">
    <w:name w:val="副标题 字符"/>
    <w:basedOn w:val="26"/>
    <w:link w:val="20"/>
    <w:qFormat/>
    <w:uiPriority w:val="11"/>
    <w:rPr>
      <w:rFonts w:asciiTheme="majorHAnsi" w:hAnsiTheme="majorHAnsi" w:eastAsiaTheme="majorEastAsia" w:cstheme="majorBidi"/>
      <w:sz w:val="24"/>
      <w:szCs w:val="24"/>
    </w:rPr>
  </w:style>
  <w:style w:type="paragraph" w:styleId="41">
    <w:name w:val="No Spacing"/>
    <w:link w:val="52"/>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2">
    <w:name w:val="Quote"/>
    <w:basedOn w:val="1"/>
    <w:next w:val="1"/>
    <w:link w:val="43"/>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3">
    <w:name w:val="引用 字符"/>
    <w:basedOn w:val="26"/>
    <w:link w:val="42"/>
    <w:qFormat/>
    <w:uiPriority w:val="29"/>
    <w:rPr>
      <w:rFonts w:asciiTheme="majorHAnsi" w:hAnsiTheme="majorHAnsi" w:eastAsiaTheme="majorEastAsia" w:cstheme="majorBidi"/>
      <w:i/>
      <w:iCs/>
      <w:sz w:val="24"/>
      <w:szCs w:val="24"/>
    </w:rPr>
  </w:style>
  <w:style w:type="paragraph" w:styleId="44">
    <w:name w:val="Intense Quote"/>
    <w:basedOn w:val="1"/>
    <w:next w:val="1"/>
    <w:link w:val="45"/>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5">
    <w:name w:val="明显引用 字符"/>
    <w:basedOn w:val="26"/>
    <w:link w:val="44"/>
    <w:qFormat/>
    <w:uiPriority w:val="30"/>
    <w:rPr>
      <w:rFonts w:asciiTheme="majorHAnsi" w:hAnsiTheme="majorHAnsi" w:eastAsiaTheme="majorEastAsia" w:cstheme="majorBidi"/>
      <w:sz w:val="26"/>
      <w:szCs w:val="26"/>
    </w:rPr>
  </w:style>
  <w:style w:type="character" w:customStyle="1" w:styleId="46">
    <w:name w:val="Subtle Emphasis"/>
    <w:basedOn w:val="26"/>
    <w:qFormat/>
    <w:uiPriority w:val="19"/>
    <w:rPr>
      <w:i/>
      <w:iCs/>
      <w:color w:val="auto"/>
    </w:rPr>
  </w:style>
  <w:style w:type="character" w:customStyle="1" w:styleId="47">
    <w:name w:val="Intense Emphasis"/>
    <w:basedOn w:val="26"/>
    <w:qFormat/>
    <w:uiPriority w:val="21"/>
    <w:rPr>
      <w:b/>
      <w:bCs/>
      <w:i/>
      <w:iCs/>
      <w:color w:val="auto"/>
    </w:rPr>
  </w:style>
  <w:style w:type="character" w:customStyle="1" w:styleId="48">
    <w:name w:val="Subtle Reference"/>
    <w:basedOn w:val="26"/>
    <w:qFormat/>
    <w:uiPriority w:val="31"/>
    <w:rPr>
      <w:smallCaps/>
      <w:color w:val="auto"/>
      <w:u w:val="single" w:color="7E7E7E" w:themeColor="text1" w:themeTint="80"/>
    </w:rPr>
  </w:style>
  <w:style w:type="character" w:customStyle="1" w:styleId="49">
    <w:name w:val="Intense Reference"/>
    <w:basedOn w:val="26"/>
    <w:qFormat/>
    <w:uiPriority w:val="32"/>
    <w:rPr>
      <w:b/>
      <w:bCs/>
      <w:smallCaps/>
      <w:color w:val="auto"/>
      <w:u w:val="single"/>
    </w:rPr>
  </w:style>
  <w:style w:type="character" w:customStyle="1" w:styleId="50">
    <w:name w:val="Book Title"/>
    <w:basedOn w:val="26"/>
    <w:qFormat/>
    <w:uiPriority w:val="33"/>
    <w:rPr>
      <w:b/>
      <w:bCs/>
      <w:smallCaps/>
      <w:color w:val="auto"/>
    </w:rPr>
  </w:style>
  <w:style w:type="paragraph" w:customStyle="1" w:styleId="51">
    <w:name w:val="TOC Heading"/>
    <w:basedOn w:val="3"/>
    <w:next w:val="1"/>
    <w:unhideWhenUsed/>
    <w:qFormat/>
    <w:uiPriority w:val="39"/>
    <w:pPr>
      <w:outlineLvl w:val="9"/>
    </w:pPr>
  </w:style>
  <w:style w:type="character" w:customStyle="1" w:styleId="52">
    <w:name w:val="无间隔 字符"/>
    <w:basedOn w:val="26"/>
    <w:link w:val="41"/>
    <w:qFormat/>
    <w:uiPriority w:val="1"/>
  </w:style>
  <w:style w:type="paragraph" w:customStyle="1" w:styleId="53">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4">
    <w:name w:val="页眉 字符"/>
    <w:basedOn w:val="26"/>
    <w:link w:val="18"/>
    <w:qFormat/>
    <w:uiPriority w:val="99"/>
    <w:rPr>
      <w:sz w:val="18"/>
      <w:szCs w:val="18"/>
    </w:rPr>
  </w:style>
  <w:style w:type="character" w:customStyle="1" w:styleId="55">
    <w:name w:val="页脚 字符"/>
    <w:basedOn w:val="26"/>
    <w:link w:val="17"/>
    <w:qFormat/>
    <w:uiPriority w:val="99"/>
    <w:rPr>
      <w:sz w:val="18"/>
      <w:szCs w:val="18"/>
    </w:rPr>
  </w:style>
  <w:style w:type="paragraph" w:styleId="56">
    <w:name w:val="List Paragraph"/>
    <w:basedOn w:val="1"/>
    <w:qFormat/>
    <w:uiPriority w:val="34"/>
    <w:pPr>
      <w:ind w:firstLine="420" w:firstLineChars="200"/>
    </w:pPr>
  </w:style>
  <w:style w:type="character" w:customStyle="1" w:styleId="57">
    <w:name w:val="正文文本缩进 3 字符"/>
    <w:basedOn w:val="26"/>
    <w:link w:val="21"/>
    <w:qFormat/>
    <w:uiPriority w:val="0"/>
    <w:rPr>
      <w:rFonts w:ascii="Times New Roman" w:hAnsi="Times New Roman" w:eastAsia="宋体" w:cs="Times New Roman"/>
      <w:kern w:val="2"/>
      <w:sz w:val="16"/>
      <w:szCs w:val="16"/>
    </w:rPr>
  </w:style>
  <w:style w:type="paragraph" w:customStyle="1" w:styleId="58">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59">
    <w:name w:val="纯文本 字符"/>
    <w:basedOn w:val="26"/>
    <w:link w:val="16"/>
    <w:semiHidden/>
    <w:qFormat/>
    <w:uiPriority w:val="99"/>
    <w:rPr>
      <w:rFonts w:hAnsi="Courier New" w:cs="Courier New" w:asciiTheme="minorEastAsia"/>
    </w:rPr>
  </w:style>
  <w:style w:type="character" w:customStyle="1" w:styleId="60">
    <w:name w:val="正文文本 字符"/>
    <w:basedOn w:val="26"/>
    <w:link w:val="14"/>
    <w:semiHidden/>
    <w:qFormat/>
    <w:uiPriority w:val="99"/>
  </w:style>
  <w:style w:type="character" w:customStyle="1" w:styleId="61">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theme" Target="theme/theme1.xml"/><Relationship Id="rId11" Type="http://schemas.openxmlformats.org/officeDocument/2006/relationships/footer" Target="footer1.xml"/><Relationship Id="rId10" Type="http://schemas.openxmlformats.org/officeDocument/2006/relationships/header" Target="header6.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10</Pages>
  <Words>2931</Words>
  <Characters>3187</Characters>
  <Lines>19</Lines>
  <Paragraphs>5</Paragraphs>
  <TotalTime>10</TotalTime>
  <ScaleCrop>false</ScaleCrop>
  <LinksUpToDate>false</LinksUpToDate>
  <CharactersWithSpaces>3560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Administrator</cp:lastModifiedBy>
  <dcterms:modified xsi:type="dcterms:W3CDTF">2022-07-01T02:35:03Z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0F5263603CBB4F5EBB5327AA443D735A</vt:lpwstr>
  </property>
</Properties>
</file>