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hint="eastAsia" w:ascii="仿宋" w:hAnsi="仿宋" w:eastAsia="仿宋"/>
          <w:b/>
          <w:color w:val="auto"/>
          <w:sz w:val="72"/>
          <w:szCs w:val="72"/>
          <w:lang w:val="en-US" w:eastAsia="zh-CN"/>
        </w:rPr>
      </w:pPr>
      <w:bookmarkStart w:id="0" w:name="_Toc266868624"/>
      <w:bookmarkStart w:id="1" w:name="_Toc160880487"/>
      <w:bookmarkStart w:id="2" w:name="_Toc225669277"/>
      <w:bookmarkStart w:id="3" w:name="_Toc236021402"/>
      <w:bookmarkStart w:id="4" w:name="_Toc212456146"/>
      <w:bookmarkStart w:id="5" w:name="_Toc251613780"/>
      <w:bookmarkStart w:id="6" w:name="_Toc253066567"/>
      <w:bookmarkStart w:id="7" w:name="_Toc259692600"/>
      <w:bookmarkStart w:id="8" w:name="_Toc212530253"/>
      <w:bookmarkStart w:id="9" w:name="_Toc235437942"/>
      <w:bookmarkStart w:id="10" w:name="_Toc251586187"/>
      <w:bookmarkStart w:id="11" w:name="_Toc267059633"/>
      <w:bookmarkStart w:id="12" w:name="_Toc266870861"/>
      <w:bookmarkStart w:id="13" w:name="_Toc259692693"/>
      <w:bookmarkStart w:id="14" w:name="_Toc169332904"/>
      <w:bookmarkStart w:id="15" w:name="_Toc255974963"/>
      <w:bookmarkStart w:id="16" w:name="_Toc267059786"/>
      <w:bookmarkStart w:id="17" w:name="_Toc235438227"/>
      <w:bookmarkStart w:id="18" w:name="_Toc267059161"/>
      <w:bookmarkStart w:id="19" w:name="_Toc212454753"/>
      <w:bookmarkStart w:id="20" w:name="_Toc227058483"/>
      <w:bookmarkStart w:id="21" w:name="_Toc212526081"/>
      <w:bookmarkStart w:id="22" w:name="_Toc267060162"/>
      <w:bookmarkStart w:id="23" w:name="_Toc207014580"/>
      <w:bookmarkStart w:id="24" w:name="_Toc235438297"/>
      <w:bookmarkStart w:id="25" w:name="_Toc267060407"/>
      <w:bookmarkStart w:id="26" w:name="_Toc266870386"/>
      <w:bookmarkStart w:id="27" w:name="_Toc211937196"/>
      <w:bookmarkStart w:id="28" w:name="_Toc170798743"/>
      <w:bookmarkStart w:id="29" w:name="_Toc217891359"/>
      <w:bookmarkStart w:id="30" w:name="_Toc219800200"/>
      <w:bookmarkStart w:id="31" w:name="_Toc267059010"/>
      <w:bookmarkStart w:id="32" w:name="_Toc223146565"/>
      <w:bookmarkStart w:id="33" w:name="_Toc249325665"/>
      <w:bookmarkStart w:id="34" w:name="_Toc216241307"/>
      <w:bookmarkStart w:id="35" w:name="_Toc273178686"/>
      <w:bookmarkStart w:id="36" w:name="_Toc254790852"/>
      <w:bookmarkStart w:id="37" w:name="_Toc267060022"/>
      <w:bookmarkStart w:id="38" w:name="_Toc169332794"/>
      <w:bookmarkStart w:id="39" w:name="_Toc266868924"/>
      <w:bookmarkStart w:id="40" w:name="_Toc259520819"/>
      <w:bookmarkStart w:id="41" w:name="_Toc177985424"/>
      <w:bookmarkStart w:id="42" w:name="_Toc267059519"/>
      <w:bookmarkStart w:id="43" w:name="_Toc267059899"/>
      <w:bookmarkStart w:id="44" w:name="_Toc258401210"/>
      <w:r>
        <w:rPr>
          <w:rFonts w:hint="eastAsia" w:ascii="仿宋" w:hAnsi="仿宋" w:eastAsia="仿宋"/>
          <w:b/>
          <w:color w:val="auto"/>
          <w:sz w:val="72"/>
          <w:szCs w:val="72"/>
          <w:lang w:val="en-US" w:eastAsia="zh-CN"/>
        </w:rPr>
        <w:drawing>
          <wp:inline distT="0" distB="0" distL="114300" distR="114300">
            <wp:extent cx="5909945" cy="941705"/>
            <wp:effectExtent l="0" t="0" r="14605" b="10795"/>
            <wp:docPr id="414" name="图片 414"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4" descr="5e17fb75101ff16f5eb68e7a59cb101"/>
                    <pic:cNvPicPr>
                      <a:picLocks noChangeAspect="1"/>
                    </pic:cNvPicPr>
                  </pic:nvPicPr>
                  <pic:blipFill>
                    <a:blip r:embed="rId15"/>
                    <a:stretch>
                      <a:fillRect/>
                    </a:stretch>
                  </pic:blipFill>
                  <pic:spPr>
                    <a:xfrm>
                      <a:off x="0" y="0"/>
                      <a:ext cx="5909945" cy="941705"/>
                    </a:xfrm>
                    <a:prstGeom prst="rect">
                      <a:avLst/>
                    </a:prstGeom>
                  </pic:spPr>
                </pic:pic>
              </a:graphicData>
            </a:graphic>
          </wp:inline>
        </w:drawing>
      </w:r>
    </w:p>
    <w:p>
      <w:pPr>
        <w:pStyle w:val="51"/>
        <w:spacing w:line="360" w:lineRule="auto"/>
        <w:jc w:val="center"/>
        <w:outlineLvl w:val="0"/>
        <w:rPr>
          <w:rFonts w:hint="eastAsia" w:ascii="仿宋" w:hAnsi="仿宋" w:eastAsia="仿宋"/>
          <w:b/>
          <w:color w:val="auto"/>
          <w:sz w:val="72"/>
          <w:szCs w:val="72"/>
          <w:lang w:val="en-US" w:eastAsia="zh-CN"/>
        </w:rPr>
      </w:pPr>
    </w:p>
    <w:p>
      <w:pPr>
        <w:keepNext w:val="0"/>
        <w:keepLines w:val="0"/>
        <w:pageBreakBefore w:val="0"/>
        <w:widowControl/>
        <w:kinsoku/>
        <w:wordWrap/>
        <w:overflowPunct/>
        <w:topLinePunct w:val="0"/>
        <w:autoSpaceDE/>
        <w:autoSpaceDN/>
        <w:bidi w:val="0"/>
        <w:adjustRightInd/>
        <w:snapToGrid/>
        <w:spacing w:after="0" w:line="800" w:lineRule="exact"/>
        <w:jc w:val="center"/>
        <w:textAlignment w:val="auto"/>
        <w:rPr>
          <w:rFonts w:ascii="仿宋" w:hAnsi="仿宋" w:eastAsia="仿宋"/>
          <w:b/>
          <w:color w:val="auto"/>
          <w:sz w:val="36"/>
          <w:szCs w:val="36"/>
        </w:rPr>
      </w:pPr>
      <w:r>
        <w:rPr>
          <w:rFonts w:hint="eastAsia" w:ascii="仿宋" w:hAnsi="仿宋" w:eastAsia="仿宋"/>
          <w:b/>
          <w:color w:val="auto"/>
          <w:sz w:val="44"/>
          <w:szCs w:val="44"/>
          <w:lang w:val="en-US" w:eastAsia="zh-CN"/>
        </w:rPr>
        <w:t>关</w:t>
      </w:r>
      <w:bookmarkStart w:id="182" w:name="_GoBack"/>
      <w:bookmarkEnd w:id="182"/>
      <w:r>
        <w:rPr>
          <w:rFonts w:hint="eastAsia" w:ascii="仿宋" w:hAnsi="仿宋" w:eastAsia="仿宋"/>
          <w:b/>
          <w:color w:val="auto"/>
          <w:sz w:val="44"/>
          <w:szCs w:val="44"/>
          <w:lang w:val="en-US" w:eastAsia="zh-CN"/>
        </w:rPr>
        <w:t>于2022年秋季教材采购项目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XT-GKXJ202216</w:t>
      </w:r>
    </w:p>
    <w:p>
      <w:pPr>
        <w:spacing w:line="500" w:lineRule="exact"/>
        <w:ind w:firstLine="2331" w:firstLineChars="645"/>
        <w:rPr>
          <w:rFonts w:hint="default" w:ascii="仿宋" w:hAnsi="仿宋" w:eastAsia="仿宋"/>
          <w:b/>
          <w:color w:val="auto"/>
          <w:sz w:val="36"/>
          <w:szCs w:val="36"/>
          <w:lang w:val="en-US" w:eastAsia="zh-CN"/>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bookmarkStart w:id="45" w:name="_Toc160880485"/>
      <w:bookmarkStart w:id="46" w:name="_Toc169332792"/>
      <w:bookmarkStart w:id="47" w:name="_Toc160880118"/>
      <w:r>
        <w:rPr>
          <w:rFonts w:hint="eastAsia" w:ascii="仿宋" w:hAnsi="仿宋" w:eastAsia="仿宋"/>
          <w:b/>
          <w:color w:val="auto"/>
          <w:sz w:val="36"/>
          <w:szCs w:val="36"/>
        </w:rPr>
        <w:t>项目名称</w:t>
      </w:r>
      <w:bookmarkEnd w:id="45"/>
      <w:bookmarkEnd w:id="46"/>
      <w:bookmarkEnd w:id="47"/>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2022年秋季教材采购</w:t>
      </w: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一、询价邀请函</w:t>
      </w:r>
    </w:p>
    <w:p>
      <w:pPr>
        <w:spacing w:after="0"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西安铁道技师学院坐落于历史名城古都西安，总校位于风光绮丽的白鹿原大学城，占地面积500余亩，环境优美，红莺翠柳，樱花烂漫。校园内公寓、餐厅、超市、银行等生活保障设施齐全，各类专业教室、计算机网络中心、实验实训设备满足了教学需求。总投资约10亿元人民币，在校生规模近3万人。</w:t>
      </w:r>
    </w:p>
    <w:p>
      <w:pPr>
        <w:spacing w:line="500" w:lineRule="exact"/>
        <w:ind w:firstLine="480" w:firstLineChars="200"/>
        <w:rPr>
          <w:rFonts w:ascii="仿宋" w:hAnsi="仿宋" w:eastAsia="仿宋"/>
          <w:color w:val="auto"/>
          <w:sz w:val="22"/>
          <w:szCs w:val="22"/>
        </w:rPr>
      </w:pPr>
      <w:r>
        <w:rPr>
          <w:rFonts w:hint="eastAsia" w:ascii="仿宋" w:hAnsi="仿宋" w:eastAsia="仿宋"/>
          <w:color w:val="auto"/>
          <w:sz w:val="24"/>
          <w:szCs w:val="24"/>
          <w:lang w:val="en-US" w:eastAsia="zh-CN"/>
        </w:rPr>
        <w:t>西安铁道技师学院根据使用要求，秉承公开、公平、公正的原则，现将</w:t>
      </w:r>
      <w:r>
        <w:rPr>
          <w:rFonts w:hint="eastAsia" w:ascii="仿宋" w:hAnsi="仿宋" w:eastAsia="仿宋"/>
          <w:color w:val="auto"/>
          <w:sz w:val="24"/>
          <w:szCs w:val="24"/>
          <w:highlight w:val="none"/>
          <w:lang w:val="en-US" w:eastAsia="zh-CN"/>
        </w:rPr>
        <w:t>2022年秋季教材采购</w:t>
      </w:r>
      <w:r>
        <w:rPr>
          <w:rFonts w:hint="eastAsia" w:ascii="仿宋" w:hAnsi="仿宋" w:eastAsia="仿宋"/>
          <w:color w:val="auto"/>
          <w:sz w:val="24"/>
          <w:szCs w:val="24"/>
          <w:lang w:val="en-US" w:eastAsia="zh-CN"/>
        </w:rPr>
        <w:t>项目进行公开询价邀请，欢迎国内出版社代理或具有</w:t>
      </w:r>
      <w:r>
        <w:rPr>
          <w:rFonts w:hint="eastAsia" w:ascii="仿宋" w:hAnsi="仿宋" w:eastAsia="仿宋" w:cs="仿宋"/>
          <w:color w:val="auto"/>
          <w:sz w:val="24"/>
          <w:szCs w:val="24"/>
        </w:rPr>
        <w:t>发行资格</w:t>
      </w:r>
      <w:r>
        <w:rPr>
          <w:rFonts w:hint="eastAsia" w:ascii="仿宋" w:hAnsi="仿宋" w:eastAsia="仿宋"/>
          <w:color w:val="auto"/>
          <w:sz w:val="24"/>
          <w:szCs w:val="24"/>
          <w:lang w:val="en-US" w:eastAsia="zh-CN"/>
        </w:rPr>
        <w:t>的供应商参与报价。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Start w:id="48" w:name="_Hlk10840310"/>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一、项目说明</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项目编号：</w:t>
      </w:r>
      <w:r>
        <w:rPr>
          <w:rFonts w:hint="eastAsia" w:ascii="仿宋" w:hAnsi="仿宋" w:eastAsia="仿宋"/>
          <w:color w:val="auto"/>
          <w:sz w:val="24"/>
          <w:szCs w:val="24"/>
          <w:highlight w:val="none"/>
          <w:lang w:val="en-US" w:eastAsia="zh-CN"/>
        </w:rPr>
        <w:t>XT-GKXJ202216</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rPr>
        <w:t>项目名称</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2022年秋季教材订购</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数量及主要技术要求:详见《公开询价项目介绍》</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4"/>
        <w:numPr>
          <w:ilvl w:val="0"/>
          <w:numId w:val="2"/>
        </w:numPr>
        <w:spacing w:after="0" w:line="460" w:lineRule="exact"/>
        <w:ind w:left="1380" w:leftChars="0" w:firstLineChars="0"/>
        <w:rPr>
          <w:rFonts w:hint="eastAsia" w:ascii="仿宋" w:hAnsi="仿宋" w:eastAsia="仿宋" w:cstheme="minorBidi"/>
          <w:color w:val="auto"/>
          <w:sz w:val="22"/>
          <w:szCs w:val="22"/>
          <w:lang w:val="en-US" w:eastAsia="zh-CN" w:bidi="ar-SA"/>
        </w:rPr>
      </w:pPr>
      <w:r>
        <w:rPr>
          <w:rFonts w:hint="eastAsia" w:ascii="仿宋" w:hAnsi="仿宋" w:eastAsia="仿宋" w:cstheme="minorBidi"/>
          <w:color w:val="auto"/>
          <w:sz w:val="22"/>
          <w:szCs w:val="22"/>
          <w:lang w:val="en-US" w:eastAsia="zh-CN" w:bidi="ar-SA"/>
        </w:rPr>
        <w:t>参与人应具有独立法人资格，具有独立承担民事责任能力的生产厂商或授权代理商。</w:t>
      </w:r>
    </w:p>
    <w:p>
      <w:pPr>
        <w:pStyle w:val="54"/>
        <w:numPr>
          <w:ilvl w:val="0"/>
          <w:numId w:val="2"/>
        </w:numPr>
        <w:spacing w:after="0" w:line="460" w:lineRule="exact"/>
        <w:ind w:left="1380" w:leftChars="0" w:firstLineChars="0"/>
        <w:rPr>
          <w:rFonts w:hint="eastAsia" w:ascii="仿宋" w:hAnsi="仿宋" w:eastAsia="仿宋" w:cstheme="minorBidi"/>
          <w:color w:val="auto"/>
          <w:sz w:val="22"/>
          <w:szCs w:val="22"/>
          <w:lang w:val="en-US" w:eastAsia="zh-CN" w:bidi="ar-SA"/>
        </w:rPr>
      </w:pPr>
      <w:r>
        <w:rPr>
          <w:rFonts w:hint="eastAsia" w:ascii="仿宋" w:hAnsi="仿宋" w:eastAsia="仿宋" w:cstheme="minorBidi"/>
          <w:color w:val="auto"/>
          <w:sz w:val="22"/>
          <w:szCs w:val="22"/>
          <w:lang w:val="en-US" w:eastAsia="zh-CN" w:bidi="ar-SA"/>
        </w:rPr>
        <w:t>参与人应具有提供国内出版社代理或发行资格，并具有高校教材征订、储运、调剂、退换及结算能力。</w:t>
      </w:r>
    </w:p>
    <w:p>
      <w:pPr>
        <w:pStyle w:val="54"/>
        <w:numPr>
          <w:ilvl w:val="0"/>
          <w:numId w:val="2"/>
        </w:numPr>
        <w:spacing w:after="0" w:line="460" w:lineRule="exact"/>
        <w:ind w:left="1380" w:leftChars="0" w:firstLineChars="0"/>
        <w:rPr>
          <w:rFonts w:hint="eastAsia" w:ascii="仿宋" w:hAnsi="仿宋" w:eastAsia="仿宋" w:cstheme="minorBidi"/>
          <w:color w:val="auto"/>
          <w:sz w:val="22"/>
          <w:szCs w:val="22"/>
          <w:lang w:val="en-US" w:eastAsia="zh-CN" w:bidi="ar-SA"/>
        </w:rPr>
      </w:pPr>
      <w:r>
        <w:rPr>
          <w:rFonts w:hint="eastAsia" w:ascii="仿宋" w:hAnsi="仿宋" w:eastAsia="仿宋" w:cstheme="minorBidi"/>
          <w:color w:val="auto"/>
          <w:sz w:val="22"/>
          <w:szCs w:val="22"/>
          <w:lang w:val="en-US" w:eastAsia="zh-CN" w:bidi="ar-SA"/>
        </w:rPr>
        <w:t>参与人具有三年以上（包括三年）3个以上同类项目销售和良好的售后服务应用成功案例,近三年未发生重大安全或质量事故。</w:t>
      </w:r>
    </w:p>
    <w:p>
      <w:pPr>
        <w:pStyle w:val="54"/>
        <w:numPr>
          <w:ilvl w:val="0"/>
          <w:numId w:val="2"/>
        </w:numPr>
        <w:spacing w:after="0" w:line="460" w:lineRule="exact"/>
        <w:ind w:left="1380" w:leftChars="0" w:firstLineChars="0"/>
        <w:rPr>
          <w:rFonts w:hint="eastAsia" w:ascii="仿宋" w:hAnsi="仿宋" w:eastAsia="仿宋" w:cstheme="minorBidi"/>
          <w:color w:val="auto"/>
          <w:sz w:val="22"/>
          <w:szCs w:val="22"/>
          <w:lang w:val="en-US" w:eastAsia="zh-CN" w:bidi="ar-SA"/>
        </w:rPr>
      </w:pPr>
      <w:r>
        <w:rPr>
          <w:rFonts w:hint="eastAsia" w:ascii="仿宋" w:hAnsi="仿宋" w:eastAsia="仿宋" w:cstheme="minorBidi"/>
          <w:color w:val="auto"/>
          <w:sz w:val="22"/>
          <w:szCs w:val="22"/>
          <w:lang w:val="en-US" w:eastAsia="zh-CN" w:bidi="ar-SA"/>
        </w:rPr>
        <w:t>参与人应遵守中国的有关法律、法规和规章的规定。</w:t>
      </w:r>
    </w:p>
    <w:p>
      <w:pPr>
        <w:pStyle w:val="54"/>
        <w:numPr>
          <w:ilvl w:val="0"/>
          <w:numId w:val="2"/>
        </w:numPr>
        <w:spacing w:after="0" w:line="460" w:lineRule="exact"/>
        <w:ind w:left="1380" w:leftChars="0" w:firstLineChars="0"/>
        <w:rPr>
          <w:rFonts w:hint="eastAsia" w:ascii="仿宋" w:hAnsi="仿宋" w:eastAsia="仿宋" w:cstheme="minorBidi"/>
          <w:color w:val="auto"/>
          <w:sz w:val="22"/>
          <w:szCs w:val="22"/>
          <w:lang w:val="en-US" w:eastAsia="zh-CN" w:bidi="ar-SA"/>
        </w:rPr>
      </w:pPr>
      <w:r>
        <w:rPr>
          <w:rFonts w:hint="eastAsia" w:ascii="仿宋" w:hAnsi="仿宋" w:eastAsia="仿宋" w:cstheme="minorBidi"/>
          <w:color w:val="auto"/>
          <w:sz w:val="22"/>
          <w:szCs w:val="22"/>
          <w:lang w:val="en-US" w:eastAsia="zh-CN" w:bidi="ar-SA"/>
        </w:rPr>
        <w:t>参与人须有良好的商业信誉和健全的财务制度，有依法缴纳税金的良好记录。</w:t>
      </w:r>
    </w:p>
    <w:p>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报价响应文件递交方式：密封报价，按规定时间送达或邮寄。</w:t>
      </w:r>
    </w:p>
    <w:p>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7</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13</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上</w:t>
      </w:r>
      <w:r>
        <w:rPr>
          <w:rFonts w:hint="eastAsia" w:ascii="仿宋" w:hAnsi="仿宋" w:eastAsia="仿宋"/>
          <w:color w:val="auto"/>
          <w:sz w:val="24"/>
          <w:szCs w:val="24"/>
          <w:shd w:val="clear" w:color="auto" w:fill="FFFFFF"/>
        </w:rPr>
        <w:t>午</w:t>
      </w:r>
      <w:r>
        <w:rPr>
          <w:rFonts w:ascii="仿宋" w:hAnsi="仿宋" w:eastAsia="仿宋"/>
          <w:color w:val="auto"/>
          <w:sz w:val="24"/>
          <w:szCs w:val="24"/>
          <w:shd w:val="clear" w:color="auto" w:fill="FFFFFF"/>
        </w:rPr>
        <w:t>1</w:t>
      </w:r>
      <w:r>
        <w:rPr>
          <w:rFonts w:hint="eastAsia" w:ascii="仿宋" w:hAnsi="仿宋" w:eastAsia="仿宋"/>
          <w:color w:val="auto"/>
          <w:sz w:val="24"/>
          <w:szCs w:val="24"/>
          <w:shd w:val="clear" w:color="auto" w:fill="FFFFFF"/>
          <w:lang w:val="en-US" w:eastAsia="zh-CN"/>
        </w:rPr>
        <w:t>0</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00</w:t>
      </w:r>
      <w:r>
        <w:rPr>
          <w:rFonts w:hint="eastAsia" w:ascii="仿宋" w:hAnsi="仿宋" w:eastAsia="仿宋"/>
          <w:color w:val="auto"/>
          <w:sz w:val="24"/>
          <w:szCs w:val="24"/>
          <w:shd w:val="clear" w:color="auto" w:fill="FFFFFF"/>
        </w:rPr>
        <w:t>前。</w:t>
      </w:r>
    </w:p>
    <w:p>
      <w:pPr>
        <w:pStyle w:val="54"/>
        <w:numPr>
          <w:ilvl w:val="1"/>
          <w:numId w:val="1"/>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报价响应文件递交地点：</w:t>
      </w:r>
      <w:r>
        <w:rPr>
          <w:rFonts w:hint="eastAsia" w:ascii="仿宋" w:hAnsi="仿宋" w:eastAsia="仿宋"/>
          <w:color w:val="auto"/>
          <w:sz w:val="24"/>
          <w:szCs w:val="24"/>
          <w:lang w:val="en-US" w:eastAsia="zh-CN"/>
        </w:rPr>
        <w:t>西安</w:t>
      </w:r>
      <w:r>
        <w:rPr>
          <w:rFonts w:hint="eastAsia" w:ascii="仿宋" w:hAnsi="仿宋" w:eastAsia="仿宋"/>
          <w:color w:val="auto"/>
          <w:sz w:val="24"/>
          <w:szCs w:val="24"/>
          <w:lang w:val="en-US" w:eastAsia="zh-CN"/>
        </w:rPr>
        <w:t>铁道技师学院行政楼219办公室</w:t>
      </w:r>
      <w:r>
        <w:rPr>
          <w:rFonts w:hint="eastAsia" w:ascii="仿宋" w:hAnsi="仿宋" w:eastAsia="仿宋"/>
          <w:color w:val="auto"/>
          <w:sz w:val="24"/>
          <w:szCs w:val="24"/>
        </w:rPr>
        <w:t>。</w:t>
      </w:r>
    </w:p>
    <w:p>
      <w:pPr>
        <w:pStyle w:val="54"/>
        <w:spacing w:after="0" w:line="500" w:lineRule="exact"/>
        <w:ind w:left="839" w:firstLine="0" w:firstLineChars="0"/>
        <w:rPr>
          <w:rFonts w:hint="default"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程老师</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18091372420</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程老师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18091372420</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9"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9"/>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auto"/>
          <w:sz w:val="24"/>
          <w:szCs w:val="24"/>
        </w:rPr>
      </w:pPr>
      <w:r>
        <w:rPr>
          <w:rFonts w:hint="eastAsia" w:ascii="仿宋" w:hAnsi="仿宋" w:eastAsia="仿宋"/>
          <w:color w:val="auto"/>
          <w:sz w:val="24"/>
          <w:szCs w:val="24"/>
        </w:rPr>
        <w:t>二、参与人须知</w:t>
      </w:r>
    </w:p>
    <w:p>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所有货物均以人民币报价；</w:t>
      </w:r>
    </w:p>
    <w:p>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w:t>
      </w:r>
      <w:r>
        <w:rPr>
          <w:rFonts w:ascii="仿宋" w:hAnsi="仿宋" w:eastAsia="仿宋"/>
          <w:color w:val="auto"/>
          <w:sz w:val="24"/>
          <w:szCs w:val="24"/>
        </w:rPr>
        <w:t>必须用A4幅面纸张打印</w:t>
      </w:r>
      <w:r>
        <w:rPr>
          <w:rFonts w:hint="eastAsia" w:ascii="仿宋" w:hAnsi="仿宋" w:eastAsia="仿宋"/>
          <w:color w:val="auto"/>
          <w:sz w:val="24"/>
          <w:szCs w:val="24"/>
        </w:rPr>
        <w:t>，须由参与人填写并加盖公章；</w:t>
      </w:r>
    </w:p>
    <w:p>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hint="eastAsia" w:ascii="仿宋" w:hAnsi="仿宋" w:eastAsia="仿宋"/>
          <w:color w:val="auto"/>
          <w:sz w:val="24"/>
          <w:szCs w:val="24"/>
        </w:rPr>
      </w:pPr>
      <w:r>
        <w:rPr>
          <w:rFonts w:hint="eastAsia" w:ascii="仿宋" w:hAnsi="仿宋" w:eastAsia="仿宋"/>
          <w:color w:val="auto"/>
          <w:sz w:val="24"/>
          <w:szCs w:val="24"/>
        </w:rPr>
        <w:t>报价响应文件及所有相关资料需同时进行密封处理，并在密封处加盖公章，未做密封处理及未加盖公章的视为无效报价；一个参与人只能提交一个报价响应文件，本项目不接受联合体报价</w:t>
      </w:r>
      <w:r>
        <w:rPr>
          <w:rFonts w:hint="eastAsia" w:ascii="仿宋" w:hAnsi="仿宋" w:eastAsia="仿宋"/>
          <w:color w:val="auto"/>
          <w:sz w:val="24"/>
          <w:szCs w:val="24"/>
          <w:lang w:eastAsia="zh-CN"/>
        </w:rPr>
        <w:t>，</w:t>
      </w:r>
      <w:r>
        <w:rPr>
          <w:rFonts w:hint="eastAsia" w:ascii="仿宋" w:hAnsi="仿宋" w:eastAsia="仿宋"/>
          <w:color w:val="auto"/>
          <w:sz w:val="24"/>
          <w:szCs w:val="24"/>
        </w:rPr>
        <w:t>参与人应提供下列资格证明文件，否则其响应文件将被拒绝：</w:t>
      </w:r>
    </w:p>
    <w:p>
      <w:pPr>
        <w:pStyle w:val="54"/>
        <w:numPr>
          <w:ilvl w:val="0"/>
          <w:numId w:val="0"/>
        </w:numPr>
        <w:spacing w:after="0" w:line="460" w:lineRule="exact"/>
        <w:ind w:left="1274" w:leftChars="252" w:hanging="720" w:hangingChars="30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（1）营业执照副本、税务登记证副本、组织机构代码证副本(三证合一的只需提供带有社会信用代码的营业执照) ；</w:t>
      </w:r>
    </w:p>
    <w:p>
      <w:pPr>
        <w:pStyle w:val="54"/>
        <w:numPr>
          <w:ilvl w:val="0"/>
          <w:numId w:val="0"/>
        </w:numPr>
        <w:spacing w:after="0" w:line="460" w:lineRule="exact"/>
        <w:ind w:firstLine="480" w:firstLineChars="20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（2）授权代理商需提供供应商授权证明；</w:t>
      </w:r>
    </w:p>
    <w:p>
      <w:pPr>
        <w:pStyle w:val="54"/>
        <w:numPr>
          <w:ilvl w:val="0"/>
          <w:numId w:val="0"/>
        </w:numPr>
        <w:spacing w:after="0" w:line="460" w:lineRule="exact"/>
        <w:ind w:left="556" w:leftChars="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（3）法人授权委托书、授权代表身份证明（身份证）或法人身份证明（身份证）；</w:t>
      </w:r>
    </w:p>
    <w:p>
      <w:pPr>
        <w:widowControl w:val="0"/>
        <w:numPr>
          <w:ilvl w:val="0"/>
          <w:numId w:val="0"/>
        </w:numPr>
        <w:spacing w:after="0" w:line="500" w:lineRule="exact"/>
        <w:ind w:left="799" w:leftChars="254" w:hanging="240" w:hangingChars="100"/>
        <w:rPr>
          <w:rFonts w:hint="eastAsia" w:ascii="仿宋" w:hAnsi="仿宋" w:eastAsia="仿宋"/>
          <w:color w:val="auto"/>
          <w:sz w:val="24"/>
          <w:szCs w:val="24"/>
        </w:rPr>
      </w:pPr>
      <w:r>
        <w:rPr>
          <w:rFonts w:hint="eastAsia" w:ascii="仿宋" w:hAnsi="仿宋" w:eastAsia="仿宋" w:cstheme="minorBidi"/>
          <w:color w:val="auto"/>
          <w:sz w:val="24"/>
          <w:szCs w:val="24"/>
          <w:lang w:val="en-US" w:eastAsia="zh-CN" w:bidi="ar-SA"/>
        </w:rPr>
        <w:t>（4）2019年-2021年以来教材合同及发票复印件3份以上（含3份）。</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三、售后服务要求</w:t>
      </w:r>
    </w:p>
    <w:p>
      <w:pPr>
        <w:widowControl w:val="0"/>
        <w:numPr>
          <w:ilvl w:val="0"/>
          <w:numId w:val="0"/>
        </w:numPr>
        <w:spacing w:after="0" w:line="500" w:lineRule="exact"/>
        <w:ind w:left="799" w:leftChars="254" w:hanging="240" w:hangingChars="1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1.教材质量保证的内容、形式</w:t>
      </w:r>
    </w:p>
    <w:p>
      <w:pPr>
        <w:widowControl w:val="0"/>
        <w:numPr>
          <w:ilvl w:val="0"/>
          <w:numId w:val="0"/>
        </w:numPr>
        <w:spacing w:after="0" w:line="500" w:lineRule="exact"/>
        <w:ind w:left="799" w:leftChars="254" w:hanging="240" w:hangingChars="1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2.到书率和到书时间</w:t>
      </w:r>
    </w:p>
    <w:p>
      <w:pPr>
        <w:widowControl w:val="0"/>
        <w:numPr>
          <w:ilvl w:val="0"/>
          <w:numId w:val="0"/>
        </w:numPr>
        <w:spacing w:after="0" w:line="500" w:lineRule="exact"/>
        <w:ind w:left="799" w:leftChars="254" w:hanging="240" w:hangingChars="1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3.配送服务</w:t>
      </w:r>
    </w:p>
    <w:p>
      <w:pPr>
        <w:widowControl w:val="0"/>
        <w:numPr>
          <w:ilvl w:val="0"/>
          <w:numId w:val="0"/>
        </w:numPr>
        <w:spacing w:after="0" w:line="500" w:lineRule="exact"/>
        <w:ind w:left="799" w:leftChars="254" w:hanging="240" w:hangingChars="1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4.对订单调整要求的反应能力</w:t>
      </w:r>
    </w:p>
    <w:p>
      <w:pPr>
        <w:widowControl w:val="0"/>
        <w:numPr>
          <w:ilvl w:val="0"/>
          <w:numId w:val="0"/>
        </w:numPr>
        <w:spacing w:after="0" w:line="500" w:lineRule="exact"/>
        <w:ind w:left="799" w:leftChars="254" w:hanging="240" w:hangingChars="1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5.对追订教材的处理</w:t>
      </w:r>
    </w:p>
    <w:p>
      <w:pPr>
        <w:widowControl w:val="0"/>
        <w:numPr>
          <w:ilvl w:val="0"/>
          <w:numId w:val="0"/>
        </w:numPr>
        <w:spacing w:after="0" w:line="500" w:lineRule="exact"/>
        <w:ind w:left="799" w:leftChars="254" w:hanging="240" w:hangingChars="1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6.退书的处理</w:t>
      </w:r>
    </w:p>
    <w:p>
      <w:pPr>
        <w:widowControl w:val="0"/>
        <w:numPr>
          <w:ilvl w:val="0"/>
          <w:numId w:val="0"/>
        </w:numPr>
        <w:spacing w:after="0" w:line="500" w:lineRule="exact"/>
        <w:ind w:left="799" w:leftChars="254" w:hanging="240" w:hangingChars="100"/>
        <w:rPr>
          <w:rFonts w:ascii="仿宋" w:hAnsi="仿宋" w:eastAsia="仿宋"/>
          <w:color w:val="auto"/>
          <w:sz w:val="24"/>
          <w:szCs w:val="24"/>
        </w:rPr>
      </w:pPr>
      <w:r>
        <w:rPr>
          <w:rFonts w:hint="eastAsia" w:ascii="仿宋" w:hAnsi="仿宋" w:eastAsia="仿宋"/>
          <w:color w:val="auto"/>
          <w:sz w:val="24"/>
          <w:szCs w:val="24"/>
          <w:lang w:val="en-US" w:eastAsia="zh-CN"/>
        </w:rPr>
        <w:t>7.教材包装质量、运送及时和搬运的到位程度</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四、确定成交参与人标准及原则：</w:t>
      </w:r>
    </w:p>
    <w:p>
      <w:pPr>
        <w:pStyle w:val="54"/>
        <w:numPr>
          <w:ilvl w:val="0"/>
          <w:numId w:val="4"/>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4"/>
        <w:numPr>
          <w:ilvl w:val="0"/>
          <w:numId w:val="4"/>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参与人所投物品符合需求、质量和服务等的要求,经过磋商所报价格为合理价格的参与人为成交参与人。</w:t>
      </w:r>
    </w:p>
    <w:p>
      <w:pPr>
        <w:pStyle w:val="54"/>
        <w:numPr>
          <w:ilvl w:val="0"/>
          <w:numId w:val="4"/>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最低报价不作为成交的保证。</w:t>
      </w:r>
    </w:p>
    <w:p>
      <w:pPr>
        <w:pStyle w:val="54"/>
        <w:spacing w:after="0" w:line="500" w:lineRule="exact"/>
        <w:ind w:left="851" w:firstLine="0" w:firstLineChars="0"/>
        <w:jc w:val="left"/>
        <w:rPr>
          <w:rFonts w:ascii="仿宋" w:hAnsi="仿宋" w:eastAsia="仿宋"/>
          <w:color w:val="auto"/>
          <w:sz w:val="24"/>
          <w:szCs w:val="24"/>
        </w:rPr>
      </w:pPr>
    </w:p>
    <w:p>
      <w:pPr>
        <w:pStyle w:val="54"/>
        <w:spacing w:after="0" w:line="500" w:lineRule="exact"/>
        <w:ind w:left="851" w:firstLine="0" w:firstLineChars="0"/>
        <w:jc w:val="left"/>
        <w:rPr>
          <w:rFonts w:ascii="仿宋" w:hAnsi="仿宋" w:eastAsia="仿宋"/>
          <w:color w:val="auto"/>
          <w:sz w:val="24"/>
          <w:szCs w:val="24"/>
        </w:rPr>
      </w:pPr>
    </w:p>
    <w:p>
      <w:pPr>
        <w:pStyle w:val="54"/>
        <w:spacing w:after="0" w:line="500" w:lineRule="exact"/>
        <w:ind w:left="851" w:firstLine="0" w:firstLineChars="0"/>
        <w:jc w:val="left"/>
        <w:rPr>
          <w:rFonts w:ascii="仿宋" w:hAnsi="仿宋" w:eastAsia="仿宋"/>
          <w:color w:val="auto"/>
          <w:sz w:val="24"/>
          <w:szCs w:val="24"/>
        </w:rPr>
      </w:pPr>
    </w:p>
    <w:p>
      <w:pPr>
        <w:pStyle w:val="54"/>
        <w:spacing w:after="0" w:line="500" w:lineRule="exact"/>
        <w:ind w:left="851" w:firstLine="0" w:firstLineChars="0"/>
        <w:jc w:val="left"/>
        <w:rPr>
          <w:rFonts w:ascii="仿宋" w:hAnsi="仿宋" w:eastAsia="仿宋"/>
          <w:color w:val="auto"/>
          <w:sz w:val="24"/>
          <w:szCs w:val="24"/>
        </w:rPr>
      </w:pPr>
    </w:p>
    <w:p>
      <w:pPr>
        <w:pStyle w:val="54"/>
        <w:numPr>
          <w:ilvl w:val="0"/>
          <w:numId w:val="5"/>
        </w:numPr>
        <w:spacing w:after="0" w:line="500" w:lineRule="exact"/>
        <w:ind w:left="0" w:leftChars="0" w:firstLine="0" w:firstLineChars="0"/>
        <w:jc w:val="left"/>
        <w:rPr>
          <w:rFonts w:hint="eastAsia" w:ascii="仿宋" w:hAnsi="仿宋" w:eastAsia="仿宋"/>
          <w:b/>
          <w:color w:val="auto"/>
          <w:sz w:val="44"/>
          <w:szCs w:val="44"/>
        </w:rPr>
      </w:pPr>
      <w:r>
        <w:rPr>
          <w:rFonts w:ascii="仿宋" w:hAnsi="仿宋" w:eastAsia="仿宋"/>
          <w:color w:val="auto"/>
          <w:sz w:val="28"/>
          <w:szCs w:val="28"/>
        </w:rPr>
        <w:br w:type="page"/>
      </w:r>
      <w:r>
        <w:rPr>
          <w:rFonts w:hint="eastAsia" w:ascii="仿宋" w:hAnsi="仿宋" w:eastAsia="仿宋"/>
          <w:b/>
          <w:color w:val="auto"/>
          <w:sz w:val="44"/>
          <w:szCs w:val="44"/>
        </w:rPr>
        <w:t>公开询价货物一览表</w:t>
      </w:r>
      <w:bookmarkEnd w:id="48"/>
    </w:p>
    <w:tbl>
      <w:tblPr>
        <w:tblStyle w:val="23"/>
        <w:tblW w:w="9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616"/>
        <w:gridCol w:w="1716"/>
        <w:gridCol w:w="2022"/>
        <w:gridCol w:w="1035"/>
        <w:gridCol w:w="1005"/>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258"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西安铁道技师学院2022-2023学年第一学期教材选用表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教材名称</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书号</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作 者</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定价（元）</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合计（册）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控制测量学</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9787307125193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武汉大学出版社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田桂娥主编</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33.00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手绘效果图表现技法</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9787307158771</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武汉大学出版社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魏丽</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景观设计</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9787307194724</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武汉大学出版社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吴忠</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49.90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电子商务物流管理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9787307082694</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武汉大学出版社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万海霞 赵玉国</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29.00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网页设计与制作</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9787313116666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武汉大学出版社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崔宏伟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机械基础</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9787307093577</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武汉大学出版社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李维顺 李能龙</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32.00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城市轨道交通客运组织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9787313189295</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靳伟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42.00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班组管理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9787564322908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张哲  丁晨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25.90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城市轨道交通运营管理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9787313172563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林军民 倪虹 王秋雪</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城市轨道交通通信与信号</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9787313188427</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齐伟 何红丽</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48.80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城市轨道交通客运服务（配实训工单）</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9787111670551</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张丹丹 张恩平</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36.00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城市轨道交通应急处理实务</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9787563972777</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北京工业大学出版社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刘松林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城市轨道交通车站设备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9787313178367</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齐伟  丁尚</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铁路运输市场营销</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9787313187048/F</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李艳</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36.00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城市轨道交通服务礼仪</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9787313184900</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姜敏</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城市轨道交通站务管理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9787313177773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林军民、倪虹、王秋雪</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城市轨道交通安全管理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9787313141408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齐凤 刁秋茂 夏雪刚</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城市轨道交通概论</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9787564176365</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东南大学出版社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张哲  丁晨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36.00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空乘化妆技巧与形象塑造</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9787313138934</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赵林、谭莹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铁路信号施工</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9787564347796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张胜利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区间信号与列车运行控制系统</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9787113080693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中国铁道出版社有限公司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董昱</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52.00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车站信号自动控制</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9787564371128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吴雄升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Altium Designer15原理图与PCB设计教程</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9787111537618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刘佳琪</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59.00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铁路信号基础设备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9787564300449</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郭进</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脉冲数字电路</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9187121418327</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欧小东</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39.00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驼峰自动化系统技术原理及应用</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9787564344573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西南交通大学出版社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贺清  李国宁</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列车运行控制系统</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9787564366452</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韦成杰、李珊珊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39.50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车站信号计算机联锁控制系统原理及应用</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9787113065232</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中国铁道出版社有限公司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徐洪泽</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编组站调车自动控制</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9787113018634</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中国铁道出版社有限公司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吴芳美</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36.80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铁路信号测量</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9787113238285</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中国铁道出版社有限公司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林瑜筠</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39.00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数字测图原理与方法</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9787564626518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中国矿业大学出版社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高井祥</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道路桥梁工程检测技术</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9787114154454</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公路工程检测技术</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顾  俊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fldChar w:fldCharType="begin"/>
            </w:r>
            <w:r>
              <w:rPr>
                <w:rFonts w:hint="eastAsia" w:ascii="仿宋" w:hAnsi="仿宋" w:eastAsia="仿宋" w:cs="仿宋"/>
                <w:i w:val="0"/>
                <w:iCs w:val="0"/>
                <w:color w:val="auto"/>
                <w:kern w:val="0"/>
                <w:sz w:val="20"/>
                <w:szCs w:val="20"/>
                <w:u w:val="none"/>
                <w:lang w:val="en-US" w:eastAsia="zh-CN" w:bidi="ar"/>
              </w:rPr>
              <w:instrText xml:space="preserve"> HYPERLINK "http://www.hedubook.com/jc_book_view.aspx?t=1&amp;c=2014&amp;b=YB483" </w:instrText>
            </w:r>
            <w:r>
              <w:rPr>
                <w:rFonts w:hint="eastAsia" w:ascii="仿宋" w:hAnsi="仿宋" w:eastAsia="仿宋" w:cs="仿宋"/>
                <w:i w:val="0"/>
                <w:iCs w:val="0"/>
                <w:color w:val="auto"/>
                <w:kern w:val="0"/>
                <w:sz w:val="20"/>
                <w:szCs w:val="20"/>
                <w:u w:val="none"/>
                <w:lang w:val="en-US" w:eastAsia="zh-CN" w:bidi="ar"/>
              </w:rPr>
              <w:fldChar w:fldCharType="separate"/>
            </w:r>
            <w:r>
              <w:rPr>
                <w:rStyle w:val="27"/>
                <w:rFonts w:hint="eastAsia" w:ascii="仿宋" w:hAnsi="仿宋" w:eastAsia="仿宋" w:cs="仿宋"/>
                <w:i w:val="0"/>
                <w:iCs w:val="0"/>
                <w:color w:val="auto"/>
                <w:sz w:val="20"/>
                <w:szCs w:val="20"/>
                <w:u w:val="none"/>
              </w:rPr>
              <w:t>建设工程监理</w:t>
            </w:r>
            <w:r>
              <w:rPr>
                <w:rFonts w:hint="eastAsia" w:ascii="仿宋" w:hAnsi="仿宋" w:eastAsia="仿宋" w:cs="仿宋"/>
                <w:i w:val="0"/>
                <w:iCs w:val="0"/>
                <w:color w:val="auto"/>
                <w:kern w:val="0"/>
                <w:sz w:val="20"/>
                <w:szCs w:val="20"/>
                <w:u w:val="none"/>
                <w:lang w:val="en-US" w:eastAsia="zh-CN" w:bidi="ar"/>
              </w:rPr>
              <w:fldChar w:fldCharType="end"/>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9787313156006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徐  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49.60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高速铁路隧道工程施工质量验收标准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978151135598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中国铁道出版社有限公司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无</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GPS定位技术</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9787112054268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中国建筑工业出版社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沈学标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13.00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桥隧施工及养护</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9787113124557</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中国铁道出版社有限公司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罗荣凤</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42</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素描</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9787313223586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孙化一</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48.20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设计构成（三大构成）</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9787313223487</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曾颖</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52.80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民航基础</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9787563652235</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中国石油大学出版社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吴春玉</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化妆技巧与形象塑造</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9787568250115</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航空工业出版社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吴曦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39.80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幼儿园实用美术·绘画基础（微课版）</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9787313215857</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王海东</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56.00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幼儿文学理论与实践</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9787313104199</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李学斌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48.60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中外民俗</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9787313117380</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骆高远</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46.00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高速铁路动车组餐饮服务与管理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9787313222312</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刘颖异   吕琦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42.00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AutoCAD实用教程（第二版）</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9787313152039</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徐开秋</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64.00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民航发展简史</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9787563827084</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首都经济贸易大学出版社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董淑霞</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46.00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民航服务礼仪</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9787313189080</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张晓玉 赵爱婷</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78.20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现场急救处置</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9787811306606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江苏大学出版社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陆宁</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艺术色彩学</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9787313115898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李倍雷</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52.80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民航机场地勤服务</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9787302519836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清华大学出版社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陈烜华，陈文华</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59.80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列车值班员(第二版)</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9787113164553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中国铁道出版社有限公司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铁道部服务中心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中国旅游地理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9787313222572</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刘琼英</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49.80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客舱服务</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9787516510148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航空工业出版社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杨长进</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39.80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机场要客服务</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9787516502419</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航空工业出版社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马玲玉</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29.80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民航客票销售实务</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9787516510919</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航空工业出版社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刘慧</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42.00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楼宇智能化工程技术（第3版）</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9787121415876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杨少春</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47.00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消防工程施工技术</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9787122268891</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化学工业出版社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杜明</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建筑消防设施运行与维护管理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9787502955717</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气象出版社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李冬梅</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消防燃烧学</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9787111603719</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和丽秋</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火灾报警及消防联动系统施工（第2版）</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9787121115394</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杨连武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32.00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消防技术装备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9787111459637</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陈智慧</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42.00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消防供水</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9787122325440</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化学工业出版社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余青原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46.00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消防法规</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9787111611370</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陈俊敏</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建筑消防工程</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9787111235477</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张培红 王增欣</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建筑设计防火规范（2018版）图示</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9787112226009</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中国建筑工业出版社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马权明、王崇恩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建筑CAD</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9787313116543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武金良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火灾自动报警系统（第二版）</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9787112216055</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中国建筑工业出版社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谢社初</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29.00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ASP.NET开发从入门到精通（第2版）</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9787115419712</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人民邮电出版社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张明星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69.00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PHP程序设计基础</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9787576306477</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清华大学出版社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张治平</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商务写作与实训</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9787562454182</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重庆大学出版社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周爱荣</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32.20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电子商务数据分析与应用（电子商务专业校企双元育人教材系列）</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9787309151664</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复旦大学出版社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王翠敏 等</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46.00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电子商务项目策划与设计</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9787122042972</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化学工业出版社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朱国麟，崔展望</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34.00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跨境电子商务</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9787564182472</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东南大学出版社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孙压兰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32.00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化工制图（第二版）</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9787122357182</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化学工业出版社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吕安吉</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32.64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建筑概论</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9787112228195</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中国建筑工业出版社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杨永祥，杨海</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数学（第七版）上册</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9787516745540</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陶彩栋</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数学（第七版下册）</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9787516743904</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徐娟珍</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17.00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新技能英语基础教程1学生用书（思政版）</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9787521324778 </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外语教学与研究出版社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张连仲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45.80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新技能英语基础教程学生用书1测评版（含MP3光盘1张）</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9787521317411</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外语教学与研究出版社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张连仲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48.80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新技能英语基础教程学生用书2测评版（含MP3光盘1张）</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9787521317428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外语教学与研究出版社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张连仲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45.80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语文（第六版）上册</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9787516727003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23.00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语文（第六版下册）</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9787516727010</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演讲与口才（双色）</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9787519910716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研究出版社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封绪荣 吴雄生  潘伟峰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体育与健康（双色）</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9787567646094</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安徽师范大学出版社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马敏</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新时代劳动教育理论与实践（双色）微课</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9787517135463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中国言实出版社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王作鹞 肖强 田曼</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中国近现代史纲要（2021年版）</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9787040566239</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高等教育出版社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《中国近现代史纲要（2021年版）》编写组</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26.00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道德法律与经济常识（第二版）</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9787516420098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郑楚云</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大学生军事理论教程（微课）双色</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9787515024141</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国家行政学院出版社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李书民 占松青  张武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39.80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中国特色社会主义理论读本</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9787516739266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人力资源社会保障部教材办公室组织编写</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19.00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法律知识（第四版）</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9787516749432</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劳动版</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汪艾玲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41.58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我爱我的祖国-新时代中国特色社会主义教育读本（双色）</w:t>
            </w:r>
          </w:p>
        </w:tc>
        <w:tc>
          <w:tcPr>
            <w:tcW w:w="17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9787515025162</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国家行政管理出版社</w:t>
            </w:r>
          </w:p>
        </w:tc>
        <w:tc>
          <w:tcPr>
            <w:tcW w:w="1035"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刘慧</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92</w:t>
            </w:r>
          </w:p>
        </w:tc>
        <w:tc>
          <w:tcPr>
            <w:tcW w:w="161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大学生心理健康（双色 微课）</w:t>
            </w:r>
          </w:p>
        </w:tc>
        <w:tc>
          <w:tcPr>
            <w:tcW w:w="171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9787517133797</w:t>
            </w:r>
          </w:p>
        </w:tc>
        <w:tc>
          <w:tcPr>
            <w:tcW w:w="2022"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中国言实出版社</w:t>
            </w:r>
          </w:p>
        </w:tc>
        <w:tc>
          <w:tcPr>
            <w:tcW w:w="103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任晖 刘小松 向松林</w:t>
            </w:r>
          </w:p>
        </w:tc>
        <w:tc>
          <w:tcPr>
            <w:tcW w:w="100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48.00 </w:t>
            </w:r>
          </w:p>
        </w:tc>
        <w:tc>
          <w:tcPr>
            <w:tcW w:w="126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598"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93</w:t>
            </w:r>
          </w:p>
        </w:tc>
        <w:tc>
          <w:tcPr>
            <w:tcW w:w="16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晨读经典 助力奔跑&amp;mdash;&amp;mdash;校园&amp;ldquo;晨&amp;rdquo;才读本（第一册）</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9787567231764</w:t>
            </w:r>
          </w:p>
        </w:tc>
        <w:tc>
          <w:tcPr>
            <w:tcW w:w="202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苏州大学出版社</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陈琳</w:t>
            </w:r>
          </w:p>
        </w:tc>
        <w:tc>
          <w:tcPr>
            <w:tcW w:w="10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38.00 </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94</w:t>
            </w:r>
          </w:p>
        </w:tc>
        <w:tc>
          <w:tcPr>
            <w:tcW w:w="1616"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重载列车司机实务</w:t>
            </w:r>
          </w:p>
        </w:tc>
        <w:tc>
          <w:tcPr>
            <w:tcW w:w="1716"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9787564355425</w:t>
            </w:r>
          </w:p>
        </w:tc>
        <w:tc>
          <w:tcPr>
            <w:tcW w:w="2022"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西南交通大学出版社</w:t>
            </w:r>
          </w:p>
        </w:tc>
        <w:tc>
          <w:tcPr>
            <w:tcW w:w="103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张红涛</w:t>
            </w:r>
          </w:p>
        </w:tc>
        <w:tc>
          <w:tcPr>
            <w:tcW w:w="100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28.00 </w:t>
            </w:r>
          </w:p>
        </w:tc>
        <w:tc>
          <w:tcPr>
            <w:tcW w:w="1266"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动车组维护与检修（第2版）</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9787564359904</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王连森</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林桂清</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39.00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电力机车钳工</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9787564331023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郭晓华，刘彦龙</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机车电工(电力)</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9787564330996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谢继成，陈纯北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32.00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电力机车控制</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9787564349783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付娟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39.80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电力机车运用与规章（第二版）</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9787564376802</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陆超,曾伯荣</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56.00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电力机车电机与电器</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9787564385163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甘永双，邱林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42.00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工程应用物理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9787547834251</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上海科学技术出版社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嘉红霞</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工业机器人工作站故障诊断与排除</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9787516752180</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人力资源社会保障部教材办公室</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21.00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触摸屏与变频器应用技术</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9787512386082</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中国电力出版社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陈立奇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工业机器人工作站安装与调试（ABB）</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9787111573760</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蒋正炎  郑秀丽</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37.00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图解电子电路识图快速入门</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9787111596578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韩雪涛 吴瑛 韩广兴</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49.80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《气动技术》</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9787501949946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中国轻工业出版社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吴卫荣</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工业机器人机械装配与调试</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9787111686736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高永伟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49.00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职业意识与职业认知</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9787030363633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科学出版社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吴光林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电力机车行车安全设备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9787564356521</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西南交通大学出版社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iOS开发实战</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9787516515495</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人民邮电出版社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李兆延 李俊 张焕国</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电子竞技概论</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9787111636236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浙江网竞教育科技有限公司</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49.00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新编计算机应用基础（双色 微课）（包含实践教育）</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9787517133483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中国言实出版社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杨林 刘燕  田从</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74.8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网络设备配置与管理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9787516507957</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航空工业出版社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吕小刚</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42.00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电子竞技俱乐部管理与运营</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9787040510515</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高等教育出版社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直尚电竞</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37.60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思维导图</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9787514216547</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文化发展出版社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刘艳</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44.60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第一人称射击游戏的分析与应用</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9787564427559</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北京体育大学出版社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中教易未来</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电子竞技赛事解说与表达艺术</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9787302553946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清华大学出版社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王思行 七煌原初 上海竞迹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54.50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短视频编辑与制作</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9787115517104</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人民邮电出版社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吴航行 李华</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59.80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Unity MOBA 多人竞技手游制作教程</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9787121365904</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电子工业出版社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郑宇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64.30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我的生涯我做主--职业生涯规划读本</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9787567204928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苏州大学出版社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王志强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全国技工院校专业目录</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9787516735060</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闫宪新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69.00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技工院校英语课程标准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9787516724248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技工院校计算机基础与应用课程标准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9787516724286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技工院校语文课程标准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9787516724279</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技工院校数学课程标准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9787516724255</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技工院校体育与健康课程标准</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9787516724262</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技工院校电子技术应用专业教学计划和教学大纲</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9787516724156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技工院校公路工程测量专业教学计划和教学大纲</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9787516719510</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技工院校工程机械运用与维修专业教学计划和教学大纲</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9787516724200</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技工院校机械设备装备与制动控制专业教学计划和教学大纲</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97875167219428</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技工院校机械类通用专业课教学大纲</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97875167219336</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技工院校电子商务专业教学计划和教学大纲</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9787504573483</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编委会</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中国技工教育发展历程</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9787516746974</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中国人力资源社会保障部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崔秋立</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68.00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23</w:t>
            </w:r>
          </w:p>
        </w:tc>
      </w:tr>
    </w:tbl>
    <w:p>
      <w:pPr>
        <w:pStyle w:val="54"/>
        <w:numPr>
          <w:ilvl w:val="0"/>
          <w:numId w:val="0"/>
        </w:numPr>
        <w:spacing w:after="0" w:line="500" w:lineRule="exact"/>
        <w:ind w:leftChars="0"/>
        <w:jc w:val="left"/>
        <w:rPr>
          <w:rFonts w:hint="eastAsia" w:ascii="仿宋" w:hAnsi="仿宋" w:eastAsia="仿宋"/>
          <w:b/>
          <w:color w:val="auto"/>
          <w:sz w:val="44"/>
          <w:szCs w:val="44"/>
        </w:rPr>
      </w:pPr>
    </w:p>
    <w:p>
      <w:pPr>
        <w:spacing w:line="400" w:lineRule="exact"/>
        <w:rPr>
          <w:rFonts w:hint="eastAsia" w:ascii="仿宋" w:hAnsi="仿宋" w:eastAsia="仿宋"/>
          <w:color w:val="auto"/>
          <w:sz w:val="24"/>
          <w:szCs w:val="24"/>
        </w:rPr>
      </w:pPr>
    </w:p>
    <w:p>
      <w:pPr>
        <w:spacing w:line="400" w:lineRule="exact"/>
        <w:rPr>
          <w:rFonts w:ascii="仿宋" w:hAnsi="仿宋" w:eastAsia="仿宋"/>
          <w:color w:val="auto"/>
          <w:sz w:val="24"/>
          <w:szCs w:val="24"/>
        </w:rPr>
      </w:pPr>
      <w:r>
        <w:rPr>
          <w:rFonts w:hint="eastAsia" w:ascii="仿宋" w:hAnsi="仿宋" w:eastAsia="仿宋"/>
          <w:color w:val="auto"/>
          <w:sz w:val="24"/>
          <w:szCs w:val="24"/>
        </w:rPr>
        <w:t>注：</w:t>
      </w:r>
    </w:p>
    <w:p>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参与人所投商品报价应包含税费、运输费、搬运费、整体实施、安装调试费、售后服务等一切费用。</w:t>
      </w:r>
    </w:p>
    <w:p>
      <w:pPr>
        <w:spacing w:line="500" w:lineRule="exact"/>
        <w:jc w:val="left"/>
        <w:rPr>
          <w:rFonts w:ascii="仿宋" w:hAnsi="仿宋" w:eastAsia="仿宋"/>
          <w:b/>
          <w:color w:val="auto"/>
          <w:sz w:val="36"/>
          <w:szCs w:val="36"/>
        </w:rPr>
      </w:pPr>
    </w:p>
    <w:p>
      <w:pPr>
        <w:rPr>
          <w:rFonts w:ascii="仿宋" w:hAnsi="仿宋" w:eastAsia="仿宋"/>
          <w:b/>
          <w:color w:val="auto"/>
          <w:sz w:val="36"/>
          <w:szCs w:val="36"/>
        </w:rPr>
        <w:sectPr>
          <w:headerReference r:id="rId8" w:type="first"/>
          <w:headerReference r:id="rId7" w:type="default"/>
          <w:pgSz w:w="11906" w:h="16838"/>
          <w:pgMar w:top="1440" w:right="1133" w:bottom="1440" w:left="993" w:header="851" w:footer="227" w:gutter="0"/>
          <w:cols w:space="425" w:num="1"/>
          <w:titlePg/>
          <w:docGrid w:type="lines" w:linePitch="312" w:charSpace="0"/>
        </w:sectPr>
      </w:pPr>
      <w:r>
        <w:rPr>
          <w:rFonts w:ascii="仿宋" w:hAnsi="仿宋" w:eastAsia="仿宋"/>
          <w:b/>
          <w:color w:val="auto"/>
          <w:sz w:val="36"/>
          <w:szCs w:val="36"/>
        </w:rPr>
        <w:br w:type="page"/>
      </w:r>
    </w:p>
    <w:p>
      <w:pPr>
        <w:rPr>
          <w:rFonts w:ascii="仿宋" w:hAnsi="仿宋" w:eastAsia="仿宋"/>
          <w:b/>
          <w:color w:val="auto"/>
          <w:sz w:val="36"/>
          <w:szCs w:val="36"/>
        </w:rPr>
      </w:pPr>
      <w:r>
        <w:rPr>
          <w:rFonts w:hint="eastAsia" w:ascii="仿宋" w:hAnsi="仿宋" w:eastAsia="仿宋"/>
          <w:b/>
          <w:color w:val="auto"/>
          <w:sz w:val="72"/>
          <w:szCs w:val="72"/>
          <w:lang w:val="en-US" w:eastAsia="zh-CN"/>
        </w:rPr>
        <w:drawing>
          <wp:inline distT="0" distB="0" distL="114300" distR="114300">
            <wp:extent cx="5909945" cy="941705"/>
            <wp:effectExtent l="0" t="0" r="14605" b="10795"/>
            <wp:docPr id="2" name="图片 2"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17fb75101ff16f5eb68e7a59cb101"/>
                    <pic:cNvPicPr>
                      <a:picLocks noChangeAspect="1"/>
                    </pic:cNvPicPr>
                  </pic:nvPicPr>
                  <pic:blipFill>
                    <a:blip r:embed="rId15"/>
                    <a:stretch>
                      <a:fillRect/>
                    </a:stretch>
                  </pic:blipFill>
                  <pic:spPr>
                    <a:xfrm>
                      <a:off x="0" y="0"/>
                      <a:ext cx="5909945" cy="941705"/>
                    </a:xfrm>
                    <a:prstGeom prst="rect">
                      <a:avLst/>
                    </a:prstGeom>
                  </pic:spPr>
                </pic:pic>
              </a:graphicData>
            </a:graphic>
          </wp:inline>
        </w:drawing>
      </w:r>
    </w:p>
    <w:p>
      <w:pPr>
        <w:spacing w:line="1000" w:lineRule="exact"/>
        <w:jc w:val="center"/>
        <w:rPr>
          <w:rFonts w:ascii="仿宋" w:hAnsi="仿宋" w:eastAsia="仿宋"/>
          <w:b/>
          <w:color w:val="auto"/>
          <w:sz w:val="72"/>
          <w:szCs w:val="72"/>
        </w:rPr>
      </w:pPr>
    </w:p>
    <w:p>
      <w:pPr>
        <w:keepNext w:val="0"/>
        <w:keepLines w:val="0"/>
        <w:pageBreakBefore w:val="0"/>
        <w:widowControl/>
        <w:kinsoku/>
        <w:wordWrap/>
        <w:overflowPunct/>
        <w:topLinePunct w:val="0"/>
        <w:autoSpaceDE/>
        <w:autoSpaceDN/>
        <w:bidi w:val="0"/>
        <w:adjustRightInd/>
        <w:snapToGrid/>
        <w:spacing w:after="0" w:line="800" w:lineRule="exact"/>
        <w:jc w:val="center"/>
        <w:textAlignment w:val="auto"/>
        <w:rPr>
          <w:rFonts w:ascii="仿宋" w:hAnsi="仿宋" w:eastAsia="仿宋"/>
          <w:b/>
          <w:color w:val="auto"/>
          <w:sz w:val="44"/>
          <w:szCs w:val="44"/>
        </w:rPr>
      </w:pPr>
      <w:r>
        <w:rPr>
          <w:rFonts w:hint="eastAsia" w:ascii="仿宋" w:hAnsi="仿宋" w:eastAsia="仿宋"/>
          <w:b/>
          <w:color w:val="auto"/>
          <w:sz w:val="44"/>
          <w:szCs w:val="44"/>
          <w:lang w:val="en-US" w:eastAsia="zh-CN"/>
        </w:rPr>
        <w:t>关于2022年秋季教材采购项目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w:t>
      </w:r>
      <w:r>
        <w:rPr>
          <w:rFonts w:hint="eastAsia" w:ascii="仿宋" w:hAnsi="仿宋" w:eastAsia="仿宋"/>
          <w:b/>
          <w:color w:val="auto"/>
          <w:sz w:val="36"/>
          <w:szCs w:val="36"/>
        </w:rPr>
        <w:t>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0" w:type="first"/>
          <w:headerReference r:id="rId9"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auto"/>
          <w:sz w:val="24"/>
          <w:szCs w:val="24"/>
        </w:rPr>
      </w:pPr>
      <w:bookmarkStart w:id="50" w:name="_Toc266868670"/>
      <w:bookmarkStart w:id="51" w:name="_Toc259692647"/>
      <w:bookmarkStart w:id="52" w:name="_Toc253066614"/>
      <w:bookmarkStart w:id="53" w:name="_Toc267059181"/>
      <w:bookmarkStart w:id="54" w:name="_Toc211917116"/>
      <w:bookmarkStart w:id="55" w:name="_Toc213755858"/>
      <w:bookmarkStart w:id="56" w:name="_Toc192996338"/>
      <w:bookmarkStart w:id="57" w:name="_Toc213208766"/>
      <w:bookmarkStart w:id="58" w:name="_Toc217891402"/>
      <w:bookmarkStart w:id="59" w:name="_Toc266870833"/>
      <w:bookmarkStart w:id="60" w:name="_Toc251586231"/>
      <w:bookmarkStart w:id="61" w:name="_Toc169332949"/>
      <w:bookmarkStart w:id="62" w:name="_Toc180302913"/>
      <w:bookmarkStart w:id="63" w:name="_Toc259520865"/>
      <w:bookmarkStart w:id="64" w:name="_Toc169332838"/>
      <w:bookmarkStart w:id="65" w:name="_Toc266870432"/>
      <w:bookmarkStart w:id="66" w:name="_Toc267059653"/>
      <w:bookmarkStart w:id="67" w:name="_Toc267060068"/>
      <w:bookmarkStart w:id="68" w:name="_Toc266870907"/>
      <w:bookmarkStart w:id="69" w:name="_Toc235438274"/>
      <w:bookmarkStart w:id="70" w:name="_Toc192664153"/>
      <w:bookmarkStart w:id="71" w:name="_Toc267059806"/>
      <w:bookmarkStart w:id="72" w:name="_Toc230071147"/>
      <w:bookmarkStart w:id="73" w:name="_Toc267059030"/>
      <w:bookmarkStart w:id="74" w:name="_Toc249325711"/>
      <w:bookmarkStart w:id="75" w:name="_Toc182372782"/>
      <w:bookmarkStart w:id="76" w:name="_Toc193165734"/>
      <w:bookmarkStart w:id="77" w:name="_Toc266868937"/>
      <w:bookmarkStart w:id="78" w:name="_Toc258401256"/>
      <w:bookmarkStart w:id="79" w:name="_Toc254790899"/>
      <w:bookmarkStart w:id="80" w:name="_Toc255975007"/>
      <w:bookmarkStart w:id="81" w:name="_Toc191803626"/>
      <w:bookmarkStart w:id="82" w:name="_Toc177985469"/>
      <w:bookmarkStart w:id="83" w:name="_Toc273178698"/>
      <w:bookmarkStart w:id="84" w:name="_Toc227058530"/>
      <w:bookmarkStart w:id="85" w:name="_Toc213755995"/>
      <w:bookmarkStart w:id="86" w:name="_Toc192663686"/>
      <w:bookmarkStart w:id="87" w:name="_Toc267059919"/>
      <w:bookmarkStart w:id="88" w:name="_Toc192996446"/>
      <w:bookmarkStart w:id="89" w:name="_Toc203355733"/>
      <w:bookmarkStart w:id="90" w:name="_Toc267060208"/>
      <w:bookmarkStart w:id="91" w:name="_Toc213756051"/>
      <w:bookmarkStart w:id="92" w:name="_Toc193160448"/>
      <w:bookmarkStart w:id="93" w:name="_Toc267060453"/>
      <w:bookmarkStart w:id="94" w:name="_Toc223146608"/>
      <w:bookmarkStart w:id="95" w:name="_Toc267060321"/>
      <w:bookmarkStart w:id="96" w:name="_Toc182805217"/>
      <w:bookmarkStart w:id="97" w:name="_Toc225669322"/>
      <w:bookmarkStart w:id="98" w:name="_Toc160880529"/>
      <w:bookmarkStart w:id="99" w:name="_Toc232302115"/>
      <w:bookmarkStart w:id="100" w:name="_Toc170798793"/>
      <w:bookmarkStart w:id="101" w:name="_Toc235438344"/>
      <w:bookmarkStart w:id="102" w:name="_Toc219800243"/>
      <w:bookmarkStart w:id="103" w:name="_Toc160880160"/>
      <w:bookmarkStart w:id="104" w:name="_Toc235437991"/>
      <w:bookmarkStart w:id="105" w:name="_Toc213755939"/>
      <w:bookmarkStart w:id="106" w:name="_Toc191802690"/>
      <w:bookmarkStart w:id="107" w:name="_Toc192663835"/>
      <w:bookmarkStart w:id="108" w:name="_Toc191789329"/>
      <w:bookmarkStart w:id="109" w:name="_Toc181436461"/>
      <w:bookmarkStart w:id="110" w:name="_Toc236021449"/>
      <w:bookmarkStart w:id="111" w:name="_Toc181436565"/>
      <w:bookmarkStart w:id="112" w:name="_Toc267059539"/>
      <w:bookmarkStart w:id="113" w:name="_Toc259692740"/>
      <w:bookmarkStart w:id="114" w:name="_Toc251613829"/>
      <w:bookmarkStart w:id="115" w:name="_Toc191783222"/>
      <w:r>
        <w:rPr>
          <w:rFonts w:hint="eastAsia" w:ascii="仿宋" w:hAnsi="仿宋" w:eastAsia="仿宋"/>
          <w:b/>
          <w:bCs/>
          <w:color w:val="auto"/>
          <w:sz w:val="24"/>
          <w:szCs w:val="24"/>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auto"/>
          <w:sz w:val="24"/>
          <w:szCs w:val="24"/>
        </w:rPr>
        <w:t>询价响应函</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rPr>
        <w:t>X</w:t>
      </w:r>
      <w:r>
        <w:rPr>
          <w:rFonts w:ascii="仿宋" w:hAnsi="仿宋" w:eastAsia="仿宋"/>
          <w:color w:val="auto"/>
          <w:sz w:val="24"/>
          <w:szCs w:val="24"/>
        </w:rPr>
        <w:t>XX</w:t>
      </w:r>
      <w:r>
        <w:rPr>
          <w:rFonts w:hint="eastAsia" w:ascii="仿宋" w:hAnsi="仿宋" w:eastAsia="仿宋"/>
          <w:color w:val="auto"/>
          <w:sz w:val="24"/>
          <w:szCs w:val="24"/>
        </w:rPr>
        <w:t>学校</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项目名称为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的公开询价邀请，本签字代表</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（全名、职务）正式授权并代表我方</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（参与人公司名称）提交下述文件。</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 报价一览表</w:t>
      </w:r>
    </w:p>
    <w:p>
      <w:pPr>
        <w:spacing w:after="0" w:line="480" w:lineRule="exact"/>
        <w:ind w:firstLine="364" w:firstLineChars="152"/>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2</w:t>
      </w:r>
      <w:r>
        <w:rPr>
          <w:rFonts w:hint="eastAsia" w:ascii="仿宋" w:hAnsi="仿宋" w:eastAsia="仿宋"/>
          <w:color w:val="auto"/>
          <w:sz w:val="24"/>
          <w:szCs w:val="24"/>
        </w:rPr>
        <w:t>) 参与人资质证明</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auto"/>
          <w:sz w:val="24"/>
          <w:szCs w:val="24"/>
        </w:rPr>
      </w:pPr>
    </w:p>
    <w:p>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r>
        <w:rPr>
          <w:rFonts w:hint="eastAsia" w:ascii="仿宋" w:hAnsi="仿宋" w:eastAsia="仿宋"/>
          <w:color w:val="auto"/>
          <w:sz w:val="24"/>
          <w:szCs w:val="24"/>
          <w:u w:val="single"/>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r>
        <w:rPr>
          <w:rFonts w:hint="eastAsia" w:ascii="仿宋" w:hAnsi="仿宋" w:eastAsia="仿宋"/>
          <w:color w:val="auto"/>
          <w:sz w:val="24"/>
          <w:szCs w:val="24"/>
          <w:u w:val="single"/>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 xml:space="preserve">话：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b/>
          <w:bCs/>
          <w:color w:val="auto"/>
          <w:sz w:val="24"/>
          <w:szCs w:val="24"/>
        </w:rPr>
        <w:t>（手机号码）</w:t>
      </w:r>
    </w:p>
    <w:p>
      <w:pPr>
        <w:pStyle w:val="56"/>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pPr>
        <w:rPr>
          <w:rFonts w:ascii="仿宋" w:hAnsi="仿宋" w:eastAsia="仿宋" w:cs="Times New Roman"/>
          <w:color w:val="auto"/>
          <w:kern w:val="2"/>
          <w:sz w:val="24"/>
          <w:szCs w:val="24"/>
        </w:rPr>
      </w:pPr>
      <w:r>
        <w:rPr>
          <w:rFonts w:ascii="仿宋" w:hAnsi="仿宋" w:eastAsia="仿宋"/>
          <w:color w:val="auto"/>
          <w:sz w:val="24"/>
          <w:szCs w:val="24"/>
        </w:rPr>
        <w:br w:type="page"/>
      </w:r>
    </w:p>
    <w:p>
      <w:pPr>
        <w:jc w:val="center"/>
        <w:outlineLvl w:val="1"/>
        <w:rPr>
          <w:rFonts w:ascii="仿宋" w:hAnsi="仿宋" w:eastAsia="仿宋"/>
          <w:b/>
          <w:bCs/>
          <w:color w:val="auto"/>
          <w:sz w:val="24"/>
          <w:szCs w:val="24"/>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 xml:space="preserve">                   项目编号：</w:t>
      </w:r>
    </w:p>
    <w:p>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bl>
    <w:p>
      <w:pPr>
        <w:spacing w:line="380" w:lineRule="exact"/>
        <w:ind w:left="147" w:leftChars="67"/>
        <w:rPr>
          <w:rFonts w:ascii="仿宋" w:hAnsi="仿宋" w:eastAsia="仿宋"/>
          <w:color w:val="auto"/>
          <w:sz w:val="24"/>
          <w:szCs w:val="24"/>
        </w:rPr>
      </w:pPr>
    </w:p>
    <w:p>
      <w:pPr>
        <w:spacing w:line="380" w:lineRule="exact"/>
        <w:ind w:left="147" w:leftChars="67"/>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pPr>
        <w:spacing w:line="380" w:lineRule="exact"/>
        <w:ind w:left="147" w:leftChars="67" w:firstLine="480" w:firstLineChars="200"/>
        <w:rPr>
          <w:rFonts w:ascii="仿宋" w:hAnsi="仿宋" w:eastAsia="仿宋"/>
          <w:color w:val="auto"/>
          <w:sz w:val="24"/>
          <w:szCs w:val="24"/>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pPr>
        <w:spacing w:after="0" w:line="300" w:lineRule="exact"/>
        <w:ind w:firstLine="480" w:firstLineChars="200"/>
        <w:rPr>
          <w:rFonts w:ascii="仿宋" w:hAnsi="仿宋" w:eastAsia="仿宋"/>
          <w:color w:val="auto"/>
          <w:sz w:val="24"/>
          <w:szCs w:val="24"/>
          <w:lang w:val="zh-CN"/>
        </w:rPr>
      </w:pPr>
    </w:p>
    <w:p>
      <w:pPr>
        <w:spacing w:line="380" w:lineRule="exac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pPr>
        <w:spacing w:line="360" w:lineRule="auto"/>
        <w:ind w:right="1406"/>
        <w:jc w:val="right"/>
        <w:rPr>
          <w:rFonts w:ascii="仿宋" w:hAnsi="仿宋" w:eastAsia="仿宋"/>
          <w:color w:val="auto"/>
          <w:sz w:val="24"/>
          <w:szCs w:val="24"/>
          <w:lang w:val="zh-CN"/>
        </w:rPr>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r>
        <w:rPr>
          <w:rFonts w:hint="eastAsia" w:ascii="仿宋" w:hAnsi="仿宋" w:eastAsia="仿宋"/>
          <w:color w:val="auto"/>
          <w:sz w:val="24"/>
          <w:szCs w:val="24"/>
          <w:lang w:val="zh-CN"/>
        </w:rPr>
        <w:t>期：</w:t>
      </w:r>
      <w:bookmarkStart w:id="116" w:name="_Toc203355738"/>
      <w:bookmarkStart w:id="117" w:name="_Toc259692749"/>
      <w:bookmarkStart w:id="118" w:name="_Toc177985474"/>
      <w:bookmarkStart w:id="119" w:name="_Toc192996451"/>
      <w:bookmarkStart w:id="120" w:name="_Toc160880534"/>
      <w:bookmarkStart w:id="121" w:name="_Toc259692656"/>
      <w:bookmarkStart w:id="122" w:name="_Toc254790909"/>
      <w:bookmarkStart w:id="123" w:name="_Toc225669328"/>
      <w:bookmarkStart w:id="124" w:name="_Toc213756001"/>
      <w:bookmarkStart w:id="125" w:name="_Toc213755864"/>
      <w:bookmarkStart w:id="126" w:name="_Toc259520874"/>
      <w:bookmarkStart w:id="127" w:name="_Toc182805222"/>
      <w:bookmarkStart w:id="128" w:name="_Toc267059035"/>
      <w:bookmarkStart w:id="129" w:name="_Toc191783227"/>
      <w:bookmarkStart w:id="130" w:name="_Toc235437998"/>
      <w:bookmarkStart w:id="131" w:name="_Toc236021457"/>
      <w:bookmarkStart w:id="132" w:name="_Toc273178703"/>
      <w:bookmarkStart w:id="133" w:name="_Toc267059924"/>
      <w:bookmarkStart w:id="134" w:name="_Toc266868679"/>
      <w:bookmarkStart w:id="135" w:name="_Toc266870916"/>
      <w:bookmarkStart w:id="136" w:name="_Toc193165739"/>
      <w:bookmarkStart w:id="137" w:name="_Toc191789334"/>
      <w:bookmarkStart w:id="138" w:name="_Toc267059186"/>
      <w:bookmarkStart w:id="139" w:name="_Toc249325720"/>
      <w:bookmarkStart w:id="140" w:name="_Toc267059658"/>
      <w:bookmarkStart w:id="141" w:name="_Toc267059544"/>
      <w:bookmarkStart w:id="142" w:name="_Toc169332954"/>
      <w:bookmarkStart w:id="143" w:name="_Toc182372787"/>
      <w:bookmarkStart w:id="144" w:name="_Toc192663840"/>
      <w:bookmarkStart w:id="145" w:name="_Toc253066624"/>
      <w:bookmarkStart w:id="146" w:name="_Toc211917121"/>
      <w:bookmarkStart w:id="147" w:name="_Toc192663691"/>
      <w:bookmarkStart w:id="148" w:name="_Toc169332843"/>
      <w:bookmarkStart w:id="149" w:name="_Toc217891408"/>
      <w:bookmarkStart w:id="150" w:name="_Toc181436466"/>
      <w:bookmarkStart w:id="151" w:name="_Toc235438281"/>
      <w:bookmarkStart w:id="152" w:name="_Toc180302918"/>
      <w:bookmarkStart w:id="153" w:name="_Toc170798798"/>
      <w:bookmarkStart w:id="154" w:name="_Toc267060216"/>
      <w:bookmarkStart w:id="155" w:name="_Toc213756057"/>
      <w:bookmarkStart w:id="156" w:name="_Toc223146614"/>
      <w:bookmarkStart w:id="157" w:name="_Toc181436570"/>
      <w:bookmarkStart w:id="158" w:name="_Toc213208771"/>
      <w:bookmarkStart w:id="159" w:name="_Toc193160453"/>
      <w:bookmarkStart w:id="160" w:name="_Toc160880165"/>
      <w:bookmarkStart w:id="161" w:name="_Toc191802695"/>
      <w:bookmarkStart w:id="162" w:name="_Toc255975016"/>
      <w:bookmarkStart w:id="163" w:name="_Toc267060076"/>
      <w:bookmarkStart w:id="164" w:name="_Toc267060326"/>
      <w:bookmarkStart w:id="165" w:name="_Toc213755945"/>
      <w:bookmarkStart w:id="166" w:name="_Toc266868943"/>
      <w:bookmarkStart w:id="167" w:name="_Toc267059811"/>
      <w:bookmarkStart w:id="168" w:name="_Toc266870839"/>
      <w:bookmarkStart w:id="169" w:name="_Toc251586241"/>
      <w:bookmarkStart w:id="170" w:name="_Toc192664158"/>
      <w:bookmarkStart w:id="171" w:name="_Toc219800249"/>
      <w:bookmarkStart w:id="172" w:name="_Toc235438352"/>
      <w:bookmarkStart w:id="173" w:name="_Toc227058536"/>
      <w:bookmarkStart w:id="174" w:name="_Toc258401265"/>
      <w:bookmarkStart w:id="175" w:name="_Toc251613839"/>
      <w:bookmarkStart w:id="176" w:name="_Toc266870441"/>
      <w:bookmarkStart w:id="177" w:name="_Toc232302122"/>
      <w:bookmarkStart w:id="178" w:name="_Toc267060461"/>
      <w:bookmarkStart w:id="179" w:name="_Toc230071153"/>
      <w:bookmarkStart w:id="180" w:name="_Toc191803631"/>
      <w:bookmarkStart w:id="181" w:name="_Toc192996343"/>
    </w:p>
    <w:p>
      <w:pPr>
        <w:jc w:val="center"/>
        <w:outlineLvl w:val="1"/>
        <w:rPr>
          <w:rFonts w:ascii="仿宋" w:hAnsi="仿宋" w:eastAsia="仿宋"/>
          <w:b/>
          <w:bCs/>
          <w:color w:val="auto"/>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b/>
          <w:bCs/>
          <w:color w:val="auto"/>
          <w:sz w:val="24"/>
          <w:szCs w:val="24"/>
        </w:rPr>
        <w:t>参与人资质材料</w:t>
      </w:r>
    </w:p>
    <w:p>
      <w:pPr>
        <w:pStyle w:val="39"/>
        <w:rPr>
          <w:color w:val="auto"/>
          <w:sz w:val="24"/>
          <w:szCs w:val="24"/>
        </w:rPr>
      </w:pPr>
    </w:p>
    <w:p>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pPr>
        <w:pStyle w:val="54"/>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营业执照复印件</w:t>
      </w:r>
    </w:p>
    <w:p>
      <w:pPr>
        <w:pStyle w:val="54"/>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授权经销商或代理商证明材料复印件</w:t>
      </w:r>
    </w:p>
    <w:p>
      <w:pPr>
        <w:pStyle w:val="54"/>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质保期和售后服务承诺书（参与人自行起草）</w:t>
      </w:r>
    </w:p>
    <w:p>
      <w:pPr>
        <w:spacing w:line="380" w:lineRule="exact"/>
        <w:rPr>
          <w:rFonts w:ascii="仿宋" w:hAnsi="仿宋" w:eastAsia="仿宋"/>
          <w:color w:val="auto"/>
          <w:sz w:val="24"/>
          <w:szCs w:val="24"/>
        </w:rPr>
      </w:pPr>
    </w:p>
    <w:p>
      <w:pPr>
        <w:spacing w:line="380" w:lineRule="exact"/>
        <w:rPr>
          <w:rFonts w:ascii="仿宋" w:hAnsi="仿宋" w:eastAsia="仿宋"/>
          <w:b/>
          <w:bCs/>
          <w:color w:val="auto"/>
          <w:sz w:val="24"/>
          <w:szCs w:val="24"/>
        </w:rPr>
      </w:pPr>
      <w:r>
        <w:rPr>
          <w:rFonts w:hint="eastAsia" w:ascii="仿宋" w:hAnsi="仿宋" w:eastAsia="仿宋"/>
          <w:b/>
          <w:bCs/>
          <w:color w:val="auto"/>
          <w:sz w:val="24"/>
          <w:szCs w:val="24"/>
        </w:rPr>
        <w:t>以上材料复印件须加盖参与人公司公章，并与报价一览表一同密封</w:t>
      </w:r>
    </w:p>
    <w:p>
      <w:pPr>
        <w:spacing w:line="380" w:lineRule="exact"/>
        <w:rPr>
          <w:rFonts w:ascii="仿宋" w:hAnsi="仿宋" w:eastAsia="仿宋"/>
          <w:color w:val="auto"/>
          <w:sz w:val="24"/>
          <w:szCs w:val="24"/>
        </w:rPr>
      </w:pPr>
    </w:p>
    <w:p>
      <w:pPr>
        <w:spacing w:line="380" w:lineRule="exact"/>
        <w:rPr>
          <w:rFonts w:ascii="仿宋" w:hAnsi="仿宋" w:eastAsia="仿宋"/>
          <w:color w:val="auto"/>
          <w:sz w:val="24"/>
          <w:szCs w:val="24"/>
        </w:rPr>
      </w:pPr>
    </w:p>
    <w:p>
      <w:pPr>
        <w:spacing w:line="380" w:lineRule="exact"/>
        <w:rPr>
          <w:rFonts w:ascii="仿宋" w:hAnsi="仿宋" w:eastAsia="仿宋"/>
          <w:color w:val="auto"/>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416" name="图片 416"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6"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79718"/>
    <w:multiLevelType w:val="singleLevel"/>
    <w:tmpl w:val="B3E79718"/>
    <w:lvl w:ilvl="0" w:tentative="0">
      <w:start w:val="2"/>
      <w:numFmt w:val="chineseCounting"/>
      <w:suff w:val="nothing"/>
      <w:lvlText w:val="%1、"/>
      <w:lvlJc w:val="left"/>
      <w:rPr>
        <w:rFonts w:hint="eastAsia"/>
      </w:r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2602AC"/>
    <w:multiLevelType w:val="multilevel"/>
    <w:tmpl w:val="332602AC"/>
    <w:lvl w:ilvl="0" w:tentative="0">
      <w:start w:val="1"/>
      <w:numFmt w:val="decimal"/>
      <w:lvlText w:val="（%1）"/>
      <w:lvlJc w:val="left"/>
      <w:pPr>
        <w:ind w:left="1532"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3">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17EC2463"/>
    <w:rsid w:val="1B6B3784"/>
    <w:rsid w:val="1B9810B9"/>
    <w:rsid w:val="1D4E0AAC"/>
    <w:rsid w:val="1D973578"/>
    <w:rsid w:val="24E8483A"/>
    <w:rsid w:val="3D9C2D7C"/>
    <w:rsid w:val="56A4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18</Pages>
  <Words>6002</Words>
  <Characters>8736</Characters>
  <Lines>19</Lines>
  <Paragraphs>5</Paragraphs>
  <TotalTime>23</TotalTime>
  <ScaleCrop>false</ScaleCrop>
  <LinksUpToDate>false</LinksUpToDate>
  <CharactersWithSpaces>9140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菓il雅琼</cp:lastModifiedBy>
  <cp:lastPrinted>2022-04-20T10:25:00Z</cp:lastPrinted>
  <dcterms:modified xsi:type="dcterms:W3CDTF">2022-07-06T08:43:18Z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D3DE2C9527EA4061936D637C1E8A0D63</vt:lpwstr>
  </property>
</Properties>
</file>