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ascii="仿宋" w:hAnsi="仿宋" w:eastAsia="仿宋"/>
          <w:b/>
          <w:sz w:val="72"/>
          <w:szCs w:val="72"/>
        </w:rPr>
      </w:pPr>
      <w:bookmarkStart w:id="0" w:name="_Hlk38472698"/>
      <w:r>
        <w:rPr>
          <w:rFonts w:hint="eastAsia" w:ascii="仿宋" w:hAnsi="仿宋" w:eastAsia="仿宋"/>
          <w:b/>
          <w:sz w:val="72"/>
          <w:szCs w:val="72"/>
        </w:rPr>
        <w:drawing>
          <wp:anchor distT="0" distB="0" distL="114300" distR="114300" simplePos="0" relativeHeight="251659264" behindDoc="0" locked="0" layoutInCell="1" allowOverlap="1">
            <wp:simplePos x="0" y="0"/>
            <wp:positionH relativeFrom="column">
              <wp:posOffset>1613535</wp:posOffset>
            </wp:positionH>
            <wp:positionV relativeFrom="page">
              <wp:posOffset>1028700</wp:posOffset>
            </wp:positionV>
            <wp:extent cx="2914650" cy="676275"/>
            <wp:effectExtent l="19050" t="0" r="3" b="0"/>
            <wp:wrapNone/>
            <wp:docPr id="3"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jxu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36037" cy="681238"/>
                    </a:xfrm>
                    <a:prstGeom prst="rect">
                      <a:avLst/>
                    </a:prstGeom>
                    <a:noFill/>
                    <a:ln>
                      <a:noFill/>
                    </a:ln>
                  </pic:spPr>
                </pic:pic>
              </a:graphicData>
            </a:graphic>
          </wp:anchor>
        </w:drawing>
      </w:r>
    </w:p>
    <w:p>
      <w:pPr>
        <w:spacing w:line="1000" w:lineRule="exact"/>
        <w:jc w:val="center"/>
        <w:rPr>
          <w:rFonts w:hint="eastAsia" w:ascii="仿宋" w:hAnsi="仿宋" w:eastAsia="仿宋" w:cs="仿宋"/>
          <w:b/>
          <w:color w:val="000000" w:themeColor="text1"/>
          <w:sz w:val="44"/>
          <w:szCs w:val="44"/>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江西科技学院</w:t>
      </w:r>
      <w:bookmarkEnd w:id="0"/>
      <w:r>
        <w:rPr>
          <w:rFonts w:hint="eastAsia" w:ascii="仿宋" w:hAnsi="仿宋" w:eastAsia="仿宋" w:cs="仿宋"/>
          <w:b/>
          <w:color w:val="000000" w:themeColor="text1"/>
          <w:sz w:val="44"/>
          <w:szCs w:val="44"/>
          <w:lang w:eastAsia="zh-CN"/>
          <w14:textFill>
            <w14:solidFill>
              <w14:schemeClr w14:val="tx1"/>
            </w14:solidFill>
          </w14:textFill>
        </w:rPr>
        <w:t>学生公寓卫生工具</w:t>
      </w:r>
      <w:r>
        <w:rPr>
          <w:rFonts w:hint="eastAsia" w:ascii="仿宋" w:hAnsi="仿宋" w:eastAsia="仿宋" w:cs="仿宋"/>
          <w:b/>
          <w:color w:val="000000" w:themeColor="text1"/>
          <w:sz w:val="44"/>
          <w:szCs w:val="44"/>
          <w:highlight w:val="none"/>
          <w14:textFill>
            <w14:solidFill>
              <w14:schemeClr w14:val="tx1"/>
            </w14:solidFill>
          </w14:textFill>
        </w:rPr>
        <w:t>采</w:t>
      </w:r>
      <w:r>
        <w:rPr>
          <w:rFonts w:hint="eastAsia" w:ascii="仿宋" w:hAnsi="仿宋" w:eastAsia="仿宋" w:cs="仿宋"/>
          <w:b/>
          <w:color w:val="000000" w:themeColor="text1"/>
          <w:sz w:val="44"/>
          <w:szCs w:val="44"/>
          <w14:textFill>
            <w14:solidFill>
              <w14:schemeClr w14:val="tx1"/>
            </w14:solidFill>
          </w14:textFill>
        </w:rPr>
        <w:t>购项目</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公</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开</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询</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价</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邀</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请</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函</w:t>
      </w:r>
    </w:p>
    <w:p>
      <w:pPr>
        <w:spacing w:line="500" w:lineRule="exact"/>
        <w:ind w:firstLine="1943" w:firstLineChars="645"/>
        <w:rPr>
          <w:rFonts w:hint="eastAsia" w:ascii="仿宋" w:hAnsi="仿宋" w:eastAsia="仿宋"/>
          <w:b/>
          <w:color w:val="000000" w:themeColor="text1"/>
          <w:sz w:val="30"/>
          <w:szCs w:val="30"/>
          <w:lang w:val="en-US" w:eastAsia="zh-CN"/>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项目编号：</w:t>
      </w:r>
      <w:bookmarkStart w:id="1" w:name="_Toc169332792"/>
      <w:bookmarkStart w:id="2" w:name="_Toc160880485"/>
      <w:bookmarkStart w:id="3" w:name="_Toc160880118"/>
      <w:r>
        <w:rPr>
          <w:rFonts w:hint="eastAsia" w:ascii="仿宋" w:hAnsi="仿宋" w:eastAsia="仿宋"/>
          <w:b/>
          <w:color w:val="000000" w:themeColor="text1"/>
          <w:sz w:val="30"/>
          <w:szCs w:val="30"/>
          <w14:textFill>
            <w14:solidFill>
              <w14:schemeClr w14:val="tx1"/>
            </w14:solidFill>
          </w14:textFill>
        </w:rPr>
        <w:t>JK202</w:t>
      </w:r>
      <w:r>
        <w:rPr>
          <w:rFonts w:hint="eastAsia" w:ascii="仿宋" w:hAnsi="仿宋" w:eastAsia="仿宋"/>
          <w:b/>
          <w:color w:val="000000" w:themeColor="text1"/>
          <w:sz w:val="30"/>
          <w:szCs w:val="30"/>
          <w:lang w:val="en-US" w:eastAsia="zh-CN"/>
          <w14:textFill>
            <w14:solidFill>
              <w14:schemeClr w14:val="tx1"/>
            </w14:solidFill>
          </w14:textFill>
        </w:rPr>
        <w:t>20707001</w:t>
      </w:r>
    </w:p>
    <w:p>
      <w:pPr>
        <w:spacing w:line="500" w:lineRule="exact"/>
        <w:ind w:firstLine="1943" w:firstLineChars="645"/>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项目名称</w:t>
      </w:r>
      <w:bookmarkEnd w:id="1"/>
      <w:bookmarkEnd w:id="2"/>
      <w:bookmarkEnd w:id="3"/>
      <w:r>
        <w:rPr>
          <w:rFonts w:hint="eastAsia" w:ascii="仿宋" w:hAnsi="仿宋" w:eastAsia="仿宋"/>
          <w:b/>
          <w:color w:val="000000" w:themeColor="text1"/>
          <w:sz w:val="30"/>
          <w:szCs w:val="30"/>
          <w14:textFill>
            <w14:solidFill>
              <w14:schemeClr w14:val="tx1"/>
            </w14:solidFill>
          </w14:textFill>
        </w:rPr>
        <w:t>：</w:t>
      </w:r>
      <w:bookmarkStart w:id="4" w:name="_Toc169332794"/>
      <w:bookmarkStart w:id="5" w:name="_Toc266870861"/>
      <w:bookmarkStart w:id="6" w:name="_Toc160880487"/>
      <w:bookmarkStart w:id="7" w:name="_Toc251613780"/>
      <w:bookmarkStart w:id="8" w:name="_Toc267059010"/>
      <w:bookmarkStart w:id="9" w:name="_Toc258401210"/>
      <w:bookmarkStart w:id="10" w:name="_Toc217891359"/>
      <w:bookmarkStart w:id="11" w:name="_Toc223146565"/>
      <w:bookmarkStart w:id="12" w:name="_Toc211937196"/>
      <w:bookmarkStart w:id="13" w:name="_Toc267059899"/>
      <w:bookmarkStart w:id="14" w:name="_Toc225669277"/>
      <w:bookmarkStart w:id="15" w:name="_Toc259692693"/>
      <w:bookmarkStart w:id="16" w:name="_Toc267059161"/>
      <w:bookmarkStart w:id="17" w:name="_Toc236021402"/>
      <w:bookmarkStart w:id="18" w:name="_Toc266868624"/>
      <w:bookmarkStart w:id="19" w:name="_Toc170798743"/>
      <w:bookmarkStart w:id="20" w:name="_Toc267060407"/>
      <w:bookmarkStart w:id="21" w:name="_Toc235438297"/>
      <w:bookmarkStart w:id="22" w:name="_Toc251586187"/>
      <w:bookmarkStart w:id="23" w:name="_Toc227058483"/>
      <w:bookmarkStart w:id="24" w:name="_Toc254790852"/>
      <w:bookmarkStart w:id="25" w:name="_Toc235437942"/>
      <w:bookmarkStart w:id="26" w:name="_Toc249325665"/>
      <w:bookmarkStart w:id="27" w:name="_Toc212530253"/>
      <w:bookmarkStart w:id="28" w:name="_Toc219800200"/>
      <w:bookmarkStart w:id="29" w:name="_Toc259692600"/>
      <w:bookmarkStart w:id="30" w:name="_Toc266868924"/>
      <w:bookmarkStart w:id="31" w:name="_Toc216241307"/>
      <w:bookmarkStart w:id="32" w:name="_Toc253066567"/>
      <w:bookmarkStart w:id="33" w:name="_Toc267059519"/>
      <w:bookmarkStart w:id="34" w:name="_Toc212526081"/>
      <w:bookmarkStart w:id="35" w:name="_Toc267060022"/>
      <w:bookmarkStart w:id="36" w:name="_Toc266870386"/>
      <w:bookmarkStart w:id="37" w:name="_Toc177985424"/>
      <w:bookmarkStart w:id="38" w:name="_Toc267059633"/>
      <w:bookmarkStart w:id="39" w:name="_Toc169332904"/>
      <w:bookmarkStart w:id="40" w:name="_Toc259520819"/>
      <w:bookmarkStart w:id="41" w:name="_Toc273178686"/>
      <w:bookmarkStart w:id="42" w:name="_Toc212456146"/>
      <w:bookmarkStart w:id="43" w:name="_Toc207014580"/>
      <w:bookmarkStart w:id="44" w:name="_Toc212454753"/>
      <w:bookmarkStart w:id="45" w:name="_Toc267059786"/>
      <w:bookmarkStart w:id="46" w:name="_Toc235438227"/>
      <w:bookmarkStart w:id="47" w:name="_Toc267060162"/>
      <w:bookmarkStart w:id="48" w:name="_Toc255974963"/>
      <w:r>
        <w:rPr>
          <w:rFonts w:hint="eastAsia" w:ascii="仿宋" w:hAnsi="仿宋" w:eastAsia="仿宋" w:cs="仿宋"/>
          <w:b/>
          <w:bCs/>
          <w:sz w:val="32"/>
          <w:szCs w:val="32"/>
          <w:lang w:val="en-US" w:eastAsia="zh-CN"/>
        </w:rPr>
        <w:t>江西科技学院学生公寓卫生工具</w:t>
      </w:r>
      <w:r>
        <w:rPr>
          <w:rFonts w:hint="eastAsia" w:ascii="仿宋" w:hAnsi="仿宋" w:eastAsia="仿宋"/>
          <w:b/>
          <w:color w:val="000000" w:themeColor="text1"/>
          <w:sz w:val="32"/>
          <w:szCs w:val="32"/>
          <w14:textFill>
            <w14:solidFill>
              <w14:schemeClr w14:val="tx1"/>
            </w14:solidFill>
          </w14:textFill>
        </w:rPr>
        <w:t>采购项目</w:t>
      </w:r>
    </w:p>
    <w:p>
      <w:pPr>
        <w:spacing w:line="500" w:lineRule="exact"/>
        <w:ind w:firstLine="1943" w:firstLineChars="645"/>
        <w:rPr>
          <w:rFonts w:ascii="仿宋" w:hAnsi="仿宋" w:eastAsia="仿宋"/>
          <w:b/>
          <w:color w:val="000000" w:themeColor="text1"/>
          <w:sz w:val="30"/>
          <w:szCs w:val="30"/>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416" w:bottom="1440" w:left="1134" w:header="851" w:footer="680" w:gutter="0"/>
          <w:cols w:space="425" w:num="1"/>
          <w:titlePg/>
          <w:docGrid w:type="lines" w:linePitch="312" w:charSpace="0"/>
        </w:sectPr>
      </w:pPr>
    </w:p>
    <w:p>
      <w:pPr>
        <w:pStyle w:val="55"/>
        <w:spacing w:line="360" w:lineRule="auto"/>
        <w:jc w:val="center"/>
        <w:outlineLvl w:val="0"/>
        <w:rPr>
          <w:rFonts w:hint="eastAsia" w:ascii="仿宋" w:hAnsi="仿宋" w:eastAsia="仿宋"/>
          <w:b/>
          <w:color w:val="000000" w:themeColor="text1"/>
          <w:sz w:val="44"/>
          <w:szCs w:val="44"/>
          <w14:textFill>
            <w14:solidFill>
              <w14:schemeClr w14:val="tx1"/>
            </w14:solidFill>
          </w14:textFill>
        </w:rPr>
      </w:pPr>
    </w:p>
    <w:p>
      <w:pPr>
        <w:pStyle w:val="55"/>
        <w:spacing w:line="360" w:lineRule="auto"/>
        <w:jc w:val="center"/>
        <w:outlineLvl w:val="0"/>
        <w:rPr>
          <w:rFonts w:hint="eastAsia" w:ascii="仿宋" w:hAnsi="仿宋" w:eastAsia="仿宋"/>
          <w:b/>
          <w:color w:val="000000" w:themeColor="text1"/>
          <w:sz w:val="44"/>
          <w:szCs w:val="44"/>
          <w14:textFill>
            <w14:solidFill>
              <w14:schemeClr w14:val="tx1"/>
            </w14:solidFill>
          </w14:textFill>
        </w:rPr>
      </w:pPr>
    </w:p>
    <w:p>
      <w:pPr>
        <w:pStyle w:val="55"/>
        <w:spacing w:line="360" w:lineRule="auto"/>
        <w:jc w:val="center"/>
        <w:outlineLvl w:val="0"/>
        <w:rPr>
          <w:rFonts w:hint="eastAsia" w:ascii="仿宋" w:hAnsi="仿宋" w:eastAsia="仿宋"/>
          <w:b/>
          <w:color w:val="000000" w:themeColor="text1"/>
          <w:sz w:val="44"/>
          <w:szCs w:val="44"/>
          <w14:textFill>
            <w14:solidFill>
              <w14:schemeClr w14:val="tx1"/>
            </w14:solidFill>
          </w14:textFill>
        </w:rPr>
      </w:pPr>
    </w:p>
    <w:p>
      <w:pPr>
        <w:pStyle w:val="55"/>
        <w:spacing w:line="360" w:lineRule="auto"/>
        <w:jc w:val="center"/>
        <w:outlineLvl w:val="0"/>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000000" w:themeColor="text1"/>
          <w:sz w:val="44"/>
          <w:szCs w:val="44"/>
          <w14:textFill>
            <w14:solidFill>
              <w14:schemeClr w14:val="tx1"/>
            </w14:solidFill>
          </w14:textFill>
        </w:rPr>
        <w:t>函</w:t>
      </w:r>
    </w:p>
    <w:p>
      <w:pPr>
        <w:spacing w:line="500" w:lineRule="exact"/>
        <w:ind w:firstLine="560" w:firstLineChars="200"/>
        <w:rPr>
          <w:rFonts w:ascii="仿宋" w:hAnsi="仿宋" w:eastAsia="仿宋" w:cs="Times New Roman"/>
          <w:color w:val="auto"/>
          <w:sz w:val="28"/>
          <w:szCs w:val="28"/>
        </w:rPr>
      </w:pPr>
      <w:bookmarkStart w:id="49" w:name="_Hlk10840310"/>
      <w:r>
        <w:rPr>
          <w:rFonts w:hint="eastAsia" w:ascii="仿宋" w:hAnsi="仿宋" w:eastAsia="仿宋" w:cs="仿宋"/>
          <w:i w:val="0"/>
          <w:iCs w:val="0"/>
          <w:caps w:val="0"/>
          <w:color w:val="auto"/>
          <w:spacing w:val="0"/>
          <w:sz w:val="28"/>
          <w:szCs w:val="28"/>
          <w:shd w:val="clear" w:fill="FFFFFF"/>
        </w:rPr>
        <w:t>江西科技学院是一所以工学、管理学、艺术学为主，多学科协调发展的全日制民办普通本科高校，具有颁发国家承认的统招本、专科学历资格，并具有学士学位授予权。学校坐落在享有“英雄城”美誉的江南历史文化名城、江西省省会城市——南昌。校园占地面积2000余亩，建筑面积约85万平方米。</w:t>
      </w:r>
      <w:r>
        <w:rPr>
          <w:rFonts w:hint="eastAsia" w:ascii="仿宋" w:hAnsi="仿宋" w:eastAsia="仿宋" w:cs="仿宋"/>
          <w:b w:val="0"/>
          <w:bCs w:val="0"/>
          <w:color w:val="auto"/>
          <w:sz w:val="28"/>
          <w:szCs w:val="28"/>
        </w:rPr>
        <w:t>按照公开、公平、公正的原则，经学校研究决定，将</w:t>
      </w:r>
      <w:r>
        <w:rPr>
          <w:rFonts w:hint="eastAsia" w:ascii="仿宋" w:hAnsi="仿宋" w:eastAsia="仿宋" w:cs="仿宋"/>
          <w:b w:val="0"/>
          <w:bCs w:val="0"/>
          <w:sz w:val="28"/>
          <w:szCs w:val="28"/>
          <w:lang w:val="en-US" w:eastAsia="zh-CN"/>
        </w:rPr>
        <w:t>江西科技学院篮球馆、瑜伽房运动地板工程</w:t>
      </w:r>
      <w:r>
        <w:rPr>
          <w:rFonts w:hint="eastAsia" w:ascii="仿宋" w:hAnsi="仿宋" w:eastAsia="仿宋"/>
          <w:b w:val="0"/>
          <w:bCs w:val="0"/>
          <w:color w:val="000000" w:themeColor="text1"/>
          <w:sz w:val="28"/>
          <w:szCs w:val="28"/>
          <w14:textFill>
            <w14:solidFill>
              <w14:schemeClr w14:val="tx1"/>
            </w14:solidFill>
          </w14:textFill>
        </w:rPr>
        <w:t>采购项目</w:t>
      </w:r>
      <w:r>
        <w:rPr>
          <w:rFonts w:hint="eastAsia" w:ascii="仿宋" w:hAnsi="仿宋" w:eastAsia="仿宋" w:cs="仿宋"/>
          <w:color w:val="auto"/>
          <w:sz w:val="28"/>
          <w:szCs w:val="28"/>
        </w:rPr>
        <w:t>公开询价信息公布，欢迎国内合格的供应商参与,校内教职工均可推荐符合条件的供应商来参与。</w:t>
      </w:r>
    </w:p>
    <w:p>
      <w:pPr>
        <w:spacing w:after="0" w:line="500" w:lineRule="exact"/>
        <w:ind w:firstLine="425" w:firstLineChars="152"/>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一、项目说明</w:t>
      </w:r>
    </w:p>
    <w:p>
      <w:pPr>
        <w:widowControl w:val="0"/>
        <w:numPr>
          <w:ilvl w:val="1"/>
          <w:numId w:val="1"/>
        </w:numPr>
        <w:spacing w:after="0" w:line="500" w:lineRule="exact"/>
        <w:rPr>
          <w:rFonts w:hint="default" w:ascii="仿宋" w:hAnsi="仿宋" w:eastAsia="仿宋"/>
          <w:b w:val="0"/>
          <w:bCs w:val="0"/>
          <w:color w:val="000000" w:themeColor="text1"/>
          <w:sz w:val="28"/>
          <w:szCs w:val="28"/>
          <w:lang w:val="en-US"/>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项目编号：JK202</w:t>
      </w:r>
      <w:r>
        <w:rPr>
          <w:rFonts w:hint="eastAsia" w:ascii="仿宋" w:hAnsi="仿宋" w:eastAsia="仿宋"/>
          <w:b w:val="0"/>
          <w:bCs w:val="0"/>
          <w:color w:val="000000" w:themeColor="text1"/>
          <w:sz w:val="28"/>
          <w:szCs w:val="28"/>
          <w:lang w:val="en-US" w:eastAsia="zh-CN"/>
          <w14:textFill>
            <w14:solidFill>
              <w14:schemeClr w14:val="tx1"/>
            </w14:solidFill>
          </w14:textFill>
        </w:rPr>
        <w:t>20707001</w:t>
      </w:r>
    </w:p>
    <w:p>
      <w:pPr>
        <w:widowControl w:val="0"/>
        <w:numPr>
          <w:ilvl w:val="1"/>
          <w:numId w:val="1"/>
        </w:numPr>
        <w:spacing w:after="0" w:line="500" w:lineRule="exact"/>
        <w:rPr>
          <w:rFonts w:hint="default" w:ascii="仿宋" w:hAnsi="仿宋" w:eastAsia="仿宋"/>
          <w:b w:val="0"/>
          <w:bCs w:val="0"/>
          <w:color w:val="000000" w:themeColor="text1"/>
          <w:sz w:val="28"/>
          <w:szCs w:val="28"/>
          <w:lang w:val="en-US"/>
          <w14:textFill>
            <w14:solidFill>
              <w14:schemeClr w14:val="tx1"/>
            </w14:solidFill>
          </w14:textFill>
        </w:rPr>
      </w:pPr>
      <w:r>
        <w:rPr>
          <w:rFonts w:hint="eastAsia" w:ascii="仿宋" w:hAnsi="仿宋" w:eastAsia="仿宋"/>
          <w:b w:val="0"/>
          <w:bCs w:val="0"/>
          <w:color w:val="000000" w:themeColor="text1"/>
          <w:sz w:val="28"/>
          <w:szCs w:val="28"/>
          <w:lang w:val="en-US" w:eastAsia="zh-CN"/>
          <w14:textFill>
            <w14:solidFill>
              <w14:schemeClr w14:val="tx1"/>
            </w14:solidFill>
          </w14:textFill>
        </w:rPr>
        <w:t>项目名称：</w:t>
      </w:r>
      <w:r>
        <w:rPr>
          <w:rFonts w:hint="eastAsia" w:ascii="仿宋" w:hAnsi="仿宋" w:eastAsia="仿宋" w:cs="仿宋"/>
          <w:b w:val="0"/>
          <w:bCs w:val="0"/>
          <w:sz w:val="28"/>
          <w:szCs w:val="28"/>
          <w:lang w:val="en-US" w:eastAsia="zh-CN"/>
        </w:rPr>
        <w:t>江西科技学院学生公寓卫生工具</w:t>
      </w:r>
      <w:r>
        <w:rPr>
          <w:rFonts w:hint="eastAsia" w:ascii="仿宋" w:hAnsi="仿宋" w:eastAsia="仿宋"/>
          <w:b w:val="0"/>
          <w:bCs w:val="0"/>
          <w:color w:val="000000" w:themeColor="text1"/>
          <w:sz w:val="28"/>
          <w:szCs w:val="28"/>
          <w14:textFill>
            <w14:solidFill>
              <w14:schemeClr w14:val="tx1"/>
            </w14:solidFill>
          </w14:textFill>
        </w:rPr>
        <w:t>采购项目</w:t>
      </w:r>
    </w:p>
    <w:p>
      <w:pPr>
        <w:widowControl w:val="0"/>
        <w:numPr>
          <w:ilvl w:val="1"/>
          <w:numId w:val="1"/>
        </w:numPr>
        <w:spacing w:after="0"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数量及主要技术要求</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sz w:val="28"/>
          <w:szCs w:val="28"/>
          <w:lang w:val="en-US" w:eastAsia="zh-CN"/>
        </w:rPr>
        <w:t>(技术要求</w:t>
      </w:r>
      <w:r>
        <w:rPr>
          <w:rFonts w:hint="eastAsia" w:ascii="仿宋" w:hAnsi="仿宋" w:eastAsia="仿宋"/>
          <w:color w:val="000000" w:themeColor="text1"/>
          <w:sz w:val="28"/>
          <w:szCs w:val="28"/>
          <w14:textFill>
            <w14:solidFill>
              <w14:schemeClr w14:val="tx1"/>
            </w14:solidFill>
          </w14:textFill>
        </w:rPr>
        <w:t>详见附件</w:t>
      </w:r>
      <w:r>
        <w:rPr>
          <w:rFonts w:hint="eastAsia" w:ascii="仿宋" w:hAnsi="仿宋" w:eastAsia="仿宋"/>
          <w:color w:val="000000" w:themeColor="text1"/>
          <w:sz w:val="28"/>
          <w:szCs w:val="28"/>
          <w:lang w:eastAsia="zh-CN"/>
          <w14:textFill>
            <w14:solidFill>
              <w14:schemeClr w14:val="tx1"/>
            </w14:solidFill>
          </w14:textFill>
        </w:rPr>
        <w:t>）</w:t>
      </w:r>
    </w:p>
    <w:p>
      <w:pPr>
        <w:widowControl w:val="0"/>
        <w:numPr>
          <w:ilvl w:val="1"/>
          <w:numId w:val="1"/>
        </w:numPr>
        <w:spacing w:after="0"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参与人资格标准：</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（1）参与人应具有独立法人资格</w:t>
      </w:r>
      <w:r>
        <w:rPr>
          <w:rFonts w:hint="eastAsia" w:ascii="仿宋" w:hAnsi="仿宋" w:eastAsia="仿宋"/>
          <w:color w:val="0C0C0C"/>
          <w:sz w:val="28"/>
          <w:szCs w:val="28"/>
        </w:rPr>
        <w:t>，</w:t>
      </w:r>
      <w:r>
        <w:rPr>
          <w:rFonts w:hint="eastAsia" w:ascii="仿宋" w:hAnsi="仿宋" w:eastAsia="仿宋"/>
          <w:sz w:val="28"/>
          <w:szCs w:val="28"/>
        </w:rPr>
        <w:t>具有独立承担民事责任能力的生产厂商或授权代理商。</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（2）参与人应具</w:t>
      </w:r>
      <w:r>
        <w:rPr>
          <w:rFonts w:ascii="仿宋" w:hAnsi="仿宋" w:eastAsia="仿宋"/>
          <w:sz w:val="28"/>
          <w:szCs w:val="28"/>
        </w:rPr>
        <w:t>有</w:t>
      </w:r>
      <w:r>
        <w:rPr>
          <w:rFonts w:hint="eastAsia" w:ascii="仿宋" w:hAnsi="仿宋" w:eastAsia="仿宋"/>
          <w:sz w:val="28"/>
          <w:szCs w:val="28"/>
          <w:lang w:eastAsia="zh-CN"/>
        </w:rPr>
        <w:t>环卫用具生产或销售</w:t>
      </w:r>
      <w:r>
        <w:rPr>
          <w:rFonts w:ascii="仿宋" w:hAnsi="仿宋" w:eastAsia="仿宋"/>
          <w:color w:val="000000"/>
          <w:sz w:val="28"/>
          <w:szCs w:val="28"/>
        </w:rPr>
        <w:t>服务的资格</w:t>
      </w:r>
      <w:r>
        <w:rPr>
          <w:rFonts w:hint="eastAsia" w:ascii="仿宋" w:hAnsi="仿宋" w:eastAsia="仿宋"/>
          <w:color w:val="000000"/>
          <w:sz w:val="28"/>
          <w:szCs w:val="28"/>
        </w:rPr>
        <w:t>及</w:t>
      </w:r>
      <w:r>
        <w:rPr>
          <w:rFonts w:ascii="仿宋" w:hAnsi="仿宋" w:eastAsia="仿宋"/>
          <w:color w:val="000000"/>
          <w:sz w:val="28"/>
          <w:szCs w:val="28"/>
        </w:rPr>
        <w:t>能力</w:t>
      </w:r>
      <w:r>
        <w:rPr>
          <w:rFonts w:hint="eastAsia" w:ascii="仿宋" w:hAnsi="仿宋" w:eastAsia="仿宋"/>
          <w:sz w:val="28"/>
          <w:szCs w:val="28"/>
        </w:rPr>
        <w:t>。在南昌市范围有固定服务机构</w:t>
      </w:r>
      <w:r>
        <w:rPr>
          <w:rFonts w:hint="eastAsia" w:ascii="仿宋" w:hAnsi="仿宋" w:eastAsia="仿宋"/>
          <w:sz w:val="28"/>
          <w:szCs w:val="28"/>
          <w:lang w:eastAsia="zh-CN"/>
        </w:rPr>
        <w:t>优先</w:t>
      </w:r>
      <w:r>
        <w:rPr>
          <w:rFonts w:hint="eastAsia" w:ascii="仿宋" w:hAnsi="仿宋" w:eastAsia="仿宋"/>
          <w:sz w:val="28"/>
          <w:szCs w:val="28"/>
        </w:rPr>
        <w:t>。</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（4）参与人具有相关</w:t>
      </w:r>
      <w:r>
        <w:rPr>
          <w:rFonts w:hint="eastAsia" w:ascii="仿宋" w:hAnsi="仿宋" w:eastAsia="仿宋"/>
          <w:color w:val="auto"/>
          <w:sz w:val="28"/>
          <w:szCs w:val="28"/>
          <w:shd w:val="clear" w:color="auto" w:fill="auto"/>
          <w:lang w:eastAsia="zh-CN"/>
        </w:rPr>
        <w:t>卫生工具销售</w:t>
      </w:r>
      <w:r>
        <w:rPr>
          <w:rFonts w:hint="eastAsia" w:ascii="仿宋" w:hAnsi="仿宋" w:eastAsia="仿宋"/>
          <w:sz w:val="28"/>
          <w:szCs w:val="28"/>
        </w:rPr>
        <w:t>项目和良好的售后服务应用成功案例,近三年未发生重大安全或质量事故。</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（5）参与人须有良好的商业信誉和健全的财务制度。</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（6）参与人有依法缴纳税金的良好记录。</w:t>
      </w:r>
    </w:p>
    <w:p>
      <w:pPr>
        <w:widowControl w:val="0"/>
        <w:numPr>
          <w:ilvl w:val="1"/>
          <w:numId w:val="1"/>
        </w:numPr>
        <w:spacing w:after="0" w:line="500" w:lineRule="exact"/>
        <w:rPr>
          <w:rFonts w:hint="eastAsia"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报价响应文件递交方式：密封报价，按规定时间送达或邮寄。</w:t>
      </w:r>
    </w:p>
    <w:p>
      <w:pPr>
        <w:widowControl w:val="0"/>
        <w:numPr>
          <w:ilvl w:val="1"/>
          <w:numId w:val="1"/>
        </w:numPr>
        <w:spacing w:after="0" w:line="500" w:lineRule="exact"/>
        <w:rPr>
          <w:rFonts w:hint="eastAsia" w:ascii="仿宋" w:hAnsi="仿宋" w:eastAsia="仿宋" w:cs="仿宋"/>
          <w:color w:val="000000" w:themeColor="text1"/>
          <w:sz w:val="28"/>
          <w:szCs w:val="28"/>
          <w:highlight w:val="none"/>
          <w:shd w:val="clear" w:color="auto" w:fill="FFFFFF"/>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报价响应文件</w:t>
      </w:r>
      <w:r>
        <w:rPr>
          <w:rFonts w:hint="eastAsia" w:ascii="仿宋" w:hAnsi="仿宋" w:eastAsia="仿宋" w:cs="仿宋"/>
          <w:color w:val="000000" w:themeColor="text1"/>
          <w:sz w:val="28"/>
          <w:szCs w:val="28"/>
          <w:highlight w:val="none"/>
          <w:lang w:eastAsia="zh-CN"/>
          <w14:textFill>
            <w14:solidFill>
              <w14:schemeClr w14:val="tx1"/>
            </w14:solidFill>
          </w14:textFill>
        </w:rPr>
        <w:t>及样品</w:t>
      </w:r>
      <w:r>
        <w:rPr>
          <w:rFonts w:hint="eastAsia" w:ascii="仿宋" w:hAnsi="仿宋" w:eastAsia="仿宋" w:cs="仿宋"/>
          <w:color w:val="000000" w:themeColor="text1"/>
          <w:sz w:val="28"/>
          <w:szCs w:val="28"/>
          <w:highlight w:val="none"/>
          <w14:textFill>
            <w14:solidFill>
              <w14:schemeClr w14:val="tx1"/>
            </w14:solidFill>
          </w14:textFill>
        </w:rPr>
        <w:t>递交截止时间</w:t>
      </w:r>
      <w:r>
        <w:rPr>
          <w:rFonts w:hint="eastAsia" w:ascii="仿宋" w:hAnsi="仿宋" w:eastAsia="仿宋" w:cs="仿宋"/>
          <w:color w:val="000000" w:themeColor="text1"/>
          <w:sz w:val="28"/>
          <w:szCs w:val="28"/>
          <w:highlight w:val="none"/>
          <w:shd w:val="clear" w:color="auto" w:fill="FFFFFF"/>
          <w14:textFill>
            <w14:solidFill>
              <w14:schemeClr w14:val="tx1"/>
            </w14:solidFill>
          </w14:textFill>
        </w:rPr>
        <w:t>：</w:t>
      </w:r>
      <w:r>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t>2022</w:t>
      </w:r>
      <w:r>
        <w:rPr>
          <w:rFonts w:hint="eastAsia" w:ascii="仿宋" w:hAnsi="仿宋" w:eastAsia="仿宋" w:cs="仿宋"/>
          <w:color w:val="000000" w:themeColor="text1"/>
          <w:sz w:val="28"/>
          <w:szCs w:val="28"/>
          <w:highlight w:val="none"/>
          <w:shd w:val="clear" w:color="auto" w:fill="FFFFFF"/>
          <w14:textFill>
            <w14:solidFill>
              <w14:schemeClr w14:val="tx1"/>
            </w14:solidFill>
          </w14:textFill>
        </w:rPr>
        <w:t>年</w:t>
      </w:r>
      <w:r>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t>7</w:t>
      </w:r>
      <w:r>
        <w:rPr>
          <w:rFonts w:hint="eastAsia" w:ascii="仿宋" w:hAnsi="仿宋" w:eastAsia="仿宋" w:cs="仿宋"/>
          <w:color w:val="000000" w:themeColor="text1"/>
          <w:sz w:val="28"/>
          <w:szCs w:val="28"/>
          <w:highlight w:val="none"/>
          <w:shd w:val="clear" w:color="auto" w:fill="FFFFFF"/>
          <w14:textFill>
            <w14:solidFill>
              <w14:schemeClr w14:val="tx1"/>
            </w14:solidFill>
          </w14:textFill>
        </w:rPr>
        <w:t>月</w:t>
      </w:r>
      <w:r>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t>14</w:t>
      </w:r>
      <w:r>
        <w:rPr>
          <w:rFonts w:hint="eastAsia" w:ascii="仿宋" w:hAnsi="仿宋" w:eastAsia="仿宋" w:cs="仿宋"/>
          <w:color w:val="000000" w:themeColor="text1"/>
          <w:sz w:val="28"/>
          <w:szCs w:val="28"/>
          <w:highlight w:val="none"/>
          <w:shd w:val="clear" w:color="auto" w:fill="FFFFFF"/>
          <w14:textFill>
            <w14:solidFill>
              <w14:schemeClr w14:val="tx1"/>
            </w14:solidFill>
          </w14:textFill>
        </w:rPr>
        <w:t>日下午16:00前。</w:t>
      </w:r>
    </w:p>
    <w:p>
      <w:pPr>
        <w:pStyle w:val="58"/>
        <w:numPr>
          <w:ilvl w:val="1"/>
          <w:numId w:val="1"/>
        </w:numPr>
        <w:spacing w:after="0" w:line="500" w:lineRule="exact"/>
        <w:ind w:firstLineChars="0"/>
        <w:rPr>
          <w:rFonts w:hint="default" w:ascii="仿宋" w:hAnsi="仿宋" w:eastAsia="仿宋" w:cs="仿宋"/>
          <w:color w:val="000000" w:themeColor="text1"/>
          <w:sz w:val="28"/>
          <w:szCs w:val="28"/>
          <w:highlight w:val="none"/>
          <w:lang w:val="en-US"/>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报价响应文件</w:t>
      </w:r>
      <w:r>
        <w:rPr>
          <w:rFonts w:hint="eastAsia" w:ascii="仿宋" w:hAnsi="仿宋" w:eastAsia="仿宋" w:cs="仿宋"/>
          <w:color w:val="000000" w:themeColor="text1"/>
          <w:sz w:val="28"/>
          <w:szCs w:val="28"/>
          <w:highlight w:val="none"/>
          <w:lang w:eastAsia="zh-CN"/>
          <w14:textFill>
            <w14:solidFill>
              <w14:schemeClr w14:val="tx1"/>
            </w14:solidFill>
          </w14:textFill>
        </w:rPr>
        <w:t>及样品</w:t>
      </w:r>
      <w:r>
        <w:rPr>
          <w:rFonts w:hint="eastAsia" w:ascii="仿宋" w:hAnsi="仿宋" w:eastAsia="仿宋" w:cs="仿宋"/>
          <w:color w:val="000000" w:themeColor="text1"/>
          <w:sz w:val="28"/>
          <w:szCs w:val="28"/>
          <w:highlight w:val="none"/>
          <w14:textFill>
            <w14:solidFill>
              <w14:schemeClr w14:val="tx1"/>
            </w14:solidFill>
          </w14:textFill>
        </w:rPr>
        <w:t>递交地点：</w:t>
      </w:r>
      <w:r>
        <w:rPr>
          <w:rFonts w:hint="eastAsia" w:ascii="仿宋" w:hAnsi="仿宋" w:eastAsia="仿宋" w:cs="仿宋"/>
          <w:color w:val="000000" w:themeColor="text1"/>
          <w:sz w:val="28"/>
          <w:szCs w:val="28"/>
          <w:highlight w:val="none"/>
          <w:lang w:eastAsia="zh-CN"/>
          <w14:textFill>
            <w14:solidFill>
              <w14:schemeClr w14:val="tx1"/>
            </w14:solidFill>
          </w14:textFill>
        </w:rPr>
        <w:t>江西科技学院后勤中心</w:t>
      </w:r>
      <w:r>
        <w:rPr>
          <w:rFonts w:hint="eastAsia" w:ascii="仿宋" w:hAnsi="仿宋" w:eastAsia="仿宋" w:cs="仿宋"/>
          <w:color w:val="000000" w:themeColor="text1"/>
          <w:sz w:val="28"/>
          <w:szCs w:val="28"/>
          <w:highlight w:val="none"/>
          <w:lang w:val="en-US" w:eastAsia="zh-CN"/>
          <w14:textFill>
            <w14:solidFill>
              <w14:schemeClr w14:val="tx1"/>
            </w14:solidFill>
          </w14:textFill>
        </w:rPr>
        <w:t>204</w:t>
      </w:r>
    </w:p>
    <w:p>
      <w:pPr>
        <w:pStyle w:val="58"/>
        <w:spacing w:after="0" w:line="500" w:lineRule="exact"/>
        <w:ind w:left="839" w:firstLine="0" w:firstLineChars="0"/>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联系人：</w:t>
      </w:r>
      <w:r>
        <w:rPr>
          <w:rFonts w:hint="eastAsia" w:ascii="仿宋" w:hAnsi="仿宋" w:eastAsia="仿宋" w:cs="仿宋"/>
          <w:color w:val="000000" w:themeColor="text1"/>
          <w:sz w:val="28"/>
          <w:szCs w:val="28"/>
          <w:highlight w:val="none"/>
          <w:lang w:eastAsia="zh-CN"/>
          <w14:textFill>
            <w14:solidFill>
              <w14:schemeClr w14:val="tx1"/>
            </w14:solidFill>
          </w14:textFill>
        </w:rPr>
        <w:t>吴礼平</w:t>
      </w:r>
      <w:r>
        <w:rPr>
          <w:rFonts w:hint="eastAsia" w:ascii="仿宋" w:hAnsi="仿宋" w:eastAsia="仿宋" w:cs="仿宋"/>
          <w:color w:val="000000" w:themeColor="text1"/>
          <w:sz w:val="28"/>
          <w:szCs w:val="28"/>
          <w:highlight w:val="none"/>
          <w14:textFill>
            <w14:solidFill>
              <w14:schemeClr w14:val="tx1"/>
            </w14:solidFill>
          </w14:textFill>
        </w:rPr>
        <w:t>；联系电话：</w:t>
      </w:r>
      <w:r>
        <w:rPr>
          <w:rFonts w:hint="eastAsia" w:ascii="仿宋" w:hAnsi="仿宋" w:eastAsia="仿宋" w:cs="仿宋"/>
          <w:color w:val="000000" w:themeColor="text1"/>
          <w:sz w:val="28"/>
          <w:szCs w:val="28"/>
          <w:highlight w:val="none"/>
          <w:lang w:val="en-US" w:eastAsia="zh-CN"/>
          <w14:textFill>
            <w14:solidFill>
              <w14:schemeClr w14:val="tx1"/>
            </w14:solidFill>
          </w14:textFill>
        </w:rPr>
        <w:t>18070125196</w:t>
      </w:r>
    </w:p>
    <w:p>
      <w:pPr>
        <w:widowControl w:val="0"/>
        <w:numPr>
          <w:ilvl w:val="1"/>
          <w:numId w:val="1"/>
        </w:numPr>
        <w:spacing w:after="0" w:line="400" w:lineRule="exact"/>
        <w:ind w:left="839" w:leftChars="0" w:hanging="419" w:firstLineChars="0"/>
        <w:rPr>
          <w:rFonts w:hint="eastAsia" w:ascii="仿宋" w:hAnsi="仿宋" w:eastAsia="仿宋"/>
          <w:color w:val="auto"/>
          <w:sz w:val="28"/>
          <w:szCs w:val="28"/>
        </w:rPr>
      </w:pPr>
      <w:r>
        <w:rPr>
          <w:rFonts w:hint="eastAsia" w:ascii="仿宋" w:hAnsi="仿宋" w:eastAsia="仿宋"/>
          <w:color w:val="auto"/>
          <w:sz w:val="28"/>
          <w:szCs w:val="28"/>
        </w:rPr>
        <w:t>本项目需参与人在递交响应文件同时</w:t>
      </w:r>
      <w:r>
        <w:rPr>
          <w:rFonts w:hint="eastAsia" w:ascii="仿宋" w:hAnsi="仿宋" w:eastAsia="仿宋"/>
          <w:b/>
          <w:bCs/>
          <w:color w:val="auto"/>
          <w:sz w:val="28"/>
          <w:szCs w:val="28"/>
        </w:rPr>
        <w:t>提供所投产品样品</w:t>
      </w:r>
      <w:r>
        <w:rPr>
          <w:rFonts w:hint="eastAsia" w:ascii="仿宋" w:hAnsi="仿宋" w:eastAsia="仿宋"/>
          <w:color w:val="auto"/>
          <w:sz w:val="28"/>
          <w:szCs w:val="28"/>
        </w:rPr>
        <w:t>，成交参与人样品视情况予以封存或退回。</w:t>
      </w:r>
    </w:p>
    <w:p>
      <w:pPr>
        <w:widowControl w:val="0"/>
        <w:numPr>
          <w:ilvl w:val="0"/>
          <w:numId w:val="0"/>
        </w:numPr>
        <w:spacing w:after="0" w:line="500" w:lineRule="exact"/>
        <w:ind w:left="420" w:left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参加本项目的参与人如对</w:t>
      </w:r>
      <w:r>
        <w:rPr>
          <w:rFonts w:hint="eastAsia" w:ascii="仿宋" w:hAnsi="仿宋" w:eastAsia="仿宋" w:cs="仿宋"/>
          <w:b/>
          <w:bCs/>
          <w:color w:val="000000" w:themeColor="text1"/>
          <w:sz w:val="28"/>
          <w:szCs w:val="28"/>
          <w14:textFill>
            <w14:solidFill>
              <w14:schemeClr w14:val="tx1"/>
            </w14:solidFill>
          </w14:textFill>
        </w:rPr>
        <w:t>公开询价邀请函列示内容</w:t>
      </w:r>
      <w:r>
        <w:rPr>
          <w:rFonts w:hint="eastAsia" w:ascii="仿宋" w:hAnsi="仿宋" w:eastAsia="仿宋" w:cs="仿宋"/>
          <w:b/>
          <w:bCs/>
          <w:color w:val="000000" w:themeColor="text1"/>
          <w:sz w:val="28"/>
          <w:szCs w:val="28"/>
          <w:lang w:eastAsia="zh-CN"/>
          <w14:textFill>
            <w14:solidFill>
              <w14:schemeClr w14:val="tx1"/>
            </w14:solidFill>
          </w14:textFill>
        </w:rPr>
        <w:t>参数</w:t>
      </w:r>
      <w:r>
        <w:rPr>
          <w:rFonts w:hint="eastAsia" w:ascii="仿宋" w:hAnsi="仿宋" w:eastAsia="仿宋" w:cs="仿宋"/>
          <w:b/>
          <w:bCs/>
          <w:color w:val="000000" w:themeColor="text1"/>
          <w:sz w:val="28"/>
          <w:szCs w:val="28"/>
          <w14:textFill>
            <w14:solidFill>
              <w14:schemeClr w14:val="tx1"/>
            </w14:solidFill>
          </w14:textFill>
        </w:rPr>
        <w:t>存有疑问的</w:t>
      </w:r>
      <w:r>
        <w:rPr>
          <w:rFonts w:hint="eastAsia" w:ascii="仿宋" w:hAnsi="仿宋" w:eastAsia="仿宋" w:cs="仿宋"/>
          <w:color w:val="000000" w:themeColor="text1"/>
          <w:sz w:val="28"/>
          <w:szCs w:val="28"/>
          <w14:textFill>
            <w14:solidFill>
              <w14:schemeClr w14:val="tx1"/>
            </w14:solidFill>
          </w14:textFill>
        </w:rPr>
        <w:t>，请在报价响应文件递交截止之日前，将问题以书面形式（有效签署的原件并加盖公章）提交至学校业务对接人，联系人：</w:t>
      </w:r>
      <w:r>
        <w:rPr>
          <w:rFonts w:hint="eastAsia" w:ascii="仿宋" w:hAnsi="仿宋" w:eastAsia="仿宋" w:cs="仿宋"/>
          <w:color w:val="000000" w:themeColor="text1"/>
          <w:sz w:val="28"/>
          <w:szCs w:val="28"/>
          <w:lang w:eastAsia="zh-CN"/>
          <w14:textFill>
            <w14:solidFill>
              <w14:schemeClr w14:val="tx1"/>
            </w14:solidFill>
          </w14:textFill>
        </w:rPr>
        <w:t>张彪（使用部门）</w:t>
      </w:r>
      <w:r>
        <w:rPr>
          <w:rFonts w:hint="eastAsia" w:ascii="仿宋" w:hAnsi="仿宋" w:eastAsia="仿宋" w:cs="仿宋"/>
          <w:color w:val="000000" w:themeColor="text1"/>
          <w:sz w:val="28"/>
          <w:szCs w:val="28"/>
          <w14:textFill>
            <w14:solidFill>
              <w14:schemeClr w14:val="tx1"/>
            </w14:solidFill>
          </w14:textFill>
        </w:rPr>
        <w:t>，电话：</w:t>
      </w:r>
      <w:r>
        <w:rPr>
          <w:rFonts w:hint="eastAsia" w:ascii="仿宋" w:hAnsi="仿宋" w:eastAsia="仿宋" w:cs="仿宋"/>
          <w:color w:val="000000" w:themeColor="text1"/>
          <w:sz w:val="28"/>
          <w:szCs w:val="28"/>
          <w:lang w:val="en-US" w:eastAsia="zh-CN"/>
          <w14:textFill>
            <w14:solidFill>
              <w14:schemeClr w14:val="tx1"/>
            </w14:solidFill>
          </w14:textFill>
        </w:rPr>
        <w:t>15879098335</w:t>
      </w:r>
      <w:r>
        <w:rPr>
          <w:rFonts w:hint="eastAsia" w:ascii="仿宋" w:hAnsi="仿宋" w:eastAsia="仿宋" w:cs="仿宋"/>
          <w:color w:val="000000" w:themeColor="text1"/>
          <w:sz w:val="28"/>
          <w:szCs w:val="28"/>
          <w14:textFill>
            <w14:solidFill>
              <w14:schemeClr w14:val="tx1"/>
            </w14:solidFill>
          </w14:textFill>
        </w:rPr>
        <w:t>。采购人不对超时提交及未加盖公章的质疑文件进行回复。</w:t>
      </w:r>
    </w:p>
    <w:p>
      <w:pPr>
        <w:widowControl w:val="0"/>
        <w:numPr>
          <w:ilvl w:val="0"/>
          <w:numId w:val="0"/>
        </w:numPr>
        <w:spacing w:after="0" w:line="460" w:lineRule="exact"/>
        <w:ind w:left="420" w:leftChars="0"/>
        <w:rPr>
          <w:rFonts w:hint="eastAsia" w:ascii="仿宋" w:hAnsi="仿宋" w:eastAsia="仿宋" w:cs="仿宋"/>
          <w:color w:val="000000" w:themeColor="text1"/>
          <w:sz w:val="28"/>
          <w:szCs w:val="28"/>
          <w14:textFill>
            <w14:solidFill>
              <w14:schemeClr w14:val="tx1"/>
            </w14:solidFill>
          </w14:textFill>
        </w:rPr>
      </w:pPr>
      <w:bookmarkStart w:id="50" w:name="_Hlk97917519"/>
      <w:r>
        <w:rPr>
          <w:rFonts w:hint="eastAsia" w:ascii="仿宋" w:hAnsi="仿宋" w:eastAsia="仿宋" w:cs="仿宋"/>
          <w:color w:val="000000" w:themeColor="text1"/>
          <w:sz w:val="28"/>
          <w:szCs w:val="28"/>
          <w:lang w:val="en-US" w:eastAsia="zh-CN"/>
          <w14:textFill>
            <w14:solidFill>
              <w14:schemeClr w14:val="tx1"/>
            </w14:solidFill>
          </w14:textFill>
        </w:rPr>
        <w:t>10.</w:t>
      </w:r>
      <w:r>
        <w:rPr>
          <w:rFonts w:hint="eastAsia" w:ascii="仿宋" w:hAnsi="仿宋" w:eastAsia="仿宋" w:cs="仿宋"/>
          <w:color w:val="000000" w:themeColor="text1"/>
          <w:sz w:val="28"/>
          <w:szCs w:val="28"/>
          <w14:textFill>
            <w14:solidFill>
              <w14:schemeClr w14:val="tx1"/>
            </w14:solidFill>
          </w14:textFill>
        </w:rPr>
        <w:t>本项目最终成交结果会在中教集团后勤贤知平台“中标信息公示”板块公示，网址：</w:t>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"http://www.ceghqxz.com" </w:instrText>
      </w:r>
      <w:r>
        <w:rPr>
          <w:rFonts w:hint="eastAsia" w:ascii="仿宋" w:hAnsi="仿宋" w:eastAsia="仿宋" w:cs="仿宋"/>
          <w:color w:val="000000" w:themeColor="text1"/>
          <w:sz w:val="28"/>
          <w:szCs w:val="28"/>
          <w14:textFill>
            <w14:solidFill>
              <w14:schemeClr w14:val="tx1"/>
            </w14:solidFill>
          </w14:textFill>
        </w:rPr>
        <w:fldChar w:fldCharType="separate"/>
      </w:r>
      <w:r>
        <w:rPr>
          <w:rStyle w:val="31"/>
          <w:rFonts w:hint="eastAsia" w:ascii="仿宋" w:hAnsi="仿宋" w:eastAsia="仿宋" w:cs="仿宋"/>
          <w:color w:val="000000" w:themeColor="text1"/>
          <w:sz w:val="28"/>
          <w:szCs w:val="28"/>
          <w14:textFill>
            <w14:solidFill>
              <w14:schemeClr w14:val="tx1"/>
            </w14:solidFill>
          </w14:textFill>
        </w:rPr>
        <w:t>www.ceghqxz.com</w:t>
      </w:r>
      <w:r>
        <w:rPr>
          <w:rStyle w:val="31"/>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t>。参加本项目的参与人如对</w:t>
      </w:r>
      <w:r>
        <w:rPr>
          <w:rFonts w:hint="eastAsia" w:ascii="仿宋" w:hAnsi="仿宋" w:eastAsia="仿宋" w:cs="仿宋"/>
          <w:b/>
          <w:bCs/>
          <w:color w:val="000000" w:themeColor="text1"/>
          <w:sz w:val="28"/>
          <w:szCs w:val="28"/>
          <w14:textFill>
            <w14:solidFill>
              <w14:schemeClr w14:val="tx1"/>
            </w14:solidFill>
          </w14:textFill>
        </w:rPr>
        <w:t>采购过程和成交结果有异议的，</w:t>
      </w:r>
      <w:bookmarkEnd w:id="50"/>
      <w:r>
        <w:rPr>
          <w:rFonts w:hint="eastAsia" w:ascii="仿宋" w:hAnsi="仿宋" w:eastAsia="仿宋" w:cs="仿宋"/>
          <w:color w:val="000000" w:themeColor="text1"/>
          <w:sz w:val="28"/>
          <w:szCs w:val="28"/>
          <w14:textFill>
            <w14:solidFill>
              <w14:schemeClr w14:val="tx1"/>
            </w14:solidFill>
          </w14:textFill>
        </w:rPr>
        <w:t>请以书面形式（有效签署的原件并加盖公章），并附有相关的证据材料，提交至集团内控部。</w:t>
      </w:r>
    </w:p>
    <w:p>
      <w:pPr>
        <w:widowControl w:val="0"/>
        <w:tabs>
          <w:tab w:val="left" w:pos="839"/>
        </w:tabs>
        <w:spacing w:after="0" w:line="460" w:lineRule="exact"/>
        <w:ind w:left="83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投诉受理部门：中教集团内控部，投诉电话： 0791-88106510 /0791-88102608</w:t>
      </w:r>
    </w:p>
    <w:p>
      <w:pPr>
        <w:spacing w:after="0" w:line="500" w:lineRule="exact"/>
        <w:ind w:firstLine="425" w:firstLineChars="152"/>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二、参与人须知</w:t>
      </w:r>
    </w:p>
    <w:p>
      <w:pPr>
        <w:widowControl w:val="0"/>
        <w:spacing w:after="0" w:line="500" w:lineRule="exact"/>
        <w:ind w:left="42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1.所有货物均以人民币报价；</w:t>
      </w:r>
    </w:p>
    <w:p>
      <w:pPr>
        <w:widowControl w:val="0"/>
        <w:spacing w:after="0" w:line="500" w:lineRule="exact"/>
        <w:ind w:left="42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2.报价响应文件2份，报价响应文件</w:t>
      </w:r>
      <w:r>
        <w:rPr>
          <w:rFonts w:ascii="仿宋" w:hAnsi="仿宋" w:eastAsia="仿宋"/>
          <w:color w:val="000000" w:themeColor="text1"/>
          <w:sz w:val="28"/>
          <w:szCs w:val="28"/>
          <w14:textFill>
            <w14:solidFill>
              <w14:schemeClr w14:val="tx1"/>
            </w14:solidFill>
          </w14:textFill>
        </w:rPr>
        <w:t>必须用A4幅面纸张打印</w:t>
      </w:r>
      <w:r>
        <w:rPr>
          <w:rFonts w:hint="eastAsia" w:ascii="仿宋" w:hAnsi="仿宋" w:eastAsia="仿宋"/>
          <w:color w:val="000000" w:themeColor="text1"/>
          <w:sz w:val="28"/>
          <w:szCs w:val="28"/>
          <w14:textFill>
            <w14:solidFill>
              <w14:schemeClr w14:val="tx1"/>
            </w14:solidFill>
          </w14:textFill>
        </w:rPr>
        <w:t>，须由参与人填写并加盖公章（正本1份副本1份）；</w:t>
      </w:r>
    </w:p>
    <w:p>
      <w:pPr>
        <w:widowControl w:val="0"/>
        <w:spacing w:after="0" w:line="500" w:lineRule="exact"/>
        <w:ind w:left="42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b/>
          <w:bCs/>
          <w:color w:val="000000" w:themeColor="text1"/>
          <w:sz w:val="28"/>
          <w:szCs w:val="28"/>
          <w14:textFill>
            <w14:solidFill>
              <w14:schemeClr w14:val="tx1"/>
            </w14:solidFill>
          </w14:textFill>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 法定代表人为同一人的两个及两个以上法人；</w:t>
      </w:r>
    </w:p>
    <w:p>
      <w:pPr>
        <w:widowControl w:val="0"/>
        <w:spacing w:after="0" w:line="500" w:lineRule="exact"/>
        <w:ind w:left="42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 母公司、直接或间接持股50％及以上的被投资公司;</w:t>
      </w:r>
    </w:p>
    <w:p>
      <w:pPr>
        <w:widowControl w:val="0"/>
        <w:spacing w:after="0" w:line="500" w:lineRule="exact"/>
        <w:ind w:left="42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 均为同一家母公司直接或间接持股50％及以上的被投资公司。</w:t>
      </w:r>
    </w:p>
    <w:p>
      <w:pPr>
        <w:spacing w:after="0" w:line="500" w:lineRule="exact"/>
        <w:ind w:firstLine="425" w:firstLineChars="152"/>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三、售后服务要求</w:t>
      </w:r>
    </w:p>
    <w:p>
      <w:pPr>
        <w:widowControl w:val="0"/>
        <w:spacing w:after="0" w:line="500" w:lineRule="exact"/>
        <w:ind w:left="42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1.免费</w:t>
      </w:r>
      <w:r>
        <w:rPr>
          <w:rFonts w:hint="eastAsia" w:ascii="仿宋" w:hAnsi="仿宋" w:eastAsia="仿宋"/>
          <w:color w:val="000000" w:themeColor="text1"/>
          <w:sz w:val="28"/>
          <w:szCs w:val="28"/>
          <w:lang w:val="en-US" w:eastAsia="zh-CN"/>
          <w14:textFill>
            <w14:solidFill>
              <w14:schemeClr w14:val="tx1"/>
            </w14:solidFill>
          </w14:textFill>
        </w:rPr>
        <w:t>质保</w:t>
      </w:r>
      <w:r>
        <w:rPr>
          <w:rFonts w:hint="eastAsia" w:ascii="仿宋" w:hAnsi="仿宋" w:eastAsia="仿宋"/>
          <w:color w:val="000000" w:themeColor="text1"/>
          <w:sz w:val="28"/>
          <w:szCs w:val="28"/>
          <w14:textFill>
            <w14:solidFill>
              <w14:schemeClr w14:val="tx1"/>
            </w14:solidFill>
          </w14:textFill>
        </w:rPr>
        <w:t>期；</w:t>
      </w:r>
    </w:p>
    <w:p>
      <w:pPr>
        <w:widowControl w:val="0"/>
        <w:spacing w:after="0" w:line="500" w:lineRule="exact"/>
        <w:ind w:left="42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.联系电话及联系人员；</w:t>
      </w:r>
    </w:p>
    <w:p>
      <w:pPr>
        <w:widowControl w:val="0"/>
        <w:spacing w:after="0" w:line="500" w:lineRule="exact"/>
        <w:ind w:left="42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.服务收费标准；</w:t>
      </w:r>
    </w:p>
    <w:p>
      <w:pPr>
        <w:spacing w:after="0" w:line="500" w:lineRule="exact"/>
        <w:ind w:firstLine="425" w:firstLineChars="152"/>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四、确定成交参与人标准及原则：</w:t>
      </w:r>
    </w:p>
    <w:p>
      <w:pPr>
        <w:pStyle w:val="58"/>
        <w:numPr>
          <w:ilvl w:val="0"/>
          <w:numId w:val="2"/>
        </w:numPr>
        <w:spacing w:after="0" w:line="500" w:lineRule="exact"/>
        <w:ind w:left="851" w:hanging="425" w:firstLineChars="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本项目为自有资金而非财政性资金采购，采购人按企业内部规定的标准进行评定</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w:t>
      </w:r>
    </w:p>
    <w:p>
      <w:pPr>
        <w:pStyle w:val="58"/>
        <w:numPr>
          <w:ilvl w:val="0"/>
          <w:numId w:val="2"/>
        </w:numPr>
        <w:spacing w:after="0" w:line="500" w:lineRule="exact"/>
        <w:ind w:left="851" w:hanging="425" w:firstLineChars="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参与人所投物品符合需求、质量和服务等的要求,经过磋商所报价格为合理价格的参与人为成交参与人。</w:t>
      </w:r>
    </w:p>
    <w:p>
      <w:pPr>
        <w:pStyle w:val="58"/>
        <w:numPr>
          <w:ilvl w:val="0"/>
          <w:numId w:val="2"/>
        </w:numPr>
        <w:spacing w:after="0" w:line="500" w:lineRule="exact"/>
        <w:ind w:left="851" w:hanging="425" w:firstLineChars="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最低报价不作为成交的保证。</w:t>
      </w:r>
    </w:p>
    <w:p>
      <w:pPr>
        <w:pStyle w:val="58"/>
        <w:numPr>
          <w:ilvl w:val="0"/>
          <w:numId w:val="0"/>
        </w:numPr>
        <w:spacing w:after="0" w:line="500" w:lineRule="exact"/>
        <w:jc w:val="left"/>
        <w:rPr>
          <w:rFonts w:hint="eastAsia" w:ascii="仿宋" w:hAnsi="仿宋" w:eastAsia="仿宋"/>
          <w:color w:val="000000" w:themeColor="text1"/>
          <w:sz w:val="28"/>
          <w:szCs w:val="28"/>
          <w14:textFill>
            <w14:solidFill>
              <w14:schemeClr w14:val="tx1"/>
            </w14:solidFill>
          </w14:textFill>
        </w:rPr>
      </w:pPr>
    </w:p>
    <w:p>
      <w:pPr>
        <w:pStyle w:val="58"/>
        <w:numPr>
          <w:ilvl w:val="0"/>
          <w:numId w:val="0"/>
        </w:numPr>
        <w:spacing w:after="0" w:line="500" w:lineRule="exact"/>
        <w:jc w:val="left"/>
        <w:rPr>
          <w:rFonts w:hint="eastAsia" w:ascii="仿宋" w:hAnsi="仿宋" w:eastAsia="仿宋"/>
          <w:color w:val="000000" w:themeColor="text1"/>
          <w:sz w:val="28"/>
          <w:szCs w:val="28"/>
          <w14:textFill>
            <w14:solidFill>
              <w14:schemeClr w14:val="tx1"/>
            </w14:solidFill>
          </w14:textFill>
        </w:rPr>
      </w:pPr>
    </w:p>
    <w:p>
      <w:pPr>
        <w:pStyle w:val="58"/>
        <w:numPr>
          <w:ilvl w:val="0"/>
          <w:numId w:val="0"/>
        </w:numPr>
        <w:spacing w:after="0" w:line="500" w:lineRule="exact"/>
        <w:jc w:val="left"/>
        <w:rPr>
          <w:rFonts w:hint="eastAsia" w:ascii="仿宋" w:hAnsi="仿宋" w:eastAsia="仿宋"/>
          <w:color w:val="000000" w:themeColor="text1"/>
          <w:sz w:val="28"/>
          <w:szCs w:val="28"/>
          <w14:textFill>
            <w14:solidFill>
              <w14:schemeClr w14:val="tx1"/>
            </w14:solidFill>
          </w14:textFill>
        </w:rPr>
      </w:pPr>
    </w:p>
    <w:p>
      <w:pPr>
        <w:pStyle w:val="58"/>
        <w:numPr>
          <w:ilvl w:val="0"/>
          <w:numId w:val="0"/>
        </w:numPr>
        <w:spacing w:after="0" w:line="500" w:lineRule="exact"/>
        <w:jc w:val="left"/>
        <w:rPr>
          <w:rFonts w:hint="eastAsia" w:ascii="仿宋" w:hAnsi="仿宋" w:eastAsia="仿宋"/>
          <w:color w:val="000000" w:themeColor="text1"/>
          <w:sz w:val="28"/>
          <w:szCs w:val="28"/>
          <w14:textFill>
            <w14:solidFill>
              <w14:schemeClr w14:val="tx1"/>
            </w14:solidFill>
          </w14:textFill>
        </w:rPr>
      </w:pPr>
    </w:p>
    <w:p>
      <w:pPr>
        <w:pStyle w:val="58"/>
        <w:numPr>
          <w:ilvl w:val="0"/>
          <w:numId w:val="0"/>
        </w:numPr>
        <w:spacing w:after="0" w:line="500" w:lineRule="exact"/>
        <w:jc w:val="left"/>
        <w:rPr>
          <w:rFonts w:hint="eastAsia" w:ascii="仿宋" w:hAnsi="仿宋" w:eastAsia="仿宋"/>
          <w:color w:val="000000" w:themeColor="text1"/>
          <w:sz w:val="28"/>
          <w:szCs w:val="28"/>
          <w14:textFill>
            <w14:solidFill>
              <w14:schemeClr w14:val="tx1"/>
            </w14:solidFill>
          </w14:textFill>
        </w:rPr>
      </w:pPr>
    </w:p>
    <w:p>
      <w:pPr>
        <w:pStyle w:val="58"/>
        <w:numPr>
          <w:ilvl w:val="0"/>
          <w:numId w:val="0"/>
        </w:numPr>
        <w:spacing w:after="0" w:line="500" w:lineRule="exact"/>
        <w:jc w:val="left"/>
        <w:rPr>
          <w:rFonts w:hint="eastAsia" w:ascii="仿宋" w:hAnsi="仿宋" w:eastAsia="仿宋"/>
          <w:color w:val="000000" w:themeColor="text1"/>
          <w:sz w:val="28"/>
          <w:szCs w:val="28"/>
          <w14:textFill>
            <w14:solidFill>
              <w14:schemeClr w14:val="tx1"/>
            </w14:solidFill>
          </w14:textFill>
        </w:rPr>
      </w:pPr>
    </w:p>
    <w:p>
      <w:pPr>
        <w:pStyle w:val="58"/>
        <w:spacing w:after="0" w:line="500" w:lineRule="exact"/>
        <w:ind w:left="7371" w:firstLine="0" w:firstLineChars="0"/>
        <w:jc w:val="left"/>
        <w:rPr>
          <w:rFonts w:hint="eastAsia" w:ascii="仿宋" w:hAnsi="仿宋" w:eastAsia="仿宋"/>
          <w:color w:val="000000" w:themeColor="text1"/>
          <w:sz w:val="24"/>
          <w:szCs w:val="24"/>
          <w:lang w:eastAsia="zh-CN"/>
          <w14:textFill>
            <w14:solidFill>
              <w14:schemeClr w14:val="tx1"/>
            </w14:solidFill>
          </w14:textFill>
        </w:rPr>
      </w:pPr>
    </w:p>
    <w:p>
      <w:pPr>
        <w:pStyle w:val="58"/>
        <w:spacing w:after="0" w:line="500" w:lineRule="exact"/>
        <w:ind w:left="7371" w:firstLine="0" w:firstLineChars="0"/>
        <w:jc w:val="left"/>
        <w:rPr>
          <w:rFonts w:hint="eastAsia" w:ascii="仿宋" w:hAnsi="仿宋" w:eastAsia="仿宋"/>
          <w:color w:val="000000" w:themeColor="text1"/>
          <w:sz w:val="24"/>
          <w:szCs w:val="24"/>
          <w:lang w:eastAsia="zh-CN"/>
          <w14:textFill>
            <w14:solidFill>
              <w14:schemeClr w14:val="tx1"/>
            </w14:solidFill>
          </w14:textFill>
        </w:rPr>
      </w:pPr>
    </w:p>
    <w:p>
      <w:pPr>
        <w:pStyle w:val="58"/>
        <w:spacing w:after="0" w:line="500" w:lineRule="exact"/>
        <w:ind w:left="7371" w:firstLine="0" w:firstLineChars="0"/>
        <w:jc w:val="left"/>
        <w:rPr>
          <w:rFonts w:hint="eastAsia" w:ascii="仿宋" w:hAnsi="仿宋" w:eastAsia="仿宋"/>
          <w:color w:val="000000" w:themeColor="text1"/>
          <w:sz w:val="24"/>
          <w:szCs w:val="24"/>
          <w:lang w:eastAsia="zh-CN"/>
          <w14:textFill>
            <w14:solidFill>
              <w14:schemeClr w14:val="tx1"/>
            </w14:solidFill>
          </w14:textFill>
        </w:rPr>
      </w:pPr>
    </w:p>
    <w:p>
      <w:pPr>
        <w:pStyle w:val="58"/>
        <w:spacing w:after="0" w:line="500" w:lineRule="exact"/>
        <w:ind w:left="7371" w:firstLine="0" w:firstLineChars="0"/>
        <w:jc w:val="left"/>
        <w:rPr>
          <w:rFonts w:hint="eastAsia" w:ascii="仿宋" w:hAnsi="仿宋" w:eastAsia="仿宋"/>
          <w:color w:val="000000" w:themeColor="text1"/>
          <w:sz w:val="24"/>
          <w:szCs w:val="24"/>
          <w:lang w:eastAsia="zh-CN"/>
          <w14:textFill>
            <w14:solidFill>
              <w14:schemeClr w14:val="tx1"/>
            </w14:solidFill>
          </w14:textFill>
        </w:rPr>
      </w:pPr>
    </w:p>
    <w:p>
      <w:pPr>
        <w:pStyle w:val="58"/>
        <w:spacing w:after="0" w:line="500" w:lineRule="exact"/>
        <w:ind w:left="7371" w:firstLine="0" w:firstLineChars="0"/>
        <w:jc w:val="left"/>
        <w:rPr>
          <w:rFonts w:hint="eastAsia" w:ascii="仿宋" w:hAnsi="仿宋" w:eastAsia="仿宋"/>
          <w:color w:val="000000" w:themeColor="text1"/>
          <w:sz w:val="24"/>
          <w:szCs w:val="24"/>
          <w:lang w:eastAsia="zh-CN"/>
          <w14:textFill>
            <w14:solidFill>
              <w14:schemeClr w14:val="tx1"/>
            </w14:solidFill>
          </w14:textFill>
        </w:rPr>
      </w:pPr>
    </w:p>
    <w:p>
      <w:pPr>
        <w:pStyle w:val="58"/>
        <w:spacing w:after="0" w:line="500" w:lineRule="exact"/>
        <w:ind w:left="7371" w:firstLine="0" w:firstLineChars="0"/>
        <w:jc w:val="left"/>
        <w:rPr>
          <w:rFonts w:hint="eastAsia" w:ascii="仿宋" w:hAnsi="仿宋" w:eastAsia="仿宋"/>
          <w:color w:val="000000" w:themeColor="text1"/>
          <w:sz w:val="24"/>
          <w:szCs w:val="24"/>
          <w:lang w:eastAsia="zh-CN"/>
          <w14:textFill>
            <w14:solidFill>
              <w14:schemeClr w14:val="tx1"/>
            </w14:solidFill>
          </w14:textFill>
        </w:rPr>
      </w:pPr>
    </w:p>
    <w:p>
      <w:pPr>
        <w:pStyle w:val="58"/>
        <w:spacing w:after="0" w:line="500" w:lineRule="exact"/>
        <w:ind w:left="7371" w:firstLine="0" w:firstLineChars="0"/>
        <w:jc w:val="left"/>
        <w:rPr>
          <w:rFonts w:hint="eastAsia" w:ascii="仿宋" w:hAnsi="仿宋" w:eastAsia="仿宋"/>
          <w:color w:val="000000" w:themeColor="text1"/>
          <w:sz w:val="24"/>
          <w:szCs w:val="24"/>
          <w:lang w:eastAsia="zh-CN"/>
          <w14:textFill>
            <w14:solidFill>
              <w14:schemeClr w14:val="tx1"/>
            </w14:solidFill>
          </w14:textFill>
        </w:rPr>
      </w:pPr>
    </w:p>
    <w:p>
      <w:pPr>
        <w:pStyle w:val="58"/>
        <w:spacing w:after="0" w:line="500" w:lineRule="exact"/>
        <w:ind w:left="7371" w:firstLine="0" w:firstLineChars="0"/>
        <w:jc w:val="left"/>
        <w:rPr>
          <w:rFonts w:hint="eastAsia" w:ascii="仿宋" w:hAnsi="仿宋" w:eastAsia="仿宋"/>
          <w:color w:val="000000" w:themeColor="text1"/>
          <w:sz w:val="24"/>
          <w:szCs w:val="24"/>
          <w:lang w:eastAsia="zh-CN"/>
          <w14:textFill>
            <w14:solidFill>
              <w14:schemeClr w14:val="tx1"/>
            </w14:solidFill>
          </w14:textFill>
        </w:rPr>
      </w:pPr>
    </w:p>
    <w:p>
      <w:pPr>
        <w:pStyle w:val="58"/>
        <w:spacing w:after="0" w:line="500" w:lineRule="exact"/>
        <w:ind w:left="7371" w:firstLine="0" w:firstLineChars="0"/>
        <w:jc w:val="left"/>
        <w:rPr>
          <w:rFonts w:hint="eastAsia" w:ascii="仿宋" w:hAnsi="仿宋" w:eastAsia="仿宋"/>
          <w:color w:val="000000" w:themeColor="text1"/>
          <w:sz w:val="24"/>
          <w:szCs w:val="24"/>
          <w:lang w:eastAsia="zh-CN"/>
          <w14:textFill>
            <w14:solidFill>
              <w14:schemeClr w14:val="tx1"/>
            </w14:solidFill>
          </w14:textFill>
        </w:rPr>
      </w:pPr>
    </w:p>
    <w:p>
      <w:pPr>
        <w:pStyle w:val="58"/>
        <w:spacing w:after="0" w:line="500" w:lineRule="exact"/>
        <w:ind w:left="7371" w:firstLine="0" w:firstLineChars="0"/>
        <w:jc w:val="left"/>
        <w:rPr>
          <w:rFonts w:hint="eastAsia" w:ascii="仿宋" w:hAnsi="仿宋" w:eastAsia="仿宋"/>
          <w:color w:val="000000" w:themeColor="text1"/>
          <w:sz w:val="24"/>
          <w:szCs w:val="24"/>
          <w:lang w:eastAsia="zh-CN"/>
          <w14:textFill>
            <w14:solidFill>
              <w14:schemeClr w14:val="tx1"/>
            </w14:solidFill>
          </w14:textFill>
        </w:rPr>
      </w:pPr>
    </w:p>
    <w:p>
      <w:pPr>
        <w:pStyle w:val="58"/>
        <w:spacing w:after="0" w:line="500" w:lineRule="exact"/>
        <w:ind w:left="7371" w:firstLine="0" w:firstLineChars="0"/>
        <w:jc w:val="left"/>
        <w:rPr>
          <w:rFonts w:hint="eastAsia" w:ascii="仿宋" w:hAnsi="仿宋" w:eastAsia="仿宋"/>
          <w:color w:val="000000" w:themeColor="text1"/>
          <w:sz w:val="24"/>
          <w:szCs w:val="24"/>
          <w:lang w:eastAsia="zh-CN"/>
          <w14:textFill>
            <w14:solidFill>
              <w14:schemeClr w14:val="tx1"/>
            </w14:solidFill>
          </w14:textFill>
        </w:rPr>
      </w:pPr>
    </w:p>
    <w:bookmarkEnd w:id="49"/>
    <w:p>
      <w:pPr>
        <w:pStyle w:val="55"/>
        <w:numPr>
          <w:ilvl w:val="0"/>
          <w:numId w:val="0"/>
        </w:numPr>
        <w:spacing w:line="360" w:lineRule="auto"/>
        <w:jc w:val="both"/>
        <w:outlineLvl w:val="0"/>
        <w:rPr>
          <w:rFonts w:hint="eastAsia" w:ascii="仿宋" w:hAnsi="仿宋" w:eastAsia="仿宋"/>
          <w:b/>
          <w:color w:val="000000" w:themeColor="text1"/>
          <w:sz w:val="44"/>
          <w:szCs w:val="44"/>
          <w14:textFill>
            <w14:solidFill>
              <w14:schemeClr w14:val="tx1"/>
            </w14:solidFill>
          </w14:textFill>
        </w:rPr>
      </w:pPr>
    </w:p>
    <w:p>
      <w:pPr>
        <w:pStyle w:val="55"/>
        <w:numPr>
          <w:ilvl w:val="0"/>
          <w:numId w:val="0"/>
        </w:numPr>
        <w:spacing w:line="360" w:lineRule="auto"/>
        <w:jc w:val="both"/>
        <w:outlineLvl w:val="0"/>
        <w:rPr>
          <w:rFonts w:hint="eastAsia" w:ascii="仿宋" w:hAnsi="仿宋" w:eastAsia="仿宋"/>
          <w:b/>
          <w:color w:val="000000" w:themeColor="text1"/>
          <w:sz w:val="44"/>
          <w:szCs w:val="44"/>
          <w14:textFill>
            <w14:solidFill>
              <w14:schemeClr w14:val="tx1"/>
            </w14:solidFill>
          </w14:textFill>
        </w:rPr>
      </w:pPr>
    </w:p>
    <w:p>
      <w:pPr>
        <w:pStyle w:val="55"/>
        <w:numPr>
          <w:ilvl w:val="0"/>
          <w:numId w:val="0"/>
        </w:numPr>
        <w:spacing w:line="360" w:lineRule="auto"/>
        <w:jc w:val="both"/>
        <w:outlineLvl w:val="0"/>
        <w:rPr>
          <w:rFonts w:hint="eastAsia" w:ascii="仿宋" w:hAnsi="仿宋" w:eastAsia="仿宋"/>
          <w:b/>
          <w:color w:val="000000" w:themeColor="text1"/>
          <w:sz w:val="44"/>
          <w:szCs w:val="44"/>
          <w14:textFill>
            <w14:solidFill>
              <w14:schemeClr w14:val="tx1"/>
            </w14:solidFill>
          </w14:textFill>
        </w:rPr>
      </w:pPr>
    </w:p>
    <w:p>
      <w:pPr>
        <w:pStyle w:val="55"/>
        <w:numPr>
          <w:ilvl w:val="0"/>
          <w:numId w:val="0"/>
        </w:numPr>
        <w:spacing w:line="360" w:lineRule="auto"/>
        <w:jc w:val="both"/>
        <w:outlineLvl w:val="0"/>
        <w:rPr>
          <w:rFonts w:hint="eastAsia" w:ascii="仿宋" w:hAnsi="仿宋" w:eastAsia="仿宋"/>
          <w:b/>
          <w:color w:val="000000" w:themeColor="text1"/>
          <w:sz w:val="44"/>
          <w:szCs w:val="44"/>
          <w14:textFill>
            <w14:solidFill>
              <w14:schemeClr w14:val="tx1"/>
            </w14:solidFill>
          </w14:textFill>
        </w:rPr>
      </w:pPr>
    </w:p>
    <w:p>
      <w:pPr>
        <w:pStyle w:val="55"/>
        <w:numPr>
          <w:ilvl w:val="0"/>
          <w:numId w:val="3"/>
        </w:numPr>
        <w:spacing w:line="360" w:lineRule="auto"/>
        <w:jc w:val="center"/>
        <w:outlineLvl w:val="0"/>
        <w:rPr>
          <w:rFonts w:hint="eastAsia"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公开询价货物一览表</w:t>
      </w:r>
    </w:p>
    <w:tbl>
      <w:tblPr>
        <w:tblStyle w:val="25"/>
        <w:tblW w:w="106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8"/>
        <w:gridCol w:w="1755"/>
        <w:gridCol w:w="1829"/>
        <w:gridCol w:w="648"/>
        <w:gridCol w:w="860"/>
        <w:gridCol w:w="922"/>
        <w:gridCol w:w="1033"/>
        <w:gridCol w:w="1014"/>
        <w:gridCol w:w="993"/>
        <w:gridCol w:w="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物品名称</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规格参数</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品牌</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总价（元）</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是否提供样品</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灰斗</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塑料</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2950</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993" w:type="dxa"/>
            <w:vMerge w:val="restart"/>
            <w:tcBorders>
              <w:top w:val="single" w:color="000000" w:sz="4" w:space="0"/>
              <w:left w:val="single" w:color="000000" w:sz="4" w:space="0"/>
              <w:right w:val="single" w:color="000000" w:sz="4" w:space="0"/>
            </w:tcBorders>
            <w:shd w:val="clear" w:color="auto" w:fill="auto"/>
            <w:noWrap/>
            <w:vAlign w:val="center"/>
          </w:tcPr>
          <w:p>
            <w:pPr>
              <w:tabs>
                <w:tab w:val="left" w:pos="484"/>
              </w:tabs>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eastAsia="zh-CN"/>
              </w:rPr>
              <w:t>参考样品可对接：</w:t>
            </w:r>
            <w:r>
              <w:rPr>
                <w:rFonts w:hint="eastAsia" w:ascii="仿宋" w:hAnsi="仿宋" w:eastAsia="仿宋" w:cs="仿宋"/>
                <w:color w:val="000000" w:themeColor="text1"/>
                <w:sz w:val="24"/>
                <w:szCs w:val="24"/>
                <w:lang w:eastAsia="zh-CN"/>
                <w14:textFill>
                  <w14:solidFill>
                    <w14:schemeClr w14:val="tx1"/>
                  </w14:solidFill>
                </w14:textFill>
              </w:rPr>
              <w:t>张彪</w:t>
            </w:r>
            <w:r>
              <w:rPr>
                <w:rFonts w:hint="eastAsia" w:ascii="仿宋" w:hAnsi="仿宋" w:eastAsia="仿宋" w:cs="仿宋"/>
                <w:color w:val="000000" w:themeColor="text1"/>
                <w:sz w:val="24"/>
                <w:szCs w:val="24"/>
                <w:lang w:val="en-US" w:eastAsia="zh-CN"/>
                <w14:textFill>
                  <w14:solidFill>
                    <w14:schemeClr w14:val="tx1"/>
                  </w14:solidFill>
                </w14:textFill>
              </w:rPr>
              <w:t>15879098335现场查看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扫把</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塑料</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2950</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993" w:type="dxa"/>
            <w:vMerge w:val="continue"/>
            <w:tcBorders>
              <w:left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小拖把</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加大布拖把</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2950</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993" w:type="dxa"/>
            <w:vMerge w:val="continue"/>
            <w:tcBorders>
              <w:left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铁质大拖把</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60公分排拖</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700</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993" w:type="dxa"/>
            <w:vMerge w:val="continue"/>
            <w:tcBorders>
              <w:left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纸篓</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塑料</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5900</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993" w:type="dxa"/>
            <w:vMerge w:val="continue"/>
            <w:tcBorders>
              <w:left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厕所刷</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圆头</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2950</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993" w:type="dxa"/>
            <w:vMerge w:val="continue"/>
            <w:tcBorders>
              <w:left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衣叉</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圆管铁质</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2950</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c>
          <w:tcPr>
            <w:tcW w:w="993" w:type="dxa"/>
            <w:vMerge w:val="continue"/>
            <w:tcBorders>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r>
    </w:tbl>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注：</w:t>
      </w:r>
    </w:p>
    <w:p>
      <w:pPr>
        <w:numPr>
          <w:ilvl w:val="0"/>
          <w:numId w:val="4"/>
        </w:numPr>
        <w:spacing w:after="0" w:line="440" w:lineRule="exact"/>
        <w:rPr>
          <w:rFonts w:hint="eastAsia"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r>
        <w:rPr>
          <w:rFonts w:hint="eastAsia" w:ascii="仿宋" w:hAnsi="仿宋" w:eastAsia="仿宋"/>
          <w:b w:val="0"/>
          <w:bCs/>
          <w:color w:val="000000" w:themeColor="text1"/>
          <w:sz w:val="28"/>
          <w:szCs w:val="28"/>
          <w:lang w:eastAsia="zh-CN"/>
          <w14:textFill>
            <w14:solidFill>
              <w14:schemeClr w14:val="tx1"/>
            </w14:solidFill>
          </w14:textFill>
        </w:rPr>
        <w:t>，</w:t>
      </w:r>
      <w:r>
        <w:rPr>
          <w:rFonts w:hint="eastAsia" w:ascii="仿宋" w:hAnsi="仿宋" w:eastAsia="仿宋" w:cs="仿宋"/>
          <w:color w:val="000000"/>
          <w:sz w:val="28"/>
          <w:szCs w:val="28"/>
        </w:rPr>
        <w:t>请供应商在制作响应文件时仔细研究项目需求说明。供应商不能简单照搬照抄采购单位项目需求说明中的技术、商务要求，必须作实事求是的响应。如照搬照抄项目需求说明中的技术、商务要求的，中标后供应商在同</w:t>
      </w:r>
      <w:r>
        <w:rPr>
          <w:rFonts w:hint="eastAsia" w:ascii="仿宋" w:hAnsi="仿宋" w:eastAsia="仿宋"/>
          <w:b w:val="0"/>
          <w:bCs/>
          <w:color w:val="000000" w:themeColor="text1"/>
          <w:sz w:val="28"/>
          <w:szCs w:val="28"/>
          <w14:textFill>
            <w14:solidFill>
              <w14:schemeClr w14:val="tx1"/>
            </w14:solidFill>
          </w14:textFill>
        </w:rPr>
        <w:t>采购单位签订合同和履约环节中不得提出异议，一切后果和损失由中标供应商承担。</w:t>
      </w:r>
    </w:p>
    <w:p>
      <w:pPr>
        <w:numPr>
          <w:ilvl w:val="0"/>
          <w:numId w:val="4"/>
        </w:numPr>
        <w:spacing w:after="0" w:line="440" w:lineRule="exact"/>
        <w:rPr>
          <w:rFonts w:hint="eastAsia"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参与人所投商品需要提供品牌、规格型号等真实详细信息，禁止复制采购人所提供的参考参数</w:t>
      </w:r>
      <w:r>
        <w:rPr>
          <w:rFonts w:hint="eastAsia" w:ascii="仿宋" w:hAnsi="仿宋" w:eastAsia="仿宋"/>
          <w:b w:val="0"/>
          <w:bCs/>
          <w:color w:val="000000" w:themeColor="text1"/>
          <w:sz w:val="28"/>
          <w:szCs w:val="28"/>
          <w:lang w:eastAsia="zh-CN"/>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确保设备为原厂正品并按原厂提供质保。</w:t>
      </w:r>
    </w:p>
    <w:p>
      <w:pPr>
        <w:numPr>
          <w:ilvl w:val="0"/>
          <w:numId w:val="4"/>
        </w:numPr>
        <w:spacing w:after="0" w:line="440" w:lineRule="exact"/>
        <w:rPr>
          <w:rFonts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参与人所投商品报价应包含税费、运输费、搬运费、整体实施、安装调试费、售后服务等一切费用</w:t>
      </w:r>
      <w:r>
        <w:rPr>
          <w:rFonts w:hint="eastAsia" w:ascii="仿宋" w:hAnsi="仿宋" w:eastAsia="仿宋"/>
          <w:b w:val="0"/>
          <w:bCs/>
          <w:color w:val="000000" w:themeColor="text1"/>
          <w:sz w:val="28"/>
          <w:szCs w:val="28"/>
          <w:lang w:eastAsia="zh-CN"/>
          <w14:textFill>
            <w14:solidFill>
              <w14:schemeClr w14:val="tx1"/>
            </w14:solidFill>
          </w14:textFill>
        </w:rPr>
        <w:t>，</w:t>
      </w:r>
      <w:r>
        <w:rPr>
          <w:rFonts w:hint="eastAsia" w:ascii="仿宋" w:hAnsi="仿宋" w:eastAsia="仿宋"/>
          <w:b/>
          <w:bCs w:val="0"/>
          <w:color w:val="000000" w:themeColor="text1"/>
          <w:sz w:val="28"/>
          <w:szCs w:val="28"/>
          <w14:textFill>
            <w14:solidFill>
              <w14:schemeClr w14:val="tx1"/>
            </w14:solidFill>
          </w14:textFill>
        </w:rPr>
        <w:t>本项目为“交钥匙工程”含</w:t>
      </w:r>
      <w:r>
        <w:rPr>
          <w:rFonts w:hint="eastAsia" w:ascii="仿宋" w:hAnsi="仿宋" w:eastAsia="仿宋"/>
          <w:b/>
          <w:bCs w:val="0"/>
          <w:color w:val="000000" w:themeColor="text1"/>
          <w:sz w:val="28"/>
          <w:szCs w:val="28"/>
          <w:lang w:eastAsia="zh-CN"/>
          <w14:textFill>
            <w14:solidFill>
              <w14:schemeClr w14:val="tx1"/>
            </w14:solidFill>
          </w14:textFill>
        </w:rPr>
        <w:t>货物</w:t>
      </w:r>
      <w:r>
        <w:rPr>
          <w:rFonts w:hint="eastAsia" w:ascii="仿宋" w:hAnsi="仿宋" w:eastAsia="仿宋"/>
          <w:b/>
          <w:bCs w:val="0"/>
          <w:color w:val="000000" w:themeColor="text1"/>
          <w:sz w:val="28"/>
          <w:szCs w:val="28"/>
          <w14:textFill>
            <w14:solidFill>
              <w14:schemeClr w14:val="tx1"/>
            </w14:solidFill>
          </w14:textFill>
        </w:rPr>
        <w:t>运输</w:t>
      </w:r>
      <w:r>
        <w:rPr>
          <w:rFonts w:hint="eastAsia" w:ascii="仿宋" w:hAnsi="仿宋" w:eastAsia="仿宋"/>
          <w:b/>
          <w:bCs w:val="0"/>
          <w:color w:val="000000" w:themeColor="text1"/>
          <w:sz w:val="28"/>
          <w:szCs w:val="28"/>
          <w:lang w:eastAsia="zh-CN"/>
          <w14:textFill>
            <w14:solidFill>
              <w14:schemeClr w14:val="tx1"/>
            </w14:solidFill>
          </w14:textFill>
        </w:rPr>
        <w:t>、卸货到每个寝室指定位置</w:t>
      </w:r>
      <w:r>
        <w:rPr>
          <w:rFonts w:hint="eastAsia" w:ascii="仿宋" w:hAnsi="仿宋" w:eastAsia="仿宋"/>
          <w:b/>
          <w:bCs w:val="0"/>
          <w:color w:val="000000" w:themeColor="text1"/>
          <w:sz w:val="28"/>
          <w:szCs w:val="28"/>
          <w14:textFill>
            <w14:solidFill>
              <w14:schemeClr w14:val="tx1"/>
            </w14:solidFill>
          </w14:textFill>
        </w:rPr>
        <w:t>等所有项目</w:t>
      </w:r>
      <w:r>
        <w:rPr>
          <w:rFonts w:hint="eastAsia" w:ascii="仿宋" w:hAnsi="仿宋" w:eastAsia="仿宋"/>
          <w:b/>
          <w:bCs w:val="0"/>
          <w:color w:val="000000" w:themeColor="text1"/>
          <w:sz w:val="28"/>
          <w:szCs w:val="28"/>
          <w:lang w:eastAsia="zh-CN"/>
          <w14:textFill>
            <w14:solidFill>
              <w14:schemeClr w14:val="tx1"/>
            </w14:solidFill>
          </w14:textFill>
        </w:rPr>
        <w:t>；</w:t>
      </w:r>
      <w:r>
        <w:rPr>
          <w:rFonts w:hint="eastAsia" w:ascii="仿宋" w:hAnsi="仿宋" w:eastAsia="仿宋"/>
          <w:b/>
          <w:bCs w:val="0"/>
          <w:color w:val="000000" w:themeColor="text1"/>
          <w:sz w:val="28"/>
          <w:szCs w:val="28"/>
          <w14:textFill>
            <w14:solidFill>
              <w14:schemeClr w14:val="tx1"/>
            </w14:solidFill>
          </w14:textFill>
        </w:rPr>
        <w:t>参与人报价时需提供</w:t>
      </w:r>
      <w:r>
        <w:rPr>
          <w:rFonts w:hint="eastAsia" w:ascii="仿宋" w:hAnsi="仿宋" w:eastAsia="仿宋"/>
          <w:b/>
          <w:bCs w:val="0"/>
          <w:color w:val="000000" w:themeColor="text1"/>
          <w:sz w:val="28"/>
          <w:szCs w:val="28"/>
          <w:lang w:eastAsia="zh-CN"/>
          <w14:textFill>
            <w14:solidFill>
              <w14:schemeClr w14:val="tx1"/>
            </w14:solidFill>
          </w14:textFill>
        </w:rPr>
        <w:t>样品一套，成交参与人样品作为实际交货验收标准之一，未成交参与人样品</w:t>
      </w:r>
      <w:r>
        <w:rPr>
          <w:rFonts w:hint="eastAsia" w:ascii="仿宋" w:hAnsi="仿宋" w:eastAsia="仿宋"/>
          <w:b/>
          <w:bCs w:val="0"/>
          <w:color w:val="000000" w:themeColor="text1"/>
          <w:sz w:val="28"/>
          <w:szCs w:val="28"/>
          <w:lang w:val="en-US" w:eastAsia="zh-CN"/>
          <w14:textFill>
            <w14:solidFill>
              <w14:schemeClr w14:val="tx1"/>
            </w14:solidFill>
          </w14:textFill>
        </w:rPr>
        <w:t>5个工作日内退回；同时报价需提供</w:t>
      </w:r>
      <w:r>
        <w:rPr>
          <w:rFonts w:hint="eastAsia" w:ascii="仿宋" w:hAnsi="仿宋" w:eastAsia="仿宋"/>
          <w:b/>
          <w:bCs w:val="0"/>
          <w:color w:val="000000" w:themeColor="text1"/>
          <w:sz w:val="28"/>
          <w:szCs w:val="28"/>
          <w14:textFill>
            <w14:solidFill>
              <w14:schemeClr w14:val="tx1"/>
            </w14:solidFill>
          </w14:textFill>
        </w:rPr>
        <w:t>针对本项目详细数量、产品参数、</w:t>
      </w:r>
      <w:r>
        <w:rPr>
          <w:rFonts w:hint="eastAsia" w:ascii="仿宋" w:hAnsi="仿宋" w:eastAsia="仿宋"/>
          <w:b/>
          <w:bCs w:val="0"/>
          <w:sz w:val="28"/>
          <w:szCs w:val="28"/>
        </w:rPr>
        <w:t>图片信息等，如未提供以上信息，将视为无效报价</w:t>
      </w:r>
      <w:r>
        <w:rPr>
          <w:rFonts w:hint="eastAsia" w:ascii="仿宋" w:hAnsi="仿宋" w:eastAsia="仿宋"/>
          <w:b/>
          <w:bCs w:val="0"/>
          <w:color w:val="000000" w:themeColor="text1"/>
          <w:sz w:val="28"/>
          <w:szCs w:val="28"/>
          <w:lang w:eastAsia="zh-CN"/>
          <w14:textFill>
            <w14:solidFill>
              <w14:schemeClr w14:val="tx1"/>
            </w14:solidFill>
          </w14:textFill>
        </w:rPr>
        <w:t>。</w:t>
      </w:r>
    </w:p>
    <w:p>
      <w:pPr>
        <w:pStyle w:val="2"/>
        <w:rPr>
          <w:rFonts w:hint="eastAsia"/>
          <w:sz w:val="28"/>
          <w:szCs w:val="28"/>
        </w:rPr>
      </w:pPr>
    </w:p>
    <w:p>
      <w:pPr>
        <w:pStyle w:val="2"/>
        <w:rPr>
          <w:rFonts w:ascii="仿宋" w:hAnsi="仿宋" w:eastAsia="仿宋"/>
          <w:b/>
          <w:color w:val="000000" w:themeColor="text1"/>
          <w:sz w:val="72"/>
          <w:szCs w:val="72"/>
          <w14:textFill>
            <w14:solidFill>
              <w14:schemeClr w14:val="tx1"/>
            </w14:solidFill>
          </w14:textFill>
        </w:rPr>
      </w:pPr>
      <w:r>
        <w:rPr>
          <w:rFonts w:ascii="仿宋" w:hAnsi="仿宋" w:eastAsia="仿宋"/>
          <w:b/>
          <w:color w:val="000000" w:themeColor="text1"/>
          <w:sz w:val="72"/>
          <w:szCs w:val="72"/>
          <w14:textFill>
            <w14:solidFill>
              <w14:schemeClr w14:val="tx1"/>
            </w14:solidFill>
          </w14:textFill>
        </w:rPr>
        <w:drawing>
          <wp:anchor distT="0" distB="0" distL="114300" distR="114300" simplePos="0" relativeHeight="251660288" behindDoc="0" locked="0" layoutInCell="1" allowOverlap="1">
            <wp:simplePos x="0" y="0"/>
            <wp:positionH relativeFrom="column">
              <wp:posOffset>1727835</wp:posOffset>
            </wp:positionH>
            <wp:positionV relativeFrom="page">
              <wp:posOffset>862965</wp:posOffset>
            </wp:positionV>
            <wp:extent cx="2695575" cy="628650"/>
            <wp:effectExtent l="0" t="0" r="9525" b="0"/>
            <wp:wrapNone/>
            <wp:docPr id="2"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jxu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695575" cy="628650"/>
                    </a:xfrm>
                    <a:prstGeom prst="rect">
                      <a:avLst/>
                    </a:prstGeom>
                    <a:noFill/>
                    <a:ln>
                      <a:noFill/>
                    </a:ln>
                  </pic:spPr>
                </pic:pic>
              </a:graphicData>
            </a:graphic>
          </wp:anchor>
        </w:drawing>
      </w:r>
    </w:p>
    <w:p>
      <w:pPr>
        <w:spacing w:line="1000" w:lineRule="exact"/>
        <w:jc w:val="center"/>
        <w:rPr>
          <w:rFonts w:hint="eastAsia" w:ascii="仿宋" w:hAnsi="仿宋" w:eastAsia="仿宋"/>
          <w:b/>
          <w:bCs w:val="0"/>
          <w:color w:val="000000" w:themeColor="text1"/>
          <w:sz w:val="44"/>
          <w:szCs w:val="44"/>
          <w:lang w:eastAsia="zh-CN"/>
          <w14:textFill>
            <w14:solidFill>
              <w14:schemeClr w14:val="tx1"/>
            </w14:solidFill>
          </w14:textFill>
        </w:rPr>
      </w:pPr>
      <w:r>
        <w:rPr>
          <w:rFonts w:hint="eastAsia" w:ascii="仿宋" w:hAnsi="仿宋" w:eastAsia="仿宋"/>
          <w:b/>
          <w:bCs w:val="0"/>
          <w:color w:val="000000" w:themeColor="text1"/>
          <w:sz w:val="44"/>
          <w:szCs w:val="44"/>
          <w14:textFill>
            <w14:solidFill>
              <w14:schemeClr w14:val="tx1"/>
            </w14:solidFill>
          </w14:textFill>
        </w:rPr>
        <w:t>江西科技学院</w:t>
      </w:r>
      <w:r>
        <w:rPr>
          <w:rFonts w:hint="eastAsia" w:ascii="仿宋" w:hAnsi="仿宋" w:eastAsia="仿宋" w:cs="仿宋"/>
          <w:b/>
          <w:bCs/>
          <w:sz w:val="44"/>
          <w:szCs w:val="44"/>
          <w:lang w:val="en-US" w:eastAsia="zh-CN"/>
        </w:rPr>
        <w:t>学生公寓卫生工具</w:t>
      </w:r>
      <w:r>
        <w:rPr>
          <w:rFonts w:hint="eastAsia" w:ascii="仿宋" w:hAnsi="仿宋" w:eastAsia="仿宋"/>
          <w:b/>
          <w:bCs w:val="0"/>
          <w:color w:val="000000" w:themeColor="text1"/>
          <w:sz w:val="44"/>
          <w:szCs w:val="44"/>
          <w14:textFill>
            <w14:solidFill>
              <w14:schemeClr w14:val="tx1"/>
            </w14:solidFill>
          </w14:textFill>
        </w:rPr>
        <w:t>采购项目</w:t>
      </w:r>
    </w:p>
    <w:p>
      <w:pPr>
        <w:spacing w:line="580" w:lineRule="exact"/>
        <w:jc w:val="center"/>
        <w:rPr>
          <w:rFonts w:ascii="仿宋" w:hAnsi="仿宋" w:eastAsia="仿宋"/>
          <w:b/>
          <w:color w:val="000000" w:themeColor="text1"/>
          <w:sz w:val="52"/>
          <w:szCs w:val="52"/>
          <w14:textFill>
            <w14:solidFill>
              <w14:schemeClr w14:val="tx1"/>
            </w14:solidFill>
          </w14:textFill>
        </w:rPr>
      </w:pP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报</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价</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响</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应</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文</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件</w:t>
      </w:r>
    </w:p>
    <w:p>
      <w:pPr>
        <w:spacing w:line="580" w:lineRule="exact"/>
        <w:jc w:val="center"/>
        <w:rPr>
          <w:rFonts w:ascii="仿宋" w:hAnsi="仿宋" w:eastAsia="仿宋"/>
          <w:b/>
          <w:color w:val="000000" w:themeColor="text1"/>
          <w:sz w:val="72"/>
          <w:szCs w:val="72"/>
          <w14:textFill>
            <w14:solidFill>
              <w14:schemeClr w14:val="tx1"/>
            </w14:solidFill>
          </w14:textFill>
        </w:rPr>
      </w:pPr>
    </w:p>
    <w:p>
      <w:pPr>
        <w:spacing w:line="500" w:lineRule="exact"/>
        <w:ind w:firstLine="1943" w:firstLineChars="645"/>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参与人名称（公司全称）：</w:t>
      </w:r>
      <w:r>
        <w:rPr>
          <w:rFonts w:ascii="仿宋" w:hAnsi="仿宋" w:eastAsia="仿宋"/>
          <w:b/>
          <w:color w:val="000000" w:themeColor="text1"/>
          <w:sz w:val="30"/>
          <w:szCs w:val="30"/>
          <w14:textFill>
            <w14:solidFill>
              <w14:schemeClr w14:val="tx1"/>
            </w14:solidFill>
          </w14:textFill>
        </w:rPr>
        <w:t>XXXX</w:t>
      </w:r>
    </w:p>
    <w:p>
      <w:pPr>
        <w:spacing w:line="500" w:lineRule="exact"/>
        <w:ind w:firstLine="1943" w:firstLineChars="645"/>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参与人授权代表：X</w:t>
      </w:r>
      <w:r>
        <w:rPr>
          <w:rFonts w:ascii="仿宋" w:hAnsi="仿宋" w:eastAsia="仿宋"/>
          <w:b/>
          <w:color w:val="000000" w:themeColor="text1"/>
          <w:sz w:val="30"/>
          <w:szCs w:val="30"/>
          <w14:textFill>
            <w14:solidFill>
              <w14:schemeClr w14:val="tx1"/>
            </w14:solidFill>
          </w14:textFill>
        </w:rPr>
        <w:t>XXX</w:t>
      </w:r>
    </w:p>
    <w:p>
      <w:pPr>
        <w:jc w:val="center"/>
        <w:rPr>
          <w:rFonts w:ascii="仿宋" w:hAnsi="仿宋" w:eastAsia="仿宋"/>
          <w:b/>
          <w:color w:val="000000" w:themeColor="text1"/>
          <w:sz w:val="36"/>
          <w:szCs w:val="36"/>
          <w14:textFill>
            <w14:solidFill>
              <w14:schemeClr w14:val="tx1"/>
            </w14:solidFill>
          </w14:textFill>
        </w:rPr>
      </w:pPr>
    </w:p>
    <w:p>
      <w:pPr>
        <w:jc w:val="center"/>
        <w:rPr>
          <w:rFonts w:ascii="仿宋" w:hAnsi="仿宋" w:eastAsia="仿宋"/>
          <w:b/>
          <w:bCs/>
          <w:color w:val="000000" w:themeColor="text1"/>
          <w:sz w:val="30"/>
          <w:szCs w:val="30"/>
          <w14:textFill>
            <w14:solidFill>
              <w14:schemeClr w14:val="tx1"/>
            </w14:solidFill>
          </w14:textFill>
        </w:rPr>
      </w:pPr>
    </w:p>
    <w:p>
      <w:pPr>
        <w:rPr>
          <w:rFonts w:ascii="仿宋" w:hAnsi="仿宋" w:eastAsia="仿宋"/>
          <w:b/>
          <w:bCs/>
          <w:color w:val="000000" w:themeColor="text1"/>
          <w:sz w:val="30"/>
          <w:szCs w:val="30"/>
          <w14:textFill>
            <w14:solidFill>
              <w14:schemeClr w14:val="tx1"/>
            </w14:solidFill>
          </w14:textFill>
        </w:rPr>
      </w:pPr>
    </w:p>
    <w:p>
      <w:pPr>
        <w:jc w:val="center"/>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此封面应作为报价响应文件封面</w:t>
      </w:r>
    </w:p>
    <w:p>
      <w:pPr>
        <w:rPr>
          <w:rFonts w:ascii="仿宋" w:hAnsi="仿宋" w:eastAsia="仿宋"/>
          <w:b/>
          <w:bCs/>
          <w:color w:val="000000" w:themeColor="text1"/>
          <w:sz w:val="30"/>
          <w:szCs w:val="30"/>
          <w14:textFill>
            <w14:solidFill>
              <w14:schemeClr w14:val="tx1"/>
            </w14:solidFill>
          </w14:textFill>
        </w:rPr>
        <w:sectPr>
          <w:headerReference r:id="rId12" w:type="first"/>
          <w:footerReference r:id="rId14" w:type="first"/>
          <w:headerReference r:id="rId11" w:type="default"/>
          <w:footerReference r:id="rId13" w:type="default"/>
          <w:type w:val="continuous"/>
          <w:pgSz w:w="11906" w:h="16838"/>
          <w:pgMar w:top="1440" w:right="1416" w:bottom="1440" w:left="1134" w:header="851" w:footer="680" w:gutter="0"/>
          <w:cols w:space="425" w:num="1"/>
          <w:titlePg/>
          <w:docGrid w:type="lines" w:linePitch="312" w:charSpace="0"/>
        </w:sectPr>
      </w:pPr>
    </w:p>
    <w:p>
      <w:pPr>
        <w:jc w:val="center"/>
        <w:outlineLvl w:val="1"/>
        <w:rPr>
          <w:rFonts w:hint="eastAsia" w:ascii="仿宋" w:hAnsi="仿宋" w:eastAsia="仿宋" w:cs="仿宋"/>
          <w:b/>
          <w:bCs/>
          <w:color w:val="000000" w:themeColor="text1"/>
          <w:sz w:val="28"/>
          <w:szCs w:val="28"/>
          <w14:textFill>
            <w14:solidFill>
              <w14:schemeClr w14:val="tx1"/>
            </w14:solidFill>
          </w14:textFill>
        </w:rPr>
      </w:pPr>
      <w:bookmarkStart w:id="51" w:name="_Toc232302115"/>
      <w:bookmarkStart w:id="52" w:name="_Toc266870432"/>
      <w:bookmarkStart w:id="53" w:name="_Toc203355733"/>
      <w:bookmarkStart w:id="54" w:name="_Toc227058530"/>
      <w:bookmarkStart w:id="55" w:name="_Toc181436565"/>
      <w:bookmarkStart w:id="56" w:name="_Toc182372782"/>
      <w:bookmarkStart w:id="57" w:name="_Toc170798793"/>
      <w:bookmarkStart w:id="58" w:name="_Toc230071147"/>
      <w:bookmarkStart w:id="59" w:name="_Toc266870907"/>
      <w:bookmarkStart w:id="60" w:name="_Toc267059653"/>
      <w:bookmarkStart w:id="61" w:name="_Toc181436461"/>
      <w:bookmarkStart w:id="62" w:name="_Toc192996338"/>
      <w:bookmarkStart w:id="63" w:name="_Toc177985469"/>
      <w:bookmarkStart w:id="64" w:name="_Toc169332949"/>
      <w:bookmarkStart w:id="65" w:name="_Toc267059539"/>
      <w:bookmarkStart w:id="66" w:name="_Toc180302913"/>
      <w:bookmarkStart w:id="67" w:name="_Toc267059181"/>
      <w:bookmarkStart w:id="68" w:name="_Toc213755858"/>
      <w:bookmarkStart w:id="69" w:name="_Toc191783222"/>
      <w:bookmarkStart w:id="70" w:name="_Toc191803626"/>
      <w:bookmarkStart w:id="71" w:name="_Toc223146608"/>
      <w:bookmarkStart w:id="72" w:name="_Toc193160448"/>
      <w:bookmarkStart w:id="73" w:name="_Toc267059030"/>
      <w:bookmarkStart w:id="74" w:name="_Toc192996446"/>
      <w:bookmarkStart w:id="75" w:name="_Toc267060321"/>
      <w:bookmarkStart w:id="76" w:name="_Toc192663686"/>
      <w:bookmarkStart w:id="77" w:name="_Toc211917116"/>
      <w:bookmarkStart w:id="78" w:name="_Toc213755995"/>
      <w:bookmarkStart w:id="79" w:name="_Toc182805217"/>
      <w:bookmarkStart w:id="80" w:name="_Toc213755939"/>
      <w:bookmarkStart w:id="81" w:name="_Toc191789329"/>
      <w:bookmarkStart w:id="82" w:name="_Toc254790899"/>
      <w:bookmarkStart w:id="83" w:name="_Toc266868670"/>
      <w:bookmarkStart w:id="84" w:name="_Toc259692647"/>
      <w:bookmarkStart w:id="85" w:name="_Toc267060453"/>
      <w:bookmarkStart w:id="86" w:name="_Toc267059806"/>
      <w:bookmarkStart w:id="87" w:name="_Toc192664153"/>
      <w:bookmarkStart w:id="88" w:name="_Toc219800243"/>
      <w:bookmarkStart w:id="89" w:name="_Toc267060068"/>
      <w:bookmarkStart w:id="90" w:name="_Toc217891402"/>
      <w:bookmarkStart w:id="91" w:name="_Toc266870833"/>
      <w:bookmarkStart w:id="92" w:name="_Toc213208766"/>
      <w:bookmarkStart w:id="93" w:name="_Toc213756051"/>
      <w:bookmarkStart w:id="94" w:name="_Toc225669322"/>
      <w:bookmarkStart w:id="95" w:name="_Toc193165734"/>
      <w:bookmarkStart w:id="96" w:name="_Toc267060208"/>
      <w:bookmarkStart w:id="97" w:name="_Toc266868937"/>
      <w:bookmarkStart w:id="98" w:name="_Toc191802690"/>
      <w:bookmarkStart w:id="99" w:name="_Toc192663835"/>
      <w:bookmarkStart w:id="100" w:name="_Toc236021449"/>
      <w:bookmarkStart w:id="101" w:name="_Toc267059919"/>
      <w:bookmarkStart w:id="102" w:name="_Toc249325711"/>
      <w:bookmarkStart w:id="103" w:name="_Toc235438344"/>
      <w:bookmarkStart w:id="104" w:name="_Toc251613829"/>
      <w:bookmarkStart w:id="105" w:name="_Toc160880160"/>
      <w:bookmarkStart w:id="106" w:name="_Toc251586231"/>
      <w:bookmarkStart w:id="107" w:name="_Toc255975007"/>
      <w:bookmarkStart w:id="108" w:name="_Toc169332838"/>
      <w:bookmarkStart w:id="109" w:name="_Toc259692740"/>
      <w:bookmarkStart w:id="110" w:name="_Toc273178698"/>
      <w:bookmarkStart w:id="111" w:name="_Toc235437991"/>
      <w:bookmarkStart w:id="112" w:name="_Toc160880529"/>
      <w:bookmarkStart w:id="113" w:name="_Toc258401256"/>
      <w:bookmarkStart w:id="114" w:name="_Toc253066614"/>
      <w:bookmarkStart w:id="115" w:name="_Toc235438274"/>
      <w:bookmarkStart w:id="116" w:name="_Toc259520865"/>
    </w:p>
    <w:p>
      <w:pPr>
        <w:jc w:val="center"/>
        <w:outlineLvl w:val="1"/>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hint="eastAsia" w:ascii="仿宋" w:hAnsi="仿宋" w:eastAsia="仿宋" w:cs="仿宋"/>
          <w:b/>
          <w:bCs/>
          <w:color w:val="000000" w:themeColor="text1"/>
          <w:sz w:val="28"/>
          <w:szCs w:val="28"/>
          <w14:textFill>
            <w14:solidFill>
              <w14:schemeClr w14:val="tx1"/>
            </w14:solidFill>
          </w14:textFill>
        </w:rPr>
        <w:t>询价响应函</w:t>
      </w:r>
    </w:p>
    <w:p>
      <w:pPr>
        <w:spacing w:after="0"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致：XXX学校</w:t>
      </w:r>
    </w:p>
    <w:p>
      <w:pPr>
        <w:spacing w:after="0"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根据贵学校编号为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项目名称为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的公开询价邀请，本签字代表</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（全名、职务）正式授权并代表我方</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（参与人公司名称）提交下述文件。</w:t>
      </w:r>
    </w:p>
    <w:p>
      <w:pPr>
        <w:spacing w:after="0" w:line="48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 报价一览表</w:t>
      </w:r>
    </w:p>
    <w:p>
      <w:pPr>
        <w:spacing w:after="0" w:line="480" w:lineRule="exact"/>
        <w:ind w:firstLine="425" w:firstLineChars="15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(2) 参与人资质证明</w:t>
      </w:r>
    </w:p>
    <w:p>
      <w:pPr>
        <w:spacing w:after="0" w:line="48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据此函，签字代表宣布同意如下：</w:t>
      </w:r>
    </w:p>
    <w:p>
      <w:pPr>
        <w:spacing w:after="0"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1.所附详细报价表中规定的应提供和交付的货物及服务报价总价（国内现场交货价）为人民币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，即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（中文表述），交货期为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天 。</w:t>
      </w:r>
    </w:p>
    <w:p>
      <w:pPr>
        <w:spacing w:after="0" w:line="48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3.保证遵守公开询价文件的全部规定，所提交的材料中所含的信息均为真实、准确、完整，且不具有任何误导性。</w:t>
      </w:r>
    </w:p>
    <w:p>
      <w:pPr>
        <w:spacing w:after="0"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4.同意按公开询价文件的规定履行合同责任和义务。</w:t>
      </w:r>
    </w:p>
    <w:p>
      <w:pPr>
        <w:spacing w:after="0" w:line="48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5.同意提供按照贵方可能要求的与其公开询价有关的一切数据或资料</w:t>
      </w:r>
    </w:p>
    <w:p>
      <w:pPr>
        <w:spacing w:after="0" w:line="48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6.完全了解本项目是贵方自有资金而非财政性资金组织的采购，并接受贵方按企业内部规定的标准进行的评定，以及完全理解贵方不一定要接受最低的报价作为成交价。</w:t>
      </w:r>
    </w:p>
    <w:p>
      <w:pPr>
        <w:spacing w:after="0" w:line="480" w:lineRule="exact"/>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p>
      <w:pPr>
        <w:spacing w:after="0" w:line="480" w:lineRule="exact"/>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p>
      <w:pPr>
        <w:spacing w:after="0" w:line="480" w:lineRule="exact"/>
        <w:ind w:left="284" w:leftChars="129" w:firstLine="282" w:firstLineChars="101"/>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参与人（公司全称并加盖公章）：</w:t>
      </w:r>
      <w:r>
        <w:rPr>
          <w:rFonts w:hint="eastAsia" w:ascii="仿宋" w:hAnsi="仿宋" w:eastAsia="仿宋" w:cs="仿宋"/>
          <w:color w:val="000000" w:themeColor="text1"/>
          <w:sz w:val="28"/>
          <w:szCs w:val="28"/>
          <w:u w:val="single"/>
          <w14:textFill>
            <w14:solidFill>
              <w14:schemeClr w14:val="tx1"/>
            </w14:solidFill>
          </w14:textFill>
        </w:rPr>
        <w:t xml:space="preserve">                       </w:t>
      </w:r>
    </w:p>
    <w:p>
      <w:pPr>
        <w:spacing w:after="0" w:line="480" w:lineRule="exact"/>
        <w:ind w:left="284" w:leftChars="129" w:firstLine="282" w:firstLineChars="101"/>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参与人授权代表签字： </w:t>
      </w:r>
      <w:r>
        <w:rPr>
          <w:rFonts w:hint="eastAsia" w:ascii="仿宋" w:hAnsi="仿宋" w:eastAsia="仿宋" w:cs="仿宋"/>
          <w:color w:val="000000" w:themeColor="text1"/>
          <w:sz w:val="28"/>
          <w:szCs w:val="28"/>
          <w:u w:val="single"/>
          <w14:textFill>
            <w14:solidFill>
              <w14:schemeClr w14:val="tx1"/>
            </w14:solidFill>
          </w14:textFill>
        </w:rPr>
        <w:t xml:space="preserve">                </w:t>
      </w:r>
    </w:p>
    <w:p>
      <w:pPr>
        <w:spacing w:after="0" w:line="480" w:lineRule="exact"/>
        <w:ind w:left="284" w:leftChars="129" w:firstLine="282" w:firstLineChars="101"/>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电  话：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b/>
          <w:bCs/>
          <w:color w:val="000000" w:themeColor="text1"/>
          <w:sz w:val="28"/>
          <w:szCs w:val="28"/>
          <w14:textFill>
            <w14:solidFill>
              <w14:schemeClr w14:val="tx1"/>
            </w14:solidFill>
          </w14:textFill>
        </w:rPr>
        <w:t>（手机号码）</w:t>
      </w:r>
    </w:p>
    <w:p>
      <w:pPr>
        <w:pStyle w:val="60"/>
        <w:spacing w:line="480" w:lineRule="exact"/>
        <w:ind w:firstLine="560" w:firstLineChars="200"/>
        <w:jc w:val="left"/>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日  期：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年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月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p>
    <w:p>
      <w:pPr>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br w:type="page"/>
      </w:r>
    </w:p>
    <w:p>
      <w:pPr>
        <w:numPr>
          <w:ilvl w:val="0"/>
          <w:numId w:val="5"/>
        </w:numPr>
        <w:spacing w:line="380" w:lineRule="exact"/>
        <w:ind w:left="0" w:leftChars="0" w:firstLine="0" w:firstLineChars="0"/>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报价一览表</w:t>
      </w:r>
    </w:p>
    <w:tbl>
      <w:tblPr>
        <w:tblStyle w:val="25"/>
        <w:tblW w:w="102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4"/>
        <w:gridCol w:w="1623"/>
        <w:gridCol w:w="1078"/>
        <w:gridCol w:w="706"/>
        <w:gridCol w:w="1052"/>
        <w:gridCol w:w="914"/>
        <w:gridCol w:w="810"/>
        <w:gridCol w:w="1052"/>
        <w:gridCol w:w="1138"/>
        <w:gridCol w:w="14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3" w:hRule="atLeast"/>
          <w:jc w:val="center"/>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序号</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物品名称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规格参数</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品牌</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数量</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单价（元）</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总价（元）</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是否提供样品</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bidi="ar-SA"/>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bidi="ar-SA"/>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bidi="ar-SA"/>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是</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bidi="ar-SA"/>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lang w:val="en-US"/>
                <w14:textFill>
                  <w14:solidFill>
                    <w14:schemeClr w14:val="tx1"/>
                  </w14:solidFill>
                </w14:textFill>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bidi="ar-SA"/>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bidi="ar-SA"/>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是</w:t>
            </w:r>
            <w:bookmarkStart w:id="208" w:name="_GoBack"/>
            <w:bookmarkEnd w:id="208"/>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658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合计</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bl>
    <w:p>
      <w:pPr>
        <w:numPr>
          <w:ilvl w:val="0"/>
          <w:numId w:val="0"/>
        </w:numPr>
        <w:spacing w:line="380" w:lineRule="exact"/>
        <w:ind w:leftChars="0"/>
        <w:rPr>
          <w:rFonts w:hint="eastAsia" w:ascii="仿宋" w:hAnsi="仿宋" w:eastAsia="仿宋" w:cs="仿宋"/>
          <w:color w:val="000000" w:themeColor="text1"/>
          <w:sz w:val="28"/>
          <w:szCs w:val="28"/>
          <w14:textFill>
            <w14:solidFill>
              <w14:schemeClr w14:val="tx1"/>
            </w14:solidFill>
          </w14:textFill>
        </w:rPr>
      </w:pPr>
    </w:p>
    <w:p>
      <w:pPr>
        <w:numPr>
          <w:ilvl w:val="0"/>
          <w:numId w:val="0"/>
        </w:numPr>
        <w:spacing w:line="380" w:lineRule="exact"/>
        <w:ind w:left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参与人：</w:t>
      </w:r>
      <w:r>
        <w:rPr>
          <w:rFonts w:hint="eastAsia" w:ascii="仿宋" w:hAnsi="仿宋" w:eastAsia="仿宋" w:cs="仿宋"/>
          <w:color w:val="000000" w:themeColor="text1"/>
          <w:sz w:val="28"/>
          <w:szCs w:val="28"/>
          <w:lang w:val="zh-CN"/>
          <w14:textFill>
            <w14:solidFill>
              <w14:schemeClr w14:val="tx1"/>
            </w14:solidFill>
          </w14:textFill>
        </w:rPr>
        <w:t>（公司全称并加盖公章）</w:t>
      </w:r>
      <w:r>
        <w:rPr>
          <w:rFonts w:hint="eastAsia" w:ascii="仿宋" w:hAnsi="仿宋" w:eastAsia="仿宋" w:cs="仿宋"/>
          <w:color w:val="000000" w:themeColor="text1"/>
          <w:sz w:val="28"/>
          <w:szCs w:val="28"/>
          <w14:textFill>
            <w14:solidFill>
              <w14:schemeClr w14:val="tx1"/>
            </w14:solidFill>
          </w14:textFill>
        </w:rPr>
        <w:t>项目编号：</w:t>
      </w:r>
    </w:p>
    <w:p>
      <w:pPr>
        <w:spacing w:line="380" w:lineRule="exact"/>
        <w:ind w:left="147" w:leftChars="67"/>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货币单位：</w:t>
      </w:r>
    </w:p>
    <w:p>
      <w:pPr>
        <w:spacing w:line="380" w:lineRule="exact"/>
        <w:ind w:left="147" w:leftChars="67"/>
        <w:rPr>
          <w:rFonts w:hint="eastAsia" w:ascii="仿宋" w:hAnsi="仿宋" w:eastAsia="仿宋" w:cs="仿宋"/>
          <w:color w:val="000000" w:themeColor="text1"/>
          <w:sz w:val="28"/>
          <w:szCs w:val="28"/>
          <w14:textFill>
            <w14:solidFill>
              <w14:schemeClr w14:val="tx1"/>
            </w14:solidFill>
          </w14:textFill>
        </w:rPr>
      </w:pPr>
    </w:p>
    <w:p>
      <w:pPr>
        <w:spacing w:line="380" w:lineRule="exact"/>
        <w:ind w:left="147" w:leftChars="67"/>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注：1.如果按单价计算的结果与总价不一致,以单价为准修正总价。</w:t>
      </w:r>
    </w:p>
    <w:p>
      <w:pPr>
        <w:spacing w:line="380" w:lineRule="exact"/>
        <w:ind w:left="147" w:leftChars="67"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2.如果不提供详细参数和报价将视为没有实质性响应公开询价文件。</w:t>
      </w:r>
    </w:p>
    <w:p>
      <w:pPr>
        <w:spacing w:after="0" w:line="300" w:lineRule="exact"/>
        <w:ind w:firstLine="560" w:firstLineChars="200"/>
        <w:rPr>
          <w:rFonts w:hint="eastAsia" w:ascii="仿宋" w:hAnsi="仿宋" w:eastAsia="仿宋" w:cs="仿宋"/>
          <w:color w:val="000000" w:themeColor="text1"/>
          <w:sz w:val="28"/>
          <w:szCs w:val="28"/>
          <w:lang w:val="zh-CN"/>
          <w14:textFill>
            <w14:solidFill>
              <w14:schemeClr w14:val="tx1"/>
            </w14:solidFill>
          </w14:textFill>
        </w:rPr>
      </w:pPr>
    </w:p>
    <w:p>
      <w:pPr>
        <w:spacing w:line="380" w:lineRule="exact"/>
        <w:rPr>
          <w:rFonts w:hint="eastAsia" w:ascii="仿宋" w:hAnsi="仿宋" w:eastAsia="仿宋" w:cs="仿宋"/>
          <w:color w:val="000000" w:themeColor="text1"/>
          <w:sz w:val="28"/>
          <w:szCs w:val="28"/>
          <w:lang w:val="zh-CN"/>
          <w14:textFill>
            <w14:solidFill>
              <w14:schemeClr w14:val="tx1"/>
            </w14:solidFill>
          </w14:textFill>
        </w:rPr>
      </w:pPr>
    </w:p>
    <w:p>
      <w:pPr>
        <w:spacing w:line="360" w:lineRule="auto"/>
        <w:ind w:right="960"/>
        <w:jc w:val="righ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参与人授权代表（签字或盖章）：</w:t>
      </w:r>
    </w:p>
    <w:p>
      <w:pPr>
        <w:spacing w:line="380" w:lineRule="exact"/>
        <w:ind w:right="1120" w:firstLine="4200" w:firstLineChars="1500"/>
        <w:outlineLvl w:val="2"/>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日 期：</w:t>
      </w:r>
      <w:bookmarkStart w:id="117" w:name="_Toc192663840"/>
      <w:bookmarkStart w:id="118" w:name="_Toc266870916"/>
      <w:bookmarkStart w:id="119" w:name="_Toc235437998"/>
      <w:bookmarkStart w:id="120" w:name="_Toc192996451"/>
      <w:bookmarkStart w:id="121" w:name="_Toc267059658"/>
      <w:bookmarkStart w:id="122" w:name="_Toc192663691"/>
      <w:bookmarkStart w:id="123" w:name="_Toc267059811"/>
      <w:bookmarkStart w:id="124" w:name="_Toc193165739"/>
      <w:bookmarkStart w:id="125" w:name="_Toc191803631"/>
      <w:bookmarkStart w:id="126" w:name="_Toc181436466"/>
      <w:bookmarkStart w:id="127" w:name="_Toc213756001"/>
      <w:bookmarkStart w:id="128" w:name="_Toc258401265"/>
      <w:bookmarkStart w:id="129" w:name="_Toc193160453"/>
      <w:bookmarkStart w:id="130" w:name="_Toc266870839"/>
      <w:bookmarkStart w:id="131" w:name="_Toc249325720"/>
      <w:bookmarkStart w:id="132" w:name="_Toc213755864"/>
      <w:bookmarkStart w:id="133" w:name="_Toc177985474"/>
      <w:bookmarkStart w:id="134" w:name="_Toc236021457"/>
      <w:bookmarkStart w:id="135" w:name="_Toc182805222"/>
      <w:bookmarkStart w:id="136" w:name="_Toc273178703"/>
      <w:bookmarkStart w:id="137" w:name="_Toc267060216"/>
      <w:bookmarkStart w:id="138" w:name="_Toc217891408"/>
      <w:bookmarkStart w:id="139" w:name="_Toc160880534"/>
      <w:bookmarkStart w:id="140" w:name="_Toc230071153"/>
      <w:bookmarkStart w:id="141" w:name="_Toc191789334"/>
      <w:bookmarkStart w:id="142" w:name="_Toc227058536"/>
      <w:bookmarkStart w:id="143" w:name="_Toc192664158"/>
      <w:bookmarkStart w:id="144" w:name="_Toc267059924"/>
      <w:bookmarkStart w:id="145" w:name="_Toc225669328"/>
      <w:bookmarkStart w:id="146" w:name="_Toc255975016"/>
      <w:bookmarkStart w:id="147" w:name="_Toc259520874"/>
      <w:bookmarkStart w:id="148" w:name="_Toc254790909"/>
      <w:bookmarkStart w:id="149" w:name="_Toc203355738"/>
      <w:bookmarkStart w:id="150" w:name="_Toc169332843"/>
      <w:bookmarkStart w:id="151" w:name="_Toc192996343"/>
      <w:bookmarkStart w:id="152" w:name="_Toc235438352"/>
      <w:bookmarkStart w:id="153" w:name="_Toc235438281"/>
      <w:bookmarkStart w:id="154" w:name="_Toc266870441"/>
      <w:bookmarkStart w:id="155" w:name="_Toc266868679"/>
      <w:bookmarkStart w:id="156" w:name="_Toc232302122"/>
      <w:bookmarkStart w:id="157" w:name="_Toc267060076"/>
      <w:bookmarkStart w:id="158" w:name="_Toc181436570"/>
      <w:bookmarkStart w:id="159" w:name="_Toc253066624"/>
      <w:bookmarkStart w:id="160" w:name="_Toc169332954"/>
      <w:bookmarkStart w:id="161" w:name="_Toc259692656"/>
      <w:bookmarkStart w:id="162" w:name="_Toc267059186"/>
      <w:bookmarkStart w:id="163" w:name="_Toc267060326"/>
      <w:bookmarkStart w:id="164" w:name="_Toc213755945"/>
      <w:bookmarkStart w:id="165" w:name="_Toc160880165"/>
      <w:bookmarkStart w:id="166" w:name="_Toc267059544"/>
      <w:bookmarkStart w:id="167" w:name="_Toc170798798"/>
      <w:bookmarkStart w:id="168" w:name="_Toc191802695"/>
      <w:bookmarkStart w:id="169" w:name="_Toc259692749"/>
      <w:bookmarkStart w:id="170" w:name="_Toc251613839"/>
      <w:bookmarkStart w:id="171" w:name="_Toc211917121"/>
      <w:bookmarkStart w:id="172" w:name="_Toc267060461"/>
      <w:bookmarkStart w:id="173" w:name="_Toc223146614"/>
      <w:bookmarkStart w:id="174" w:name="_Toc213756057"/>
      <w:bookmarkStart w:id="175" w:name="_Toc182372787"/>
      <w:bookmarkStart w:id="176" w:name="_Toc191783227"/>
      <w:bookmarkStart w:id="177" w:name="_Toc180302918"/>
      <w:bookmarkStart w:id="178" w:name="_Toc267059035"/>
      <w:bookmarkStart w:id="179" w:name="_Toc266868943"/>
      <w:bookmarkStart w:id="180" w:name="_Toc251586241"/>
      <w:bookmarkStart w:id="181" w:name="_Toc219800249"/>
      <w:bookmarkStart w:id="182" w:name="_Toc213208771"/>
    </w:p>
    <w:p>
      <w:pPr>
        <w:jc w:val="center"/>
        <w:outlineLvl w:val="1"/>
        <w:rPr>
          <w:rFonts w:hint="eastAsia" w:ascii="仿宋" w:hAnsi="仿宋" w:eastAsia="仿宋" w:cs="仿宋"/>
          <w:b/>
          <w:bCs/>
          <w:color w:val="000000" w:themeColor="text1"/>
          <w:sz w:val="28"/>
          <w:szCs w:val="28"/>
          <w14:textFill>
            <w14:solidFill>
              <w14:schemeClr w14:val="tx1"/>
            </w14:solidFill>
          </w14:textFill>
        </w:rPr>
      </w:pPr>
      <w:bookmarkStart w:id="183" w:name="_Toc249325722"/>
      <w:bookmarkStart w:id="184" w:name="_Toc225669330"/>
      <w:bookmarkStart w:id="185" w:name="_Toc227058538"/>
      <w:bookmarkStart w:id="186" w:name="_Toc223146616"/>
      <w:bookmarkStart w:id="187" w:name="_Toc230071155"/>
      <w:bookmarkStart w:id="188" w:name="_Toc251613841"/>
      <w:bookmarkStart w:id="189" w:name="_Toc266870918"/>
      <w:bookmarkStart w:id="190" w:name="_Toc259520876"/>
      <w:bookmarkStart w:id="191" w:name="_Toc235438354"/>
      <w:bookmarkStart w:id="192" w:name="_Toc251586243"/>
      <w:bookmarkStart w:id="193" w:name="_Toc255975018"/>
      <w:bookmarkStart w:id="194" w:name="_Toc217891410"/>
      <w:bookmarkStart w:id="195" w:name="_Toc235438283"/>
      <w:bookmarkStart w:id="196" w:name="_Toc266870443"/>
      <w:bookmarkStart w:id="197" w:name="_Toc259692751"/>
      <w:bookmarkStart w:id="198" w:name="_Toc236021459"/>
      <w:bookmarkStart w:id="199" w:name="_Toc235438000"/>
      <w:bookmarkStart w:id="200" w:name="_Toc219800251"/>
      <w:bookmarkStart w:id="201" w:name="_Toc266868681"/>
      <w:bookmarkStart w:id="202" w:name="_Toc259692658"/>
      <w:bookmarkStart w:id="203" w:name="_Toc253066626"/>
      <w:bookmarkStart w:id="204" w:name="_Toc213756059"/>
      <w:bookmarkStart w:id="205" w:name="_Toc254790911"/>
      <w:bookmarkStart w:id="206" w:name="_Toc258401267"/>
      <w:bookmarkStart w:id="207" w:name="_Toc232302124"/>
    </w:p>
    <w:p>
      <w:pPr>
        <w:jc w:val="center"/>
        <w:outlineLvl w:val="1"/>
        <w:rPr>
          <w:rFonts w:hint="eastAsia" w:ascii="仿宋" w:hAnsi="仿宋" w:eastAsia="仿宋" w:cs="仿宋"/>
          <w:b/>
          <w:bCs/>
          <w:color w:val="000000" w:themeColor="text1"/>
          <w:sz w:val="28"/>
          <w:szCs w:val="28"/>
          <w14:textFill>
            <w14:solidFill>
              <w14:schemeClr w14:val="tx1"/>
            </w14:solidFill>
          </w14:textFill>
        </w:rPr>
      </w:pPr>
    </w:p>
    <w:p>
      <w:pPr>
        <w:jc w:val="center"/>
        <w:outlineLvl w:val="1"/>
        <w:rPr>
          <w:rFonts w:hint="eastAsia" w:ascii="仿宋" w:hAnsi="仿宋" w:eastAsia="仿宋" w:cs="仿宋"/>
          <w:b/>
          <w:bCs/>
          <w:color w:val="000000" w:themeColor="text1"/>
          <w:sz w:val="28"/>
          <w:szCs w:val="28"/>
          <w14:textFill>
            <w14:solidFill>
              <w14:schemeClr w14:val="tx1"/>
            </w14:solidFill>
          </w14:textFill>
        </w:rPr>
      </w:pPr>
    </w:p>
    <w:p>
      <w:pPr>
        <w:jc w:val="center"/>
        <w:outlineLvl w:val="1"/>
        <w:rPr>
          <w:rFonts w:hint="eastAsia" w:ascii="仿宋" w:hAnsi="仿宋" w:eastAsia="仿宋" w:cs="仿宋"/>
          <w:b/>
          <w:bCs/>
          <w:color w:val="000000" w:themeColor="text1"/>
          <w:sz w:val="28"/>
          <w:szCs w:val="28"/>
          <w14:textFill>
            <w14:solidFill>
              <w14:schemeClr w14:val="tx1"/>
            </w14:solidFill>
          </w14:textFill>
        </w:rPr>
      </w:pPr>
    </w:p>
    <w:p>
      <w:pPr>
        <w:jc w:val="center"/>
        <w:outlineLvl w:val="1"/>
        <w:rPr>
          <w:rFonts w:hint="eastAsia" w:ascii="仿宋" w:hAnsi="仿宋" w:eastAsia="仿宋" w:cs="仿宋"/>
          <w:b/>
          <w:bCs/>
          <w:color w:val="000000" w:themeColor="text1"/>
          <w:sz w:val="28"/>
          <w:szCs w:val="28"/>
          <w14:textFill>
            <w14:solidFill>
              <w14:schemeClr w14:val="tx1"/>
            </w14:solidFill>
          </w14:textFill>
        </w:rPr>
      </w:pPr>
    </w:p>
    <w:p>
      <w:pPr>
        <w:jc w:val="center"/>
        <w:outlineLvl w:val="1"/>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3、参与人资质材料</w:t>
      </w:r>
    </w:p>
    <w:p>
      <w:pPr>
        <w:pStyle w:val="43"/>
        <w:rPr>
          <w:rFonts w:hint="eastAsia" w:ascii="仿宋" w:hAnsi="仿宋" w:eastAsia="仿宋" w:cs="仿宋"/>
          <w:color w:val="000000" w:themeColor="text1"/>
          <w:sz w:val="28"/>
          <w:szCs w:val="28"/>
          <w14:textFill>
            <w14:solidFill>
              <w14:schemeClr w14:val="tx1"/>
            </w14:solidFill>
          </w14:textFill>
        </w:rPr>
      </w:pPr>
    </w:p>
    <w:p>
      <w:pPr>
        <w:spacing w:after="0" w:line="50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参与人需要提供以下材料：</w:t>
      </w:r>
    </w:p>
    <w:p>
      <w:pPr>
        <w:pStyle w:val="58"/>
        <w:numPr>
          <w:ilvl w:val="0"/>
          <w:numId w:val="6"/>
        </w:numPr>
        <w:spacing w:after="0" w:line="500" w:lineRule="exact"/>
        <w:ind w:firstLine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营业执照复印件</w:t>
      </w:r>
    </w:p>
    <w:p>
      <w:pPr>
        <w:pStyle w:val="58"/>
        <w:numPr>
          <w:ilvl w:val="0"/>
          <w:numId w:val="6"/>
        </w:numPr>
        <w:spacing w:after="0" w:line="500" w:lineRule="exact"/>
        <w:ind w:firstLine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授权经销商或代理商证明材料复印件</w:t>
      </w:r>
    </w:p>
    <w:p>
      <w:pPr>
        <w:pStyle w:val="58"/>
        <w:numPr>
          <w:ilvl w:val="0"/>
          <w:numId w:val="6"/>
        </w:numPr>
        <w:spacing w:after="0" w:line="500" w:lineRule="exact"/>
        <w:ind w:firstLine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质保期和售后服务承诺书（参与人自行起草）</w:t>
      </w:r>
    </w:p>
    <w:p>
      <w:pPr>
        <w:spacing w:line="380" w:lineRule="exact"/>
        <w:rPr>
          <w:rFonts w:hint="eastAsia" w:ascii="仿宋" w:hAnsi="仿宋" w:eastAsia="仿宋" w:cs="仿宋"/>
          <w:color w:val="000000" w:themeColor="text1"/>
          <w:sz w:val="28"/>
          <w:szCs w:val="28"/>
          <w14:textFill>
            <w14:solidFill>
              <w14:schemeClr w14:val="tx1"/>
            </w14:solidFill>
          </w14:textFill>
        </w:rPr>
      </w:pPr>
    </w:p>
    <w:p>
      <w:pPr>
        <w:spacing w:line="380" w:lineRule="exact"/>
        <w:rPr>
          <w:rFonts w:hint="eastAsia" w:ascii="仿宋" w:hAnsi="仿宋" w:eastAsia="仿宋" w:cs="仿宋"/>
          <w:b/>
          <w:bCs/>
          <w:sz w:val="28"/>
          <w:szCs w:val="28"/>
        </w:rPr>
      </w:pPr>
      <w:r>
        <w:rPr>
          <w:rFonts w:hint="eastAsia" w:ascii="仿宋" w:hAnsi="仿宋" w:eastAsia="仿宋" w:cs="仿宋"/>
          <w:b/>
          <w:bCs/>
          <w:color w:val="000000" w:themeColor="text1"/>
          <w:sz w:val="28"/>
          <w:szCs w:val="28"/>
          <w14:textFill>
            <w14:solidFill>
              <w14:schemeClr w14:val="tx1"/>
            </w14:solidFill>
          </w14:textFill>
        </w:rPr>
        <w:t>以上材料复印件须加盖参与人公司公章，并与报价</w:t>
      </w:r>
      <w:r>
        <w:rPr>
          <w:rFonts w:hint="eastAsia" w:ascii="仿宋" w:hAnsi="仿宋" w:eastAsia="仿宋" w:cs="仿宋"/>
          <w:b/>
          <w:bCs/>
          <w:sz w:val="28"/>
          <w:szCs w:val="28"/>
        </w:rPr>
        <w:t>一览表一同密封</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sectPr>
      <w:headerReference r:id="rId15" w:type="first"/>
      <w:footerReference r:id="rId16"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p>
    <w:pPr>
      <w:pStyle w:val="1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F8659"/>
    <w:multiLevelType w:val="singleLevel"/>
    <w:tmpl w:val="82EF8659"/>
    <w:lvl w:ilvl="0" w:tentative="0">
      <w:start w:val="2"/>
      <w:numFmt w:val="chineseCounting"/>
      <w:suff w:val="nothing"/>
      <w:lvlText w:val="%1、"/>
      <w:lvlJc w:val="left"/>
      <w:rPr>
        <w:rFonts w:hint="eastAsia"/>
      </w:rPr>
    </w:lvl>
  </w:abstractNum>
  <w:abstractNum w:abstractNumId="1">
    <w:nsid w:val="1FA83AFA"/>
    <w:multiLevelType w:val="singleLevel"/>
    <w:tmpl w:val="1FA83AFA"/>
    <w:lvl w:ilvl="0" w:tentative="0">
      <w:start w:val="1"/>
      <w:numFmt w:val="decimal"/>
      <w:suff w:val="nothing"/>
      <w:lvlText w:val="%1、"/>
      <w:lvlJc w:val="left"/>
    </w:lvl>
  </w:abstractNum>
  <w:abstractNum w:abstractNumId="2">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4">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lZTUwZTRlMDE2OTU5OTA2YmU0NmQ3MmU0YTViNjMifQ=="/>
  </w:docVars>
  <w:rsids>
    <w:rsidRoot w:val="00172A27"/>
    <w:rsid w:val="000044AD"/>
    <w:rsid w:val="0000490C"/>
    <w:rsid w:val="00004A19"/>
    <w:rsid w:val="00031D61"/>
    <w:rsid w:val="00041909"/>
    <w:rsid w:val="000569E1"/>
    <w:rsid w:val="00064E4D"/>
    <w:rsid w:val="00070A6D"/>
    <w:rsid w:val="0007244C"/>
    <w:rsid w:val="00074B20"/>
    <w:rsid w:val="00082572"/>
    <w:rsid w:val="00092390"/>
    <w:rsid w:val="000934D4"/>
    <w:rsid w:val="000A06E4"/>
    <w:rsid w:val="000A18C2"/>
    <w:rsid w:val="000C09AE"/>
    <w:rsid w:val="000D4D71"/>
    <w:rsid w:val="000D4FB9"/>
    <w:rsid w:val="000F4F45"/>
    <w:rsid w:val="00112269"/>
    <w:rsid w:val="0012724D"/>
    <w:rsid w:val="0013118F"/>
    <w:rsid w:val="00147E05"/>
    <w:rsid w:val="001561E9"/>
    <w:rsid w:val="0016249C"/>
    <w:rsid w:val="00163B53"/>
    <w:rsid w:val="00176CD4"/>
    <w:rsid w:val="00182C6E"/>
    <w:rsid w:val="00191234"/>
    <w:rsid w:val="001A06A4"/>
    <w:rsid w:val="001A5B43"/>
    <w:rsid w:val="001B2557"/>
    <w:rsid w:val="001B719E"/>
    <w:rsid w:val="001C0845"/>
    <w:rsid w:val="001C6943"/>
    <w:rsid w:val="001D1081"/>
    <w:rsid w:val="001E44E4"/>
    <w:rsid w:val="001E7B35"/>
    <w:rsid w:val="001F3952"/>
    <w:rsid w:val="00215A21"/>
    <w:rsid w:val="00231B1F"/>
    <w:rsid w:val="00235942"/>
    <w:rsid w:val="00235C32"/>
    <w:rsid w:val="00237309"/>
    <w:rsid w:val="00241EA7"/>
    <w:rsid w:val="00244E90"/>
    <w:rsid w:val="002476C4"/>
    <w:rsid w:val="002772BB"/>
    <w:rsid w:val="00282FFD"/>
    <w:rsid w:val="002936CA"/>
    <w:rsid w:val="00295514"/>
    <w:rsid w:val="002A1975"/>
    <w:rsid w:val="002C2C3D"/>
    <w:rsid w:val="002C4297"/>
    <w:rsid w:val="002C533C"/>
    <w:rsid w:val="002C558F"/>
    <w:rsid w:val="002E2902"/>
    <w:rsid w:val="002F3F54"/>
    <w:rsid w:val="002F61BF"/>
    <w:rsid w:val="00315D0D"/>
    <w:rsid w:val="0031762B"/>
    <w:rsid w:val="003222F2"/>
    <w:rsid w:val="00334E6F"/>
    <w:rsid w:val="0033686F"/>
    <w:rsid w:val="0034695A"/>
    <w:rsid w:val="00350AF8"/>
    <w:rsid w:val="003570A0"/>
    <w:rsid w:val="00370098"/>
    <w:rsid w:val="003716A7"/>
    <w:rsid w:val="003716F7"/>
    <w:rsid w:val="00383EA0"/>
    <w:rsid w:val="003845F2"/>
    <w:rsid w:val="003924B5"/>
    <w:rsid w:val="003C0028"/>
    <w:rsid w:val="003C0E1A"/>
    <w:rsid w:val="003C406B"/>
    <w:rsid w:val="003C60EF"/>
    <w:rsid w:val="003D02FC"/>
    <w:rsid w:val="003D55C2"/>
    <w:rsid w:val="003E6439"/>
    <w:rsid w:val="003F20A6"/>
    <w:rsid w:val="003F36CB"/>
    <w:rsid w:val="003F4827"/>
    <w:rsid w:val="003F4C2C"/>
    <w:rsid w:val="003F6D67"/>
    <w:rsid w:val="00403AD6"/>
    <w:rsid w:val="00404FA2"/>
    <w:rsid w:val="00416AB1"/>
    <w:rsid w:val="004242F4"/>
    <w:rsid w:val="00424AA3"/>
    <w:rsid w:val="0043243C"/>
    <w:rsid w:val="00436823"/>
    <w:rsid w:val="00441955"/>
    <w:rsid w:val="00453BDA"/>
    <w:rsid w:val="0045488D"/>
    <w:rsid w:val="00464CB2"/>
    <w:rsid w:val="00477053"/>
    <w:rsid w:val="00482E03"/>
    <w:rsid w:val="00486EEF"/>
    <w:rsid w:val="00490E29"/>
    <w:rsid w:val="00494088"/>
    <w:rsid w:val="00495025"/>
    <w:rsid w:val="004956C0"/>
    <w:rsid w:val="004B4E97"/>
    <w:rsid w:val="004B66B1"/>
    <w:rsid w:val="004E0DBF"/>
    <w:rsid w:val="004E24DE"/>
    <w:rsid w:val="004E3E6F"/>
    <w:rsid w:val="004F3FCE"/>
    <w:rsid w:val="00500FB5"/>
    <w:rsid w:val="00502F52"/>
    <w:rsid w:val="00517197"/>
    <w:rsid w:val="00527BFC"/>
    <w:rsid w:val="00543220"/>
    <w:rsid w:val="00553238"/>
    <w:rsid w:val="005553AB"/>
    <w:rsid w:val="00561EC1"/>
    <w:rsid w:val="00562F2E"/>
    <w:rsid w:val="0057646C"/>
    <w:rsid w:val="00582530"/>
    <w:rsid w:val="00590957"/>
    <w:rsid w:val="0059251D"/>
    <w:rsid w:val="005A5A4D"/>
    <w:rsid w:val="005C2170"/>
    <w:rsid w:val="005C6E27"/>
    <w:rsid w:val="005F1FC8"/>
    <w:rsid w:val="00607B2B"/>
    <w:rsid w:val="006230ED"/>
    <w:rsid w:val="00630374"/>
    <w:rsid w:val="006375CF"/>
    <w:rsid w:val="00645EFA"/>
    <w:rsid w:val="0064713E"/>
    <w:rsid w:val="0064793B"/>
    <w:rsid w:val="0066427F"/>
    <w:rsid w:val="006651E0"/>
    <w:rsid w:val="006652BF"/>
    <w:rsid w:val="00665A94"/>
    <w:rsid w:val="00691E02"/>
    <w:rsid w:val="006A084D"/>
    <w:rsid w:val="006B6F8C"/>
    <w:rsid w:val="006C2D5E"/>
    <w:rsid w:val="006D02DB"/>
    <w:rsid w:val="006D27DD"/>
    <w:rsid w:val="006D53F9"/>
    <w:rsid w:val="006D6492"/>
    <w:rsid w:val="006D65D2"/>
    <w:rsid w:val="006F3C71"/>
    <w:rsid w:val="006F5FBA"/>
    <w:rsid w:val="00703879"/>
    <w:rsid w:val="00723B1F"/>
    <w:rsid w:val="00735819"/>
    <w:rsid w:val="00737694"/>
    <w:rsid w:val="00742D2F"/>
    <w:rsid w:val="00745DF4"/>
    <w:rsid w:val="007550F2"/>
    <w:rsid w:val="00790192"/>
    <w:rsid w:val="0079407E"/>
    <w:rsid w:val="007B0F09"/>
    <w:rsid w:val="007B2319"/>
    <w:rsid w:val="007B5846"/>
    <w:rsid w:val="007B5C67"/>
    <w:rsid w:val="007C719E"/>
    <w:rsid w:val="007D5A32"/>
    <w:rsid w:val="007E12A9"/>
    <w:rsid w:val="007E4679"/>
    <w:rsid w:val="00820F76"/>
    <w:rsid w:val="00821371"/>
    <w:rsid w:val="00832069"/>
    <w:rsid w:val="00844ABD"/>
    <w:rsid w:val="0085479C"/>
    <w:rsid w:val="00865B30"/>
    <w:rsid w:val="00867893"/>
    <w:rsid w:val="008733EA"/>
    <w:rsid w:val="00874219"/>
    <w:rsid w:val="00876AB6"/>
    <w:rsid w:val="008843FB"/>
    <w:rsid w:val="008902DC"/>
    <w:rsid w:val="008A7DBB"/>
    <w:rsid w:val="008B31EE"/>
    <w:rsid w:val="008B4FB6"/>
    <w:rsid w:val="008C2433"/>
    <w:rsid w:val="008D2D55"/>
    <w:rsid w:val="008D5688"/>
    <w:rsid w:val="008E5F9A"/>
    <w:rsid w:val="008F1544"/>
    <w:rsid w:val="00906C23"/>
    <w:rsid w:val="00916532"/>
    <w:rsid w:val="009206ED"/>
    <w:rsid w:val="00923C7E"/>
    <w:rsid w:val="00936704"/>
    <w:rsid w:val="00941CEB"/>
    <w:rsid w:val="00945B37"/>
    <w:rsid w:val="009548E4"/>
    <w:rsid w:val="009606BC"/>
    <w:rsid w:val="009622D2"/>
    <w:rsid w:val="00964CEA"/>
    <w:rsid w:val="00967E57"/>
    <w:rsid w:val="00970E44"/>
    <w:rsid w:val="00974742"/>
    <w:rsid w:val="00977EF1"/>
    <w:rsid w:val="00985FC2"/>
    <w:rsid w:val="00994E59"/>
    <w:rsid w:val="009A19FA"/>
    <w:rsid w:val="009A635D"/>
    <w:rsid w:val="009A6925"/>
    <w:rsid w:val="009B035D"/>
    <w:rsid w:val="009B38B3"/>
    <w:rsid w:val="009B5A7A"/>
    <w:rsid w:val="009B75DB"/>
    <w:rsid w:val="009C0273"/>
    <w:rsid w:val="009C3D80"/>
    <w:rsid w:val="009C7584"/>
    <w:rsid w:val="009C77D4"/>
    <w:rsid w:val="009D75D8"/>
    <w:rsid w:val="009E759F"/>
    <w:rsid w:val="00A04519"/>
    <w:rsid w:val="00A10022"/>
    <w:rsid w:val="00A148CE"/>
    <w:rsid w:val="00A24465"/>
    <w:rsid w:val="00A40610"/>
    <w:rsid w:val="00A4220E"/>
    <w:rsid w:val="00A44A63"/>
    <w:rsid w:val="00A625F7"/>
    <w:rsid w:val="00A64A5B"/>
    <w:rsid w:val="00A73E47"/>
    <w:rsid w:val="00AA5A63"/>
    <w:rsid w:val="00AC50D8"/>
    <w:rsid w:val="00AD29A3"/>
    <w:rsid w:val="00AE4A31"/>
    <w:rsid w:val="00AF1CE1"/>
    <w:rsid w:val="00AF3C2A"/>
    <w:rsid w:val="00B14C37"/>
    <w:rsid w:val="00B35205"/>
    <w:rsid w:val="00B430EE"/>
    <w:rsid w:val="00B53F63"/>
    <w:rsid w:val="00B54440"/>
    <w:rsid w:val="00B554E7"/>
    <w:rsid w:val="00B60843"/>
    <w:rsid w:val="00B613BB"/>
    <w:rsid w:val="00B61E3B"/>
    <w:rsid w:val="00B9025C"/>
    <w:rsid w:val="00BA1DC6"/>
    <w:rsid w:val="00BA4686"/>
    <w:rsid w:val="00BA7AF2"/>
    <w:rsid w:val="00BB038D"/>
    <w:rsid w:val="00BD49FB"/>
    <w:rsid w:val="00BD7232"/>
    <w:rsid w:val="00BE1921"/>
    <w:rsid w:val="00BE3AA2"/>
    <w:rsid w:val="00C019D8"/>
    <w:rsid w:val="00C035B5"/>
    <w:rsid w:val="00C03BFF"/>
    <w:rsid w:val="00C35176"/>
    <w:rsid w:val="00C4469C"/>
    <w:rsid w:val="00C46CBE"/>
    <w:rsid w:val="00C53205"/>
    <w:rsid w:val="00C53790"/>
    <w:rsid w:val="00C55D10"/>
    <w:rsid w:val="00C66E1E"/>
    <w:rsid w:val="00C676BA"/>
    <w:rsid w:val="00C81AB4"/>
    <w:rsid w:val="00C857BF"/>
    <w:rsid w:val="00C872BA"/>
    <w:rsid w:val="00C97CD5"/>
    <w:rsid w:val="00CA48A5"/>
    <w:rsid w:val="00CB5A61"/>
    <w:rsid w:val="00D2102C"/>
    <w:rsid w:val="00D23E6F"/>
    <w:rsid w:val="00D2428C"/>
    <w:rsid w:val="00D268B8"/>
    <w:rsid w:val="00D31624"/>
    <w:rsid w:val="00D36D52"/>
    <w:rsid w:val="00D56DEA"/>
    <w:rsid w:val="00D63CE3"/>
    <w:rsid w:val="00D710EA"/>
    <w:rsid w:val="00D81172"/>
    <w:rsid w:val="00D92ED7"/>
    <w:rsid w:val="00DA0D64"/>
    <w:rsid w:val="00DA5179"/>
    <w:rsid w:val="00DB059A"/>
    <w:rsid w:val="00DC2A3E"/>
    <w:rsid w:val="00DC2C74"/>
    <w:rsid w:val="00DC7C62"/>
    <w:rsid w:val="00DE4C02"/>
    <w:rsid w:val="00DF4B52"/>
    <w:rsid w:val="00E04A37"/>
    <w:rsid w:val="00E06CBF"/>
    <w:rsid w:val="00E11567"/>
    <w:rsid w:val="00E2321D"/>
    <w:rsid w:val="00E30C8F"/>
    <w:rsid w:val="00E3310A"/>
    <w:rsid w:val="00E33B9E"/>
    <w:rsid w:val="00E33C1C"/>
    <w:rsid w:val="00E67206"/>
    <w:rsid w:val="00E737BC"/>
    <w:rsid w:val="00E83F69"/>
    <w:rsid w:val="00E84BB5"/>
    <w:rsid w:val="00E85E7E"/>
    <w:rsid w:val="00E9406E"/>
    <w:rsid w:val="00E95973"/>
    <w:rsid w:val="00EA31FE"/>
    <w:rsid w:val="00EA320E"/>
    <w:rsid w:val="00EA340A"/>
    <w:rsid w:val="00EB0368"/>
    <w:rsid w:val="00EB1B4B"/>
    <w:rsid w:val="00EC2D26"/>
    <w:rsid w:val="00ED2437"/>
    <w:rsid w:val="00EE02A8"/>
    <w:rsid w:val="00EE3803"/>
    <w:rsid w:val="00F0149B"/>
    <w:rsid w:val="00F030C2"/>
    <w:rsid w:val="00F07716"/>
    <w:rsid w:val="00F1721B"/>
    <w:rsid w:val="00F172D8"/>
    <w:rsid w:val="00F23FCB"/>
    <w:rsid w:val="00F66190"/>
    <w:rsid w:val="00F81C66"/>
    <w:rsid w:val="00F823F4"/>
    <w:rsid w:val="00F8646A"/>
    <w:rsid w:val="00F876DE"/>
    <w:rsid w:val="00F9131A"/>
    <w:rsid w:val="00F915AB"/>
    <w:rsid w:val="00F97E22"/>
    <w:rsid w:val="00FA1749"/>
    <w:rsid w:val="00FA4236"/>
    <w:rsid w:val="00FA5070"/>
    <w:rsid w:val="00FB2DCF"/>
    <w:rsid w:val="00FB7688"/>
    <w:rsid w:val="00FC4A83"/>
    <w:rsid w:val="00FD2343"/>
    <w:rsid w:val="00FE2A00"/>
    <w:rsid w:val="00FF1750"/>
    <w:rsid w:val="01FB6753"/>
    <w:rsid w:val="062B7CE6"/>
    <w:rsid w:val="07150683"/>
    <w:rsid w:val="08E01D29"/>
    <w:rsid w:val="0B6D5FA2"/>
    <w:rsid w:val="0FB5408F"/>
    <w:rsid w:val="13A17F07"/>
    <w:rsid w:val="14D53EE5"/>
    <w:rsid w:val="184F17AB"/>
    <w:rsid w:val="1AD81BF2"/>
    <w:rsid w:val="1BEC742C"/>
    <w:rsid w:val="208268EC"/>
    <w:rsid w:val="20A06544"/>
    <w:rsid w:val="21801A5F"/>
    <w:rsid w:val="2A7C013C"/>
    <w:rsid w:val="2DD131C6"/>
    <w:rsid w:val="2E9278E2"/>
    <w:rsid w:val="2EF76197"/>
    <w:rsid w:val="300039B1"/>
    <w:rsid w:val="33F12D64"/>
    <w:rsid w:val="34D060DE"/>
    <w:rsid w:val="35933869"/>
    <w:rsid w:val="36265468"/>
    <w:rsid w:val="369A4816"/>
    <w:rsid w:val="3A341312"/>
    <w:rsid w:val="3C251DB7"/>
    <w:rsid w:val="3C3F6C13"/>
    <w:rsid w:val="3CAD3E1D"/>
    <w:rsid w:val="3F7B1C31"/>
    <w:rsid w:val="411E5593"/>
    <w:rsid w:val="46C75161"/>
    <w:rsid w:val="495B2848"/>
    <w:rsid w:val="4B405CC3"/>
    <w:rsid w:val="4BAD18DA"/>
    <w:rsid w:val="4CE038D4"/>
    <w:rsid w:val="4EFC0DA6"/>
    <w:rsid w:val="4F785859"/>
    <w:rsid w:val="57CC0FC7"/>
    <w:rsid w:val="57D451E5"/>
    <w:rsid w:val="651B685E"/>
    <w:rsid w:val="65225B79"/>
    <w:rsid w:val="6A923527"/>
    <w:rsid w:val="6D814CBA"/>
    <w:rsid w:val="6FB31F7C"/>
    <w:rsid w:val="6FFB6A34"/>
    <w:rsid w:val="7116590D"/>
    <w:rsid w:val="71E83163"/>
    <w:rsid w:val="79EC76EE"/>
    <w:rsid w:val="7AD953AF"/>
    <w:rsid w:val="7CB116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3">
    <w:name w:val="heading 1"/>
    <w:basedOn w:val="1"/>
    <w:next w:val="1"/>
    <w:link w:val="32"/>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4">
    <w:name w:val="heading 2"/>
    <w:basedOn w:val="1"/>
    <w:next w:val="1"/>
    <w:link w:val="33"/>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5">
    <w:name w:val="heading 3"/>
    <w:basedOn w:val="1"/>
    <w:next w:val="1"/>
    <w:link w:val="34"/>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6">
    <w:name w:val="heading 4"/>
    <w:basedOn w:val="1"/>
    <w:next w:val="1"/>
    <w:link w:val="35"/>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7">
    <w:name w:val="heading 5"/>
    <w:basedOn w:val="1"/>
    <w:next w:val="1"/>
    <w:link w:val="36"/>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8">
    <w:name w:val="heading 6"/>
    <w:basedOn w:val="1"/>
    <w:next w:val="1"/>
    <w:link w:val="37"/>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9">
    <w:name w:val="heading 7"/>
    <w:basedOn w:val="1"/>
    <w:next w:val="1"/>
    <w:link w:val="38"/>
    <w:semiHidden/>
    <w:unhideWhenUsed/>
    <w:qFormat/>
    <w:uiPriority w:val="9"/>
    <w:pPr>
      <w:keepNext/>
      <w:keepLines/>
      <w:spacing w:before="120" w:after="0"/>
      <w:outlineLvl w:val="6"/>
    </w:pPr>
    <w:rPr>
      <w:i/>
      <w:iCs/>
    </w:rPr>
  </w:style>
  <w:style w:type="paragraph" w:styleId="10">
    <w:name w:val="heading 8"/>
    <w:basedOn w:val="1"/>
    <w:next w:val="1"/>
    <w:link w:val="39"/>
    <w:semiHidden/>
    <w:unhideWhenUsed/>
    <w:qFormat/>
    <w:uiPriority w:val="9"/>
    <w:pPr>
      <w:keepNext/>
      <w:keepLines/>
      <w:spacing w:before="120" w:after="0"/>
      <w:outlineLvl w:val="7"/>
    </w:pPr>
    <w:rPr>
      <w:b/>
      <w:bCs/>
    </w:rPr>
  </w:style>
  <w:style w:type="paragraph" w:styleId="11">
    <w:name w:val="heading 9"/>
    <w:basedOn w:val="1"/>
    <w:next w:val="1"/>
    <w:link w:val="40"/>
    <w:semiHidden/>
    <w:unhideWhenUsed/>
    <w:qFormat/>
    <w:uiPriority w:val="9"/>
    <w:pPr>
      <w:keepNext/>
      <w:keepLines/>
      <w:spacing w:before="120" w:after="0"/>
      <w:outlineLvl w:val="8"/>
    </w:pPr>
    <w:rPr>
      <w:i/>
      <w:iCs/>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2"/>
    <w:semiHidden/>
    <w:unhideWhenUsed/>
    <w:qFormat/>
    <w:uiPriority w:val="99"/>
    <w:pPr>
      <w:spacing w:after="120"/>
    </w:pPr>
  </w:style>
  <w:style w:type="paragraph" w:styleId="12">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3">
    <w:name w:val="caption"/>
    <w:basedOn w:val="1"/>
    <w:next w:val="1"/>
    <w:semiHidden/>
    <w:unhideWhenUsed/>
    <w:qFormat/>
    <w:uiPriority w:val="35"/>
    <w:rPr>
      <w:b/>
      <w:bCs/>
      <w:sz w:val="18"/>
      <w:szCs w:val="18"/>
    </w:r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61"/>
    <w:unhideWhenUsed/>
    <w:qFormat/>
    <w:uiPriority w:val="0"/>
    <w:rPr>
      <w:rFonts w:hAnsi="Courier New" w:cs="Courier New" w:asciiTheme="minorEastAsia"/>
    </w:rPr>
  </w:style>
  <w:style w:type="paragraph" w:styleId="16">
    <w:name w:val="Balloon Text"/>
    <w:basedOn w:val="1"/>
    <w:link w:val="66"/>
    <w:semiHidden/>
    <w:unhideWhenUsed/>
    <w:qFormat/>
    <w:uiPriority w:val="99"/>
    <w:pPr>
      <w:spacing w:after="0" w:line="240" w:lineRule="auto"/>
    </w:pPr>
    <w:rPr>
      <w:sz w:val="18"/>
      <w:szCs w:val="18"/>
    </w:rPr>
  </w:style>
  <w:style w:type="paragraph" w:styleId="17">
    <w:name w:val="footer"/>
    <w:basedOn w:val="1"/>
    <w:link w:val="57"/>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42"/>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9"/>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4">
    <w:name w:val="Title"/>
    <w:basedOn w:val="1"/>
    <w:next w:val="1"/>
    <w:link w:val="41"/>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color w:val="auto"/>
    </w:rPr>
  </w:style>
  <w:style w:type="character" w:styleId="29">
    <w:name w:val="page number"/>
    <w:basedOn w:val="27"/>
    <w:qFormat/>
    <w:uiPriority w:val="99"/>
    <w:rPr>
      <w:rFonts w:cs="Times New Roman"/>
    </w:rPr>
  </w:style>
  <w:style w:type="character" w:styleId="30">
    <w:name w:val="Emphasis"/>
    <w:basedOn w:val="27"/>
    <w:qFormat/>
    <w:uiPriority w:val="20"/>
    <w:rPr>
      <w:i/>
      <w:iCs/>
      <w:color w:val="auto"/>
    </w:rPr>
  </w:style>
  <w:style w:type="character" w:styleId="31">
    <w:name w:val="Hyperlink"/>
    <w:basedOn w:val="27"/>
    <w:unhideWhenUsed/>
    <w:qFormat/>
    <w:uiPriority w:val="99"/>
    <w:rPr>
      <w:color w:val="F49100"/>
      <w:u w:val="single"/>
    </w:rPr>
  </w:style>
  <w:style w:type="character" w:customStyle="1" w:styleId="32">
    <w:name w:val="标题 1 字符"/>
    <w:basedOn w:val="27"/>
    <w:link w:val="3"/>
    <w:qFormat/>
    <w:uiPriority w:val="9"/>
    <w:rPr>
      <w:rFonts w:asciiTheme="majorHAnsi" w:hAnsiTheme="majorHAnsi" w:eastAsiaTheme="majorEastAsia" w:cstheme="majorBidi"/>
      <w:b/>
      <w:bCs/>
      <w:caps/>
      <w:spacing w:val="4"/>
      <w:sz w:val="28"/>
      <w:szCs w:val="28"/>
    </w:rPr>
  </w:style>
  <w:style w:type="character" w:customStyle="1" w:styleId="33">
    <w:name w:val="标题 2 字符"/>
    <w:basedOn w:val="27"/>
    <w:link w:val="4"/>
    <w:semiHidden/>
    <w:qFormat/>
    <w:uiPriority w:val="9"/>
    <w:rPr>
      <w:rFonts w:asciiTheme="majorHAnsi" w:hAnsiTheme="majorHAnsi" w:eastAsiaTheme="majorEastAsia" w:cstheme="majorBidi"/>
      <w:b/>
      <w:bCs/>
      <w:sz w:val="28"/>
      <w:szCs w:val="28"/>
    </w:rPr>
  </w:style>
  <w:style w:type="character" w:customStyle="1" w:styleId="34">
    <w:name w:val="标题 3 字符"/>
    <w:basedOn w:val="27"/>
    <w:link w:val="5"/>
    <w:semiHidden/>
    <w:qFormat/>
    <w:uiPriority w:val="9"/>
    <w:rPr>
      <w:rFonts w:asciiTheme="majorHAnsi" w:hAnsiTheme="majorHAnsi" w:eastAsiaTheme="majorEastAsia" w:cstheme="majorBidi"/>
      <w:spacing w:val="4"/>
      <w:sz w:val="24"/>
      <w:szCs w:val="24"/>
    </w:rPr>
  </w:style>
  <w:style w:type="character" w:customStyle="1" w:styleId="35">
    <w:name w:val="标题 4 字符"/>
    <w:basedOn w:val="27"/>
    <w:link w:val="6"/>
    <w:semiHidden/>
    <w:qFormat/>
    <w:uiPriority w:val="9"/>
    <w:rPr>
      <w:rFonts w:asciiTheme="majorHAnsi" w:hAnsiTheme="majorHAnsi" w:eastAsiaTheme="majorEastAsia" w:cstheme="majorBidi"/>
      <w:i/>
      <w:iCs/>
      <w:sz w:val="24"/>
      <w:szCs w:val="24"/>
    </w:rPr>
  </w:style>
  <w:style w:type="character" w:customStyle="1" w:styleId="36">
    <w:name w:val="标题 5 字符"/>
    <w:basedOn w:val="27"/>
    <w:link w:val="7"/>
    <w:semiHidden/>
    <w:qFormat/>
    <w:uiPriority w:val="9"/>
    <w:rPr>
      <w:rFonts w:asciiTheme="majorHAnsi" w:hAnsiTheme="majorHAnsi" w:eastAsiaTheme="majorEastAsia" w:cstheme="majorBidi"/>
      <w:b/>
      <w:bCs/>
    </w:rPr>
  </w:style>
  <w:style w:type="character" w:customStyle="1" w:styleId="37">
    <w:name w:val="标题 6 字符"/>
    <w:basedOn w:val="27"/>
    <w:link w:val="8"/>
    <w:semiHidden/>
    <w:qFormat/>
    <w:uiPriority w:val="9"/>
    <w:rPr>
      <w:rFonts w:asciiTheme="majorHAnsi" w:hAnsiTheme="majorHAnsi" w:eastAsiaTheme="majorEastAsia" w:cstheme="majorBidi"/>
      <w:b/>
      <w:bCs/>
      <w:i/>
      <w:iCs/>
    </w:rPr>
  </w:style>
  <w:style w:type="character" w:customStyle="1" w:styleId="38">
    <w:name w:val="标题 7 字符"/>
    <w:basedOn w:val="27"/>
    <w:link w:val="9"/>
    <w:semiHidden/>
    <w:qFormat/>
    <w:uiPriority w:val="9"/>
    <w:rPr>
      <w:i/>
      <w:iCs/>
    </w:rPr>
  </w:style>
  <w:style w:type="character" w:customStyle="1" w:styleId="39">
    <w:name w:val="标题 8 字符"/>
    <w:basedOn w:val="27"/>
    <w:link w:val="10"/>
    <w:semiHidden/>
    <w:qFormat/>
    <w:uiPriority w:val="9"/>
    <w:rPr>
      <w:b/>
      <w:bCs/>
    </w:rPr>
  </w:style>
  <w:style w:type="character" w:customStyle="1" w:styleId="40">
    <w:name w:val="标题 9 字符"/>
    <w:basedOn w:val="27"/>
    <w:link w:val="11"/>
    <w:semiHidden/>
    <w:qFormat/>
    <w:uiPriority w:val="9"/>
    <w:rPr>
      <w:i/>
      <w:iCs/>
    </w:rPr>
  </w:style>
  <w:style w:type="character" w:customStyle="1" w:styleId="41">
    <w:name w:val="标题 字符"/>
    <w:basedOn w:val="27"/>
    <w:link w:val="24"/>
    <w:qFormat/>
    <w:uiPriority w:val="10"/>
    <w:rPr>
      <w:rFonts w:asciiTheme="majorHAnsi" w:hAnsiTheme="majorHAnsi" w:eastAsiaTheme="majorEastAsia" w:cstheme="majorBidi"/>
      <w:b/>
      <w:bCs/>
      <w:spacing w:val="-7"/>
      <w:sz w:val="48"/>
      <w:szCs w:val="48"/>
    </w:rPr>
  </w:style>
  <w:style w:type="character" w:customStyle="1" w:styleId="42">
    <w:name w:val="副标题 字符"/>
    <w:basedOn w:val="27"/>
    <w:link w:val="20"/>
    <w:qFormat/>
    <w:uiPriority w:val="11"/>
    <w:rPr>
      <w:rFonts w:asciiTheme="majorHAnsi" w:hAnsiTheme="majorHAnsi" w:eastAsiaTheme="majorEastAsia" w:cstheme="majorBidi"/>
      <w:sz w:val="24"/>
      <w:szCs w:val="24"/>
    </w:rPr>
  </w:style>
  <w:style w:type="paragraph" w:styleId="43">
    <w:name w:val="No Spacing"/>
    <w:link w:val="54"/>
    <w:qFormat/>
    <w:uiPriority w:val="1"/>
    <w:pPr>
      <w:jc w:val="both"/>
    </w:pPr>
    <w:rPr>
      <w:rFonts w:asciiTheme="minorHAnsi" w:hAnsiTheme="minorHAnsi" w:eastAsiaTheme="minorEastAsia" w:cstheme="minorBidi"/>
      <w:sz w:val="22"/>
      <w:szCs w:val="22"/>
      <w:lang w:val="en-US" w:eastAsia="zh-CN" w:bidi="ar-SA"/>
    </w:rPr>
  </w:style>
  <w:style w:type="paragraph" w:styleId="44">
    <w:name w:val="Quote"/>
    <w:basedOn w:val="1"/>
    <w:next w:val="1"/>
    <w:link w:val="45"/>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5">
    <w:name w:val="引用 字符"/>
    <w:basedOn w:val="27"/>
    <w:link w:val="44"/>
    <w:qFormat/>
    <w:uiPriority w:val="29"/>
    <w:rPr>
      <w:rFonts w:asciiTheme="majorHAnsi" w:hAnsiTheme="majorHAnsi" w:eastAsiaTheme="majorEastAsia" w:cstheme="majorBidi"/>
      <w:i/>
      <w:iCs/>
      <w:sz w:val="24"/>
      <w:szCs w:val="24"/>
    </w:rPr>
  </w:style>
  <w:style w:type="paragraph" w:styleId="46">
    <w:name w:val="Intense Quote"/>
    <w:basedOn w:val="1"/>
    <w:next w:val="1"/>
    <w:link w:val="47"/>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7">
    <w:name w:val="明显引用 字符"/>
    <w:basedOn w:val="27"/>
    <w:link w:val="46"/>
    <w:qFormat/>
    <w:uiPriority w:val="30"/>
    <w:rPr>
      <w:rFonts w:asciiTheme="majorHAnsi" w:hAnsiTheme="majorHAnsi" w:eastAsiaTheme="majorEastAsia" w:cstheme="majorBidi"/>
      <w:sz w:val="26"/>
      <w:szCs w:val="26"/>
    </w:rPr>
  </w:style>
  <w:style w:type="character" w:customStyle="1" w:styleId="48">
    <w:name w:val="不明显强调1"/>
    <w:basedOn w:val="27"/>
    <w:qFormat/>
    <w:uiPriority w:val="19"/>
    <w:rPr>
      <w:i/>
      <w:iCs/>
      <w:color w:val="auto"/>
    </w:rPr>
  </w:style>
  <w:style w:type="character" w:customStyle="1" w:styleId="49">
    <w:name w:val="明显强调1"/>
    <w:basedOn w:val="27"/>
    <w:qFormat/>
    <w:uiPriority w:val="21"/>
    <w:rPr>
      <w:b/>
      <w:bCs/>
      <w:i/>
      <w:iCs/>
      <w:color w:val="auto"/>
    </w:rPr>
  </w:style>
  <w:style w:type="character" w:customStyle="1" w:styleId="50">
    <w:name w:val="不明显参考1"/>
    <w:basedOn w:val="27"/>
    <w:qFormat/>
    <w:uiPriority w:val="31"/>
    <w:rPr>
      <w:smallCaps/>
      <w:color w:val="auto"/>
      <w:u w:val="single" w:color="7E7E7E" w:themeColor="text1" w:themeTint="80"/>
    </w:rPr>
  </w:style>
  <w:style w:type="character" w:customStyle="1" w:styleId="51">
    <w:name w:val="明显参考1"/>
    <w:basedOn w:val="27"/>
    <w:qFormat/>
    <w:uiPriority w:val="32"/>
    <w:rPr>
      <w:b/>
      <w:bCs/>
      <w:smallCaps/>
      <w:color w:val="auto"/>
      <w:u w:val="single"/>
    </w:rPr>
  </w:style>
  <w:style w:type="character" w:customStyle="1" w:styleId="52">
    <w:name w:val="书籍标题1"/>
    <w:basedOn w:val="27"/>
    <w:qFormat/>
    <w:uiPriority w:val="33"/>
    <w:rPr>
      <w:b/>
      <w:bCs/>
      <w:smallCaps/>
      <w:color w:val="auto"/>
    </w:rPr>
  </w:style>
  <w:style w:type="paragraph" w:customStyle="1" w:styleId="53">
    <w:name w:val="TOC 标题1"/>
    <w:basedOn w:val="3"/>
    <w:next w:val="1"/>
    <w:unhideWhenUsed/>
    <w:qFormat/>
    <w:uiPriority w:val="39"/>
    <w:pPr>
      <w:outlineLvl w:val="9"/>
    </w:pPr>
  </w:style>
  <w:style w:type="character" w:customStyle="1" w:styleId="54">
    <w:name w:val="无间隔 字符"/>
    <w:basedOn w:val="27"/>
    <w:link w:val="43"/>
    <w:qFormat/>
    <w:uiPriority w:val="1"/>
  </w:style>
  <w:style w:type="paragraph" w:customStyle="1" w:styleId="5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6">
    <w:name w:val="页眉 字符"/>
    <w:basedOn w:val="27"/>
    <w:link w:val="18"/>
    <w:qFormat/>
    <w:uiPriority w:val="99"/>
    <w:rPr>
      <w:sz w:val="18"/>
      <w:szCs w:val="18"/>
    </w:rPr>
  </w:style>
  <w:style w:type="character" w:customStyle="1" w:styleId="57">
    <w:name w:val="页脚 字符"/>
    <w:basedOn w:val="27"/>
    <w:link w:val="17"/>
    <w:qFormat/>
    <w:uiPriority w:val="99"/>
    <w:rPr>
      <w:sz w:val="18"/>
      <w:szCs w:val="18"/>
    </w:rPr>
  </w:style>
  <w:style w:type="paragraph" w:styleId="58">
    <w:name w:val="List Paragraph"/>
    <w:basedOn w:val="1"/>
    <w:qFormat/>
    <w:uiPriority w:val="34"/>
    <w:pPr>
      <w:ind w:firstLine="420" w:firstLineChars="200"/>
    </w:pPr>
  </w:style>
  <w:style w:type="character" w:customStyle="1" w:styleId="59">
    <w:name w:val="正文文本缩进 3 字符"/>
    <w:basedOn w:val="27"/>
    <w:link w:val="21"/>
    <w:qFormat/>
    <w:uiPriority w:val="0"/>
    <w:rPr>
      <w:rFonts w:ascii="Times New Roman" w:hAnsi="Times New Roman" w:eastAsia="宋体" w:cs="Times New Roman"/>
      <w:kern w:val="2"/>
      <w:sz w:val="16"/>
      <w:szCs w:val="16"/>
    </w:rPr>
  </w:style>
  <w:style w:type="paragraph" w:customStyle="1" w:styleId="60">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61">
    <w:name w:val="纯文本 字符"/>
    <w:basedOn w:val="27"/>
    <w:link w:val="15"/>
    <w:semiHidden/>
    <w:qFormat/>
    <w:uiPriority w:val="99"/>
    <w:rPr>
      <w:rFonts w:hAnsi="Courier New" w:cs="Courier New" w:asciiTheme="minorEastAsia"/>
    </w:rPr>
  </w:style>
  <w:style w:type="character" w:customStyle="1" w:styleId="62">
    <w:name w:val="正文文本 字符"/>
    <w:basedOn w:val="27"/>
    <w:link w:val="2"/>
    <w:semiHidden/>
    <w:qFormat/>
    <w:uiPriority w:val="99"/>
  </w:style>
  <w:style w:type="character" w:customStyle="1" w:styleId="63">
    <w:name w:val="纯文本 Char"/>
    <w:qFormat/>
    <w:uiPriority w:val="0"/>
    <w:rPr>
      <w:rFonts w:ascii="宋体" w:hAnsi="Courier New" w:eastAsia="宋体"/>
      <w:kern w:val="2"/>
      <w:sz w:val="21"/>
      <w:lang w:val="en-US" w:eastAsia="zh-CN" w:bidi="ar-SA"/>
    </w:rPr>
  </w:style>
  <w:style w:type="character" w:customStyle="1" w:styleId="64">
    <w:name w:val="font11"/>
    <w:basedOn w:val="27"/>
    <w:qFormat/>
    <w:uiPriority w:val="0"/>
    <w:rPr>
      <w:rFonts w:hint="eastAsia" w:ascii="微软雅黑" w:hAnsi="微软雅黑" w:eastAsia="微软雅黑" w:cs="微软雅黑"/>
      <w:color w:val="000000"/>
      <w:sz w:val="16"/>
      <w:szCs w:val="16"/>
      <w:u w:val="none"/>
    </w:rPr>
  </w:style>
  <w:style w:type="character" w:customStyle="1" w:styleId="65">
    <w:name w:val="font01"/>
    <w:basedOn w:val="27"/>
    <w:qFormat/>
    <w:uiPriority w:val="0"/>
    <w:rPr>
      <w:rFonts w:hint="eastAsia" w:ascii="微软雅黑" w:hAnsi="微软雅黑" w:eastAsia="微软雅黑" w:cs="微软雅黑"/>
      <w:color w:val="FF0000"/>
      <w:sz w:val="16"/>
      <w:szCs w:val="16"/>
      <w:u w:val="none"/>
    </w:rPr>
  </w:style>
  <w:style w:type="character" w:customStyle="1" w:styleId="66">
    <w:name w:val="批注框文本 字符"/>
    <w:basedOn w:val="27"/>
    <w:link w:val="16"/>
    <w:semiHidden/>
    <w:qFormat/>
    <w:uiPriority w:val="99"/>
    <w:rPr>
      <w:sz w:val="18"/>
      <w:szCs w:val="18"/>
    </w:rPr>
  </w:style>
  <w:style w:type="paragraph" w:customStyle="1" w:styleId="67">
    <w:name w:val="中等深浅网格 1 - 强调文字颜色 21"/>
    <w:basedOn w:val="1"/>
    <w:qFormat/>
    <w:uiPriority w:val="0"/>
    <w:pPr>
      <w:widowControl w:val="0"/>
      <w:spacing w:after="0" w:line="240" w:lineRule="auto"/>
      <w:ind w:firstLine="420" w:firstLineChars="200"/>
    </w:pPr>
    <w:rPr>
      <w:rFonts w:ascii="Times New Roman" w:hAnsi="Times New Roman" w:eastAsia="宋体" w:cs="Times New Roman"/>
      <w:kern w:val="2"/>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2.jpe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89A1F-9FCC-4ED2-AC30-C834AF3BBE85}">
  <ds:schemaRefs/>
</ds:datastoreItem>
</file>

<file path=docProps/app.xml><?xml version="1.0" encoding="utf-8"?>
<Properties xmlns="http://schemas.openxmlformats.org/officeDocument/2006/extended-properties" xmlns:vt="http://schemas.openxmlformats.org/officeDocument/2006/docPropsVTypes">
  <Template>Normal</Template>
  <Pages>10</Pages>
  <Words>2742</Words>
  <Characters>2911</Characters>
  <Lines>24</Lines>
  <Paragraphs>6</Paragraphs>
  <TotalTime>26</TotalTime>
  <ScaleCrop>false</ScaleCrop>
  <LinksUpToDate>false</LinksUpToDate>
  <CharactersWithSpaces>3098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2021-09-10T09:53:00Z</dcterms:created>
  <dc:creator>树亮 门</dc:creator>
  <cp:lastModifiedBy>无才无理，评？</cp:lastModifiedBy>
  <dcterms:modified xsi:type="dcterms:W3CDTF">2022-07-07T00:36:52Z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E97FD51DDEB44F3891D173EE2084922A</vt:lpwstr>
  </property>
</Properties>
</file>