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color w:val="auto"/>
          <w:sz w:val="72"/>
          <w:szCs w:val="72"/>
        </w:rPr>
      </w:pPr>
      <w:bookmarkStart w:id="0" w:name="_Toc235437942"/>
      <w:bookmarkStart w:id="1" w:name="_Toc212530253"/>
      <w:bookmarkStart w:id="2" w:name="_Toc266868624"/>
      <w:bookmarkStart w:id="3" w:name="_Toc235438227"/>
      <w:bookmarkStart w:id="4" w:name="_Toc267060407"/>
      <w:bookmarkStart w:id="5" w:name="_Toc211937196"/>
      <w:bookmarkStart w:id="6" w:name="_Toc267059786"/>
      <w:bookmarkStart w:id="7" w:name="_Toc267059899"/>
      <w:bookmarkStart w:id="8" w:name="_Toc170798743"/>
      <w:bookmarkStart w:id="9" w:name="_Toc259692693"/>
      <w:bookmarkStart w:id="10" w:name="_Toc216241307"/>
      <w:bookmarkStart w:id="11" w:name="_Toc267059519"/>
      <w:bookmarkStart w:id="12" w:name="_Toc235438297"/>
      <w:bookmarkStart w:id="13" w:name="_Toc255974963"/>
      <w:bookmarkStart w:id="14" w:name="_Toc273178686"/>
      <w:bookmarkStart w:id="15" w:name="_Toc267059010"/>
      <w:bookmarkStart w:id="16" w:name="_Toc177985424"/>
      <w:bookmarkStart w:id="17" w:name="_Toc251586187"/>
      <w:bookmarkStart w:id="18" w:name="_Toc253066567"/>
      <w:bookmarkStart w:id="19" w:name="_Toc267059161"/>
      <w:bookmarkStart w:id="20" w:name="_Toc266870386"/>
      <w:bookmarkStart w:id="21" w:name="_Toc236021402"/>
      <w:bookmarkStart w:id="22" w:name="_Toc267060022"/>
      <w:bookmarkStart w:id="23" w:name="_Toc217891359"/>
      <w:bookmarkStart w:id="24" w:name="_Toc225669277"/>
      <w:bookmarkStart w:id="25" w:name="_Toc223146565"/>
      <w:bookmarkStart w:id="26" w:name="_Toc207014580"/>
      <w:bookmarkStart w:id="27" w:name="_Toc219800200"/>
      <w:bookmarkStart w:id="28" w:name="_Toc267059633"/>
      <w:bookmarkStart w:id="29" w:name="_Toc227058483"/>
      <w:bookmarkStart w:id="30" w:name="_Toc212456146"/>
      <w:bookmarkStart w:id="31" w:name="_Toc251613780"/>
      <w:bookmarkStart w:id="32" w:name="_Toc259520819"/>
      <w:bookmarkStart w:id="33" w:name="_Toc169332904"/>
      <w:bookmarkStart w:id="34" w:name="_Toc212526081"/>
      <w:bookmarkStart w:id="35" w:name="_Toc212454753"/>
      <w:bookmarkStart w:id="36" w:name="_Toc259692600"/>
      <w:bookmarkStart w:id="37" w:name="_Toc266870861"/>
      <w:bookmarkStart w:id="38" w:name="_Toc254790852"/>
      <w:bookmarkStart w:id="39" w:name="_Toc258401210"/>
      <w:bookmarkStart w:id="40" w:name="_Toc249325665"/>
      <w:bookmarkStart w:id="41" w:name="_Toc160880487"/>
      <w:bookmarkStart w:id="42" w:name="_Toc169332794"/>
      <w:bookmarkStart w:id="43" w:name="_Toc267060162"/>
      <w:bookmarkStart w:id="44" w:name="_Toc266868924"/>
      <w:bookmarkStart w:id="183" w:name="_GoBack"/>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6"/>
                    <a:stretch>
                      <a:fillRect/>
                    </a:stretch>
                  </pic:blipFill>
                  <pic:spPr>
                    <a:xfrm>
                      <a:off x="0" y="0"/>
                      <a:ext cx="5909945" cy="941705"/>
                    </a:xfrm>
                    <a:prstGeom prst="rect">
                      <a:avLst/>
                    </a:prstGeom>
                  </pic:spPr>
                </pic:pic>
              </a:graphicData>
            </a:graphic>
          </wp:inline>
        </w:drawing>
      </w:r>
      <w:bookmarkStart w:id="45" w:name="_Hlk38472698"/>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9#~17#公寓楼值班室改造加固施工</w:t>
      </w:r>
      <w:r>
        <w:rPr>
          <w:rFonts w:hint="eastAsia" w:ascii="仿宋" w:hAnsi="仿宋" w:eastAsia="仿宋"/>
          <w:b/>
          <w:color w:val="auto"/>
          <w:sz w:val="44"/>
          <w:szCs w:val="44"/>
        </w:rPr>
        <w:t>项目</w:t>
      </w:r>
    </w:p>
    <w:bookmarkEnd w:id="45"/>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keepNext w:val="0"/>
        <w:keepLines w:val="0"/>
        <w:pageBreakBefore w:val="0"/>
        <w:widowControl/>
        <w:kinsoku/>
        <w:wordWrap/>
        <w:overflowPunct/>
        <w:topLinePunct w:val="0"/>
        <w:autoSpaceDE/>
        <w:autoSpaceDN/>
        <w:bidi w:val="0"/>
        <w:adjustRightInd/>
        <w:snapToGrid/>
        <w:spacing w:before="313" w:beforeLines="100" w:after="157" w:afterLines="50" w:line="500" w:lineRule="exact"/>
        <w:jc w:val="center"/>
        <w:textAlignment w:val="auto"/>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w:t>
      </w:r>
      <w:bookmarkStart w:id="46" w:name="_Toc169332792"/>
      <w:bookmarkStart w:id="47" w:name="_Toc160880118"/>
      <w:bookmarkStart w:id="48" w:name="_Toc160880485"/>
      <w:r>
        <w:rPr>
          <w:rFonts w:hint="eastAsia" w:ascii="仿宋" w:hAnsi="仿宋" w:eastAsia="仿宋"/>
          <w:b/>
          <w:color w:val="auto"/>
          <w:sz w:val="36"/>
          <w:szCs w:val="36"/>
        </w:rPr>
        <w:t>XT-GKXJ202</w:t>
      </w:r>
      <w:r>
        <w:rPr>
          <w:rFonts w:hint="eastAsia" w:ascii="仿宋" w:hAnsi="仿宋" w:eastAsia="仿宋"/>
          <w:b/>
          <w:color w:val="auto"/>
          <w:sz w:val="36"/>
          <w:szCs w:val="36"/>
          <w:lang w:val="en-US" w:eastAsia="zh-CN"/>
        </w:rPr>
        <w:t>217</w:t>
      </w:r>
    </w:p>
    <w:p>
      <w:pPr>
        <w:keepNext w:val="0"/>
        <w:keepLines w:val="0"/>
        <w:pageBreakBefore w:val="0"/>
        <w:widowControl/>
        <w:kinsoku/>
        <w:wordWrap/>
        <w:overflowPunct/>
        <w:topLinePunct w:val="0"/>
        <w:autoSpaceDE/>
        <w:autoSpaceDN/>
        <w:bidi w:val="0"/>
        <w:adjustRightInd/>
        <w:snapToGrid/>
        <w:spacing w:before="313" w:beforeLines="100" w:after="157" w:afterLines="50" w:line="500" w:lineRule="exact"/>
        <w:ind w:left="4337" w:hanging="4337" w:hangingChars="1200"/>
        <w:jc w:val="left"/>
        <w:textAlignment w:val="auto"/>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 xml:space="preserve">              </w:t>
      </w: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9#~17#公寓楼值班室改造加固施工项目</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pStyle w:val="51"/>
        <w:spacing w:line="360" w:lineRule="auto"/>
        <w:jc w:val="center"/>
        <w:outlineLvl w:val="0"/>
        <w:rPr>
          <w:rFonts w:ascii="仿宋" w:hAnsi="仿宋" w:eastAsia="仿宋"/>
          <w:b/>
          <w:color w:val="auto"/>
          <w:sz w:val="44"/>
          <w:szCs w:val="44"/>
        </w:rPr>
      </w:pPr>
      <w:bookmarkStart w:id="49" w:name="_Hlk10840310"/>
      <w:r>
        <w:rPr>
          <w:rFonts w:hint="eastAsia" w:ascii="仿宋" w:hAnsi="仿宋" w:eastAsia="仿宋"/>
          <w:b/>
          <w:color w:val="auto"/>
          <w:sz w:val="44"/>
          <w:szCs w:val="44"/>
        </w:rPr>
        <w:t>一、询价邀请函</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西安铁道技师学院根据使用要求，秉承公开、公平、公正的原则，现将9#~17#公寓楼值班室改造加固施工项目进行公开询价邀请，欢迎国内意向施工单位参与报价。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0"/>
          <w:numId w:val="0"/>
        </w:numPr>
        <w:spacing w:after="0" w:line="500" w:lineRule="exact"/>
        <w:ind w:left="420" w:leftChars="0"/>
        <w:rPr>
          <w:rFonts w:hint="default" w:ascii="仿宋" w:hAnsi="仿宋" w:eastAsia="仿宋"/>
          <w:color w:val="auto"/>
          <w:sz w:val="28"/>
          <w:szCs w:val="28"/>
          <w:highlight w:val="none"/>
          <w:lang w:val="en-US"/>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项目编号：</w:t>
      </w:r>
      <w:r>
        <w:rPr>
          <w:rFonts w:hint="eastAsia" w:ascii="仿宋" w:hAnsi="仿宋" w:eastAsia="仿宋" w:cstheme="minorBidi"/>
          <w:color w:val="auto"/>
          <w:sz w:val="24"/>
          <w:szCs w:val="24"/>
          <w:lang w:val="en-US" w:eastAsia="zh-CN" w:bidi="ar-SA"/>
        </w:rPr>
        <w:t>XT-GKXJ202217</w:t>
      </w:r>
    </w:p>
    <w:p>
      <w:pPr>
        <w:widowControl w:val="0"/>
        <w:numPr>
          <w:ilvl w:val="0"/>
          <w:numId w:val="0"/>
        </w:numPr>
        <w:spacing w:after="0" w:line="500" w:lineRule="exact"/>
        <w:ind w:left="420" w:leftChars="0"/>
        <w:rPr>
          <w:rFonts w:ascii="仿宋" w:hAnsi="仿宋" w:eastAsia="仿宋"/>
          <w:color w:val="auto"/>
          <w:sz w:val="24"/>
          <w:szCs w:val="24"/>
          <w:highlight w:val="yellow"/>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9#~17#公寓楼值班室改造加固施工项目</w:t>
      </w:r>
    </w:p>
    <w:p>
      <w:pPr>
        <w:widowControl w:val="0"/>
        <w:numPr>
          <w:ilvl w:val="0"/>
          <w:numId w:val="0"/>
        </w:numPr>
        <w:spacing w:after="0" w:line="500" w:lineRule="exact"/>
        <w:ind w:left="420" w:leftChars="0"/>
        <w:rPr>
          <w:rFonts w:hint="eastAsia" w:ascii="仿宋" w:hAnsi="仿宋" w:eastAsia="仿宋"/>
          <w:color w:val="auto"/>
          <w:sz w:val="24"/>
          <w:szCs w:val="24"/>
          <w:highlight w:val="yellow"/>
          <w:lang w:eastAsia="zh-CN"/>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数量及主要技术要求:详见《公开询价项目介绍》</w:t>
      </w:r>
      <w:r>
        <w:rPr>
          <w:rFonts w:hint="eastAsia" w:ascii="仿宋" w:hAnsi="仿宋" w:eastAsia="仿宋"/>
          <w:color w:val="auto"/>
          <w:sz w:val="24"/>
          <w:szCs w:val="24"/>
          <w:lang w:eastAsia="zh-CN"/>
        </w:rPr>
        <w:t>。</w:t>
      </w:r>
    </w:p>
    <w:p>
      <w:pPr>
        <w:widowControl w:val="0"/>
        <w:numPr>
          <w:ilvl w:val="0"/>
          <w:numId w:val="0"/>
        </w:numPr>
        <w:spacing w:after="0" w:line="500" w:lineRule="exact"/>
        <w:ind w:left="420" w:leftChars="0"/>
        <w:rPr>
          <w:rFonts w:ascii="仿宋" w:hAnsi="仿宋" w:eastAsia="仿宋"/>
          <w:color w:val="auto"/>
          <w:sz w:val="24"/>
          <w:szCs w:val="24"/>
          <w:highlight w:val="yellow"/>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参与人资格标准：</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具有独立承担民事责任能力的法人或其他组织，提供合法有效的统一社会信用代码的营业执照（含年检报告）</w:t>
      </w:r>
      <w:r>
        <w:rPr>
          <w:rFonts w:hint="eastAsia" w:ascii="仿宋" w:hAnsi="仿宋" w:eastAsia="仿宋" w:cstheme="minorBidi"/>
          <w:color w:val="auto"/>
          <w:sz w:val="24"/>
          <w:szCs w:val="24"/>
          <w:lang w:val="zh-CN" w:eastAsia="zh-CN" w:bidi="ar-SA"/>
        </w:rPr>
        <w:t>（</w:t>
      </w:r>
      <w:r>
        <w:rPr>
          <w:rFonts w:hint="eastAsia" w:ascii="仿宋" w:hAnsi="仿宋" w:eastAsia="仿宋" w:cstheme="minorBidi"/>
          <w:color w:val="auto"/>
          <w:sz w:val="24"/>
          <w:szCs w:val="24"/>
          <w:lang w:val="en-US" w:eastAsia="zh-CN" w:bidi="ar-SA"/>
        </w:rPr>
        <w:t>提供资质证书扫描件</w:t>
      </w:r>
      <w:r>
        <w:rPr>
          <w:rFonts w:hint="eastAsia" w:ascii="仿宋" w:hAnsi="仿宋" w:eastAsia="仿宋" w:cstheme="minorBidi"/>
          <w:color w:val="auto"/>
          <w:sz w:val="24"/>
          <w:szCs w:val="24"/>
          <w:lang w:val="zh-CN" w:eastAsia="zh-CN" w:bidi="ar-SA"/>
        </w:rPr>
        <w:t>）</w:t>
      </w:r>
      <w:r>
        <w:rPr>
          <w:rFonts w:hint="eastAsia" w:ascii="仿宋" w:hAnsi="仿宋" w:eastAsia="仿宋" w:cstheme="minorBidi"/>
          <w:color w:val="auto"/>
          <w:sz w:val="24"/>
          <w:szCs w:val="24"/>
          <w:lang w:val="en-US" w:eastAsia="zh-CN" w:bidi="ar-SA"/>
        </w:rPr>
        <w:t>。</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参与人应具有合法有效的营业执照，且</w:t>
      </w:r>
      <w:r>
        <w:rPr>
          <w:rFonts w:hint="eastAsia" w:ascii="仿宋" w:hAnsi="仿宋" w:eastAsia="仿宋" w:cstheme="minorBidi"/>
          <w:color w:val="auto"/>
          <w:sz w:val="24"/>
          <w:szCs w:val="24"/>
          <w:lang w:val="zh-CN" w:eastAsia="zh-CN" w:bidi="ar-SA"/>
        </w:rPr>
        <w:t>具有建设行政主管部门颁发的建筑工程施工特种工程专业承包（</w:t>
      </w:r>
      <w:r>
        <w:rPr>
          <w:rFonts w:hint="eastAsia" w:ascii="仿宋" w:hAnsi="仿宋" w:eastAsia="仿宋" w:cstheme="minorBidi"/>
          <w:color w:val="auto"/>
          <w:sz w:val="24"/>
          <w:szCs w:val="24"/>
          <w:lang w:val="en-US" w:eastAsia="zh-CN" w:bidi="ar-SA"/>
        </w:rPr>
        <w:t>结构补强</w:t>
      </w:r>
      <w:r>
        <w:rPr>
          <w:rFonts w:hint="eastAsia" w:ascii="仿宋" w:hAnsi="仿宋" w:eastAsia="仿宋" w:cstheme="minorBidi"/>
          <w:color w:val="auto"/>
          <w:sz w:val="24"/>
          <w:szCs w:val="24"/>
          <w:lang w:val="zh-CN" w:eastAsia="zh-CN" w:bidi="ar-SA"/>
        </w:rPr>
        <w:t>）资质</w:t>
      </w:r>
      <w:r>
        <w:rPr>
          <w:rFonts w:hint="eastAsia" w:ascii="仿宋" w:hAnsi="仿宋" w:eastAsia="仿宋" w:cstheme="minorBidi"/>
          <w:color w:val="auto"/>
          <w:sz w:val="24"/>
          <w:szCs w:val="24"/>
          <w:lang w:val="en-US" w:eastAsia="zh-CN" w:bidi="ar-SA"/>
        </w:rPr>
        <w:t>（提供资质证书扫描件）。</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投标人具备建设主管部门颁发的有效的安全生产许可证（提供安全生产许可证扫描件）。</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zh-CN" w:eastAsia="zh-CN" w:bidi="ar-SA"/>
        </w:rPr>
        <w:t>拟派项目经理须具备建筑工程专业贰级及以上注册建造师资格及有效的安全生产考核合格证</w:t>
      </w:r>
      <w:r>
        <w:rPr>
          <w:rFonts w:hint="eastAsia" w:ascii="仿宋" w:hAnsi="仿宋" w:eastAsia="仿宋" w:cstheme="minorBidi"/>
          <w:color w:val="auto"/>
          <w:sz w:val="24"/>
          <w:szCs w:val="24"/>
          <w:lang w:val="en-US" w:eastAsia="zh-CN" w:bidi="ar-SA"/>
        </w:rPr>
        <w:t>且未担任其他在建工程的项目经理。</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参与本项目响应前三年内，在经营活动中没有重大违法记录（由参与人在《质保期和售后服务承诺书》中作出声明）。</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未被列入失信被执行人、重大税收违法案件当事人名单、政府采购严重违法失信行为记录名单（由供应商在《质保期和售后服务承诺书》中作出声明）。</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提供至少两个相关加固施工业绩（附合同复印件）。</w:t>
      </w:r>
    </w:p>
    <w:p>
      <w:pPr>
        <w:pStyle w:val="54"/>
        <w:numPr>
          <w:ilvl w:val="0"/>
          <w:numId w:val="1"/>
        </w:numPr>
        <w:spacing w:after="0" w:line="500" w:lineRule="exact"/>
        <w:ind w:firstLine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本项目不接受联合体投标；不允许转包、分包。</w:t>
      </w:r>
    </w:p>
    <w:p>
      <w:pPr>
        <w:widowControl w:val="0"/>
        <w:numPr>
          <w:ilvl w:val="0"/>
          <w:numId w:val="0"/>
        </w:numPr>
        <w:spacing w:after="0" w:line="500" w:lineRule="exact"/>
        <w:ind w:firstLine="480" w:firstLineChars="200"/>
        <w:rPr>
          <w:rFonts w:ascii="仿宋" w:hAnsi="仿宋" w:eastAsia="仿宋"/>
          <w:color w:val="auto"/>
          <w:sz w:val="24"/>
          <w:szCs w:val="24"/>
          <w:shd w:val="clear" w:color="auto" w:fill="FFFFFF"/>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报价响应文件递交方式：密封报价，按规定时间送达。</w:t>
      </w:r>
    </w:p>
    <w:p>
      <w:pPr>
        <w:widowControl w:val="0"/>
        <w:numPr>
          <w:ilvl w:val="0"/>
          <w:numId w:val="0"/>
        </w:numPr>
        <w:spacing w:after="0" w:line="500" w:lineRule="exact"/>
        <w:ind w:left="420" w:leftChars="0"/>
        <w:rPr>
          <w:rFonts w:ascii="仿宋" w:hAnsi="仿宋" w:eastAsia="仿宋"/>
          <w:color w:val="auto"/>
          <w:sz w:val="24"/>
          <w:szCs w:val="24"/>
          <w:shd w:val="clear" w:color="auto" w:fill="FFFFFF"/>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15</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上</w:t>
      </w:r>
      <w:r>
        <w:rPr>
          <w:rFonts w:hint="eastAsia" w:ascii="仿宋" w:hAnsi="仿宋" w:eastAsia="仿宋"/>
          <w:color w:val="auto"/>
          <w:sz w:val="24"/>
          <w:szCs w:val="24"/>
          <w:shd w:val="clear" w:color="auto" w:fill="FFFFFF"/>
        </w:rPr>
        <w:t>午</w:t>
      </w:r>
      <w:r>
        <w:rPr>
          <w:rFonts w:hint="eastAsia" w:ascii="仿宋" w:hAnsi="仿宋" w:eastAsia="仿宋"/>
          <w:color w:val="auto"/>
          <w:sz w:val="24"/>
          <w:szCs w:val="24"/>
          <w:shd w:val="clear" w:color="auto" w:fill="FFFFFF"/>
          <w:lang w:val="en-US" w:eastAsia="zh-CN"/>
        </w:rPr>
        <w:t>10</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w:t>
      </w:r>
      <w:r>
        <w:rPr>
          <w:rFonts w:hint="eastAsia" w:ascii="仿宋" w:hAnsi="仿宋" w:eastAsia="仿宋"/>
          <w:color w:val="auto"/>
          <w:sz w:val="24"/>
          <w:szCs w:val="24"/>
          <w:shd w:val="clear" w:color="auto" w:fill="FFFFFF"/>
          <w:lang w:val="en-US" w:eastAsia="zh-CN"/>
        </w:rPr>
        <w:t>不接收快递邮寄</w:t>
      </w:r>
      <w:r>
        <w:rPr>
          <w:rFonts w:hint="eastAsia" w:ascii="仿宋" w:hAnsi="仿宋" w:eastAsia="仿宋"/>
          <w:color w:val="auto"/>
          <w:sz w:val="24"/>
          <w:szCs w:val="24"/>
          <w:shd w:val="clear" w:color="auto" w:fill="FFFFFF"/>
        </w:rPr>
        <w:t>）。</w:t>
      </w:r>
    </w:p>
    <w:p>
      <w:pPr>
        <w:pStyle w:val="54"/>
        <w:numPr>
          <w:ilvl w:val="0"/>
          <w:numId w:val="0"/>
        </w:numPr>
        <w:spacing w:after="0" w:line="500" w:lineRule="exact"/>
        <w:ind w:left="420" w:leftChars="0"/>
        <w:rPr>
          <w:rFonts w:hint="default" w:ascii="仿宋" w:hAnsi="仿宋" w:eastAsia="仿宋"/>
          <w:color w:val="auto"/>
          <w:sz w:val="24"/>
          <w:szCs w:val="24"/>
          <w:lang w:val="en-US"/>
        </w:rPr>
      </w:pPr>
      <w:r>
        <w:rPr>
          <w:rFonts w:hint="eastAsia" w:ascii="仿宋" w:hAnsi="仿宋" w:eastAsia="仿宋"/>
          <w:color w:val="auto"/>
          <w:sz w:val="24"/>
          <w:szCs w:val="24"/>
          <w:lang w:val="en-US" w:eastAsia="zh-CN"/>
        </w:rPr>
        <w:t>7.</w:t>
      </w: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西安铁道技师学院行政楼北楼208室</w:t>
      </w:r>
    </w:p>
    <w:p>
      <w:pPr>
        <w:pStyle w:val="54"/>
        <w:spacing w:after="0" w:line="500" w:lineRule="exact"/>
        <w:ind w:left="839" w:firstLine="0" w:firstLineChars="0"/>
        <w:rPr>
          <w:rFonts w:hint="default" w:ascii="仿宋" w:hAnsi="仿宋" w:eastAsia="仿宋"/>
          <w:color w:val="auto"/>
          <w:sz w:val="24"/>
          <w:szCs w:val="24"/>
          <w:highlight w:val="yellow"/>
          <w:lang w:val="en-US"/>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朱</w:t>
      </w:r>
      <w:r>
        <w:rPr>
          <w:rFonts w:hint="eastAsia" w:ascii="仿宋" w:hAnsi="仿宋" w:eastAsia="仿宋"/>
          <w:color w:val="auto"/>
          <w:sz w:val="24"/>
          <w:szCs w:val="24"/>
          <w:lang w:val="en-US" w:eastAsia="zh-CN"/>
        </w:rPr>
        <w:t>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13487758397</w:t>
      </w:r>
    </w:p>
    <w:p>
      <w:pPr>
        <w:widowControl w:val="0"/>
        <w:numPr>
          <w:ilvl w:val="0"/>
          <w:numId w:val="0"/>
        </w:numPr>
        <w:spacing w:after="0" w:line="500" w:lineRule="exact"/>
        <w:ind w:left="420" w:leftChars="0"/>
        <w:rPr>
          <w:rFonts w:ascii="仿宋" w:hAnsi="仿宋" w:eastAsia="仿宋"/>
          <w:color w:val="auto"/>
          <w:sz w:val="24"/>
          <w:szCs w:val="24"/>
        </w:rPr>
      </w:pPr>
      <w:r>
        <w:rPr>
          <w:rFonts w:hint="eastAsia" w:ascii="仿宋" w:hAnsi="仿宋" w:eastAsia="仿宋"/>
          <w:color w:val="auto"/>
          <w:sz w:val="24"/>
          <w:szCs w:val="24"/>
          <w:lang w:val="en-US" w:eastAsia="zh-CN"/>
        </w:rPr>
        <w:t>8.</w:t>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朱</w:t>
      </w:r>
      <w:r>
        <w:rPr>
          <w:rFonts w:hint="eastAsia" w:ascii="仿宋" w:hAnsi="仿宋" w:eastAsia="仿宋"/>
          <w:color w:val="auto"/>
          <w:sz w:val="24"/>
          <w:szCs w:val="24"/>
          <w:lang w:val="en-US" w:eastAsia="zh-CN"/>
        </w:rPr>
        <w:t>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13487758397</w:t>
      </w:r>
      <w:r>
        <w:rPr>
          <w:rFonts w:hint="eastAsia" w:ascii="仿宋" w:hAnsi="仿宋" w:eastAsia="仿宋"/>
          <w:color w:val="auto"/>
          <w:sz w:val="24"/>
          <w:szCs w:val="24"/>
        </w:rPr>
        <w:t>。采购人不对超时提交及未加盖公章的质疑文件进行回复。</w:t>
      </w:r>
    </w:p>
    <w:p>
      <w:pPr>
        <w:widowControl w:val="0"/>
        <w:numPr>
          <w:ilvl w:val="0"/>
          <w:numId w:val="0"/>
        </w:numPr>
        <w:spacing w:after="0" w:line="460" w:lineRule="exact"/>
        <w:ind w:left="420" w:leftChars="0"/>
        <w:rPr>
          <w:rFonts w:ascii="仿宋" w:hAnsi="仿宋" w:eastAsia="仿宋"/>
          <w:color w:val="auto"/>
          <w:sz w:val="24"/>
          <w:szCs w:val="24"/>
        </w:rPr>
      </w:pPr>
      <w:bookmarkStart w:id="50" w:name="_Hlk97917519"/>
      <w:r>
        <w:rPr>
          <w:rFonts w:hint="eastAsia" w:ascii="仿宋" w:hAnsi="仿宋" w:eastAsia="仿宋"/>
          <w:color w:val="auto"/>
          <w:sz w:val="24"/>
          <w:szCs w:val="24"/>
          <w:lang w:val="en-US" w:eastAsia="zh-CN"/>
        </w:rPr>
        <w:t>9.</w:t>
      </w: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50"/>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lang w:val="en-US" w:eastAsia="zh-CN"/>
        </w:rPr>
        <w:t>三</w:t>
      </w:r>
      <w:r>
        <w:rPr>
          <w:rFonts w:hint="eastAsia" w:ascii="仿宋" w:hAnsi="仿宋" w:eastAsia="仿宋"/>
          <w:color w:val="auto"/>
          <w:sz w:val="24"/>
          <w:szCs w:val="24"/>
        </w:rPr>
        <w:t>、确定成交参与人标准及原则：</w:t>
      </w:r>
    </w:p>
    <w:p>
      <w:pPr>
        <w:pStyle w:val="54"/>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pPr>
        <w:pStyle w:val="54"/>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pPr>
        <w:pStyle w:val="54"/>
        <w:spacing w:after="0" w:line="500" w:lineRule="exact"/>
        <w:ind w:left="851" w:firstLine="0" w:firstLineChars="0"/>
        <w:jc w:val="left"/>
        <w:rPr>
          <w:rFonts w:ascii="仿宋" w:hAnsi="仿宋" w:eastAsia="仿宋"/>
          <w:color w:val="auto"/>
          <w:sz w:val="24"/>
          <w:szCs w:val="24"/>
        </w:rPr>
      </w:pPr>
    </w:p>
    <w:p>
      <w:pPr>
        <w:pStyle w:val="54"/>
        <w:spacing w:after="0" w:line="500" w:lineRule="exact"/>
        <w:ind w:left="0" w:leftChars="0" w:firstLine="0" w:firstLineChars="0"/>
        <w:jc w:val="left"/>
        <w:rPr>
          <w:rFonts w:ascii="仿宋" w:hAnsi="仿宋" w:eastAsia="仿宋"/>
          <w:color w:val="auto"/>
          <w:sz w:val="24"/>
          <w:szCs w:val="24"/>
        </w:rPr>
      </w:pP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西安铁道技师学院2022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日</w:t>
      </w:r>
    </w:p>
    <w:p>
      <w:pPr>
        <w:pStyle w:val="54"/>
        <w:spacing w:after="0" w:line="500" w:lineRule="exact"/>
        <w:ind w:left="851" w:firstLine="0" w:firstLineChars="0"/>
        <w:jc w:val="center"/>
        <w:rPr>
          <w:rFonts w:ascii="仿宋" w:hAnsi="仿宋" w:eastAsia="仿宋"/>
          <w:color w:val="auto"/>
          <w:sz w:val="28"/>
          <w:szCs w:val="28"/>
        </w:rPr>
      </w:pPr>
      <w:r>
        <w:rPr>
          <w:rFonts w:ascii="仿宋" w:hAnsi="仿宋" w:eastAsia="仿宋"/>
          <w:color w:val="auto"/>
          <w:sz w:val="28"/>
          <w:szCs w:val="28"/>
        </w:rPr>
        <w:br w:type="page"/>
      </w:r>
    </w:p>
    <w:p>
      <w:pPr>
        <w:pStyle w:val="54"/>
        <w:spacing w:after="0" w:line="500" w:lineRule="exact"/>
        <w:ind w:left="851" w:firstLine="0" w:firstLineChars="0"/>
        <w:jc w:val="center"/>
        <w:rPr>
          <w:rFonts w:ascii="仿宋" w:hAnsi="仿宋" w:eastAsia="仿宋"/>
          <w:color w:val="auto"/>
          <w:sz w:val="28"/>
          <w:szCs w:val="28"/>
        </w:rPr>
      </w:pPr>
    </w:p>
    <w:p>
      <w:pPr>
        <w:pStyle w:val="54"/>
        <w:spacing w:after="0" w:line="500" w:lineRule="exact"/>
        <w:ind w:left="0" w:leftChars="0" w:firstLine="0" w:firstLineChars="0"/>
        <w:jc w:val="both"/>
        <w:rPr>
          <w:rFonts w:ascii="仿宋" w:hAnsi="仿宋" w:eastAsia="仿宋"/>
          <w:color w:val="auto"/>
          <w:sz w:val="28"/>
          <w:szCs w:val="28"/>
        </w:rPr>
      </w:pPr>
    </w:p>
    <w:p>
      <w:pPr>
        <w:pStyle w:val="54"/>
        <w:spacing w:after="0" w:line="500" w:lineRule="exact"/>
        <w:ind w:left="851" w:firstLine="0" w:firstLineChars="0"/>
        <w:jc w:val="center"/>
        <w:rPr>
          <w:rFonts w:hint="eastAsia" w:ascii="仿宋" w:hAnsi="仿宋" w:eastAsia="仿宋"/>
          <w:b/>
          <w:color w:val="auto"/>
          <w:sz w:val="44"/>
          <w:szCs w:val="44"/>
        </w:rPr>
      </w:pPr>
      <w:r>
        <w:rPr>
          <w:rFonts w:hint="eastAsia" w:ascii="仿宋" w:hAnsi="仿宋" w:eastAsia="仿宋"/>
          <w:b/>
          <w:color w:val="auto"/>
          <w:sz w:val="44"/>
          <w:szCs w:val="44"/>
        </w:rPr>
        <w:t>公开询价项目介绍</w:t>
      </w:r>
      <w:bookmarkEnd w:id="49"/>
    </w:p>
    <w:p>
      <w:pPr>
        <w:pStyle w:val="54"/>
        <w:spacing w:after="0" w:line="500" w:lineRule="exact"/>
        <w:ind w:left="851" w:firstLine="0" w:firstLineChars="0"/>
        <w:jc w:val="center"/>
        <w:rPr>
          <w:rFonts w:hint="eastAsia" w:ascii="宋体" w:hAnsi="宋体" w:eastAsia="宋体" w:cs="宋体"/>
          <w:b/>
          <w:color w:val="auto"/>
          <w:sz w:val="28"/>
          <w:szCs w:val="28"/>
          <w:lang w:val="en-US" w:eastAsia="zh-CN"/>
        </w:rPr>
      </w:pPr>
    </w:p>
    <w:p>
      <w:pPr>
        <w:spacing w:after="0" w:line="500" w:lineRule="exact"/>
        <w:ind w:left="719" w:leftChars="327"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本次加固施工对象为：9#~17#公寓楼值班室改造加固。共6个值班室，每个值班室面积约26M²，6个值班室门洞口均需扩大至5米，其中3个值班室中间有隔墙，需加固后拆除。</w:t>
      </w:r>
    </w:p>
    <w:p>
      <w:pPr>
        <w:spacing w:after="0" w:line="500" w:lineRule="exact"/>
        <w:ind w:left="719" w:leftChars="327" w:firstLine="480" w:firstLineChars="200"/>
        <w:rPr>
          <w:rFonts w:hint="eastAsia" w:ascii="宋体" w:hAnsi="宋体" w:eastAsia="宋体" w:cs="宋体"/>
          <w:color w:val="auto"/>
          <w:sz w:val="28"/>
          <w:szCs w:val="28"/>
          <w:lang w:val="en-US" w:eastAsia="zh-CN" w:bidi="ar-SA"/>
        </w:rPr>
      </w:pPr>
      <w:r>
        <w:rPr>
          <w:rFonts w:hint="eastAsia" w:ascii="仿宋" w:hAnsi="仿宋" w:eastAsia="仿宋" w:cstheme="minorBidi"/>
          <w:color w:val="auto"/>
          <w:sz w:val="24"/>
          <w:szCs w:val="24"/>
          <w:lang w:val="en-US" w:eastAsia="zh-CN" w:bidi="ar-SA"/>
        </w:rPr>
        <w:t>具体详见加固施工图（附件一）及工程量清单（附件二）</w:t>
      </w:r>
      <w:r>
        <w:rPr>
          <w:rFonts w:hint="eastAsia" w:ascii="宋体" w:hAnsi="宋体" w:eastAsia="宋体" w:cs="宋体"/>
          <w:color w:val="auto"/>
          <w:sz w:val="28"/>
          <w:szCs w:val="28"/>
          <w:lang w:val="en-US" w:eastAsia="zh-CN" w:bidi="ar-SA"/>
        </w:rPr>
        <w:t>。</w:t>
      </w:r>
    </w:p>
    <w:p>
      <w:pPr>
        <w:spacing w:after="0" w:line="500" w:lineRule="exact"/>
        <w:ind w:firstLine="1200" w:firstLineChars="500"/>
        <w:rPr>
          <w:rFonts w:hint="default" w:ascii="仿宋" w:hAnsi="仿宋" w:eastAsia="仿宋" w:cstheme="minorBidi"/>
          <w:color w:val="auto"/>
          <w:sz w:val="24"/>
          <w:szCs w:val="24"/>
          <w:lang w:val="en-US" w:eastAsia="zh-CN" w:bidi="ar-SA"/>
        </w:rPr>
      </w:pPr>
    </w:p>
    <w:p>
      <w:pPr>
        <w:spacing w:line="500" w:lineRule="exact"/>
        <w:jc w:val="left"/>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pPr>
    </w:p>
    <w:p>
      <w:pPr>
        <w:rPr>
          <w:rFonts w:ascii="仿宋" w:hAnsi="仿宋" w:eastAsia="仿宋"/>
          <w:b/>
          <w:color w:val="auto"/>
          <w:sz w:val="36"/>
          <w:szCs w:val="36"/>
        </w:rPr>
        <w:sectPr>
          <w:headerReference r:id="rId9" w:type="first"/>
          <w:headerReference r:id="rId8" w:type="default"/>
          <w:pgSz w:w="11906" w:h="16838"/>
          <w:pgMar w:top="1440" w:right="1133" w:bottom="1440" w:left="993" w:header="851" w:footer="227" w:gutter="0"/>
          <w:cols w:space="425" w:num="1"/>
          <w:titlePg/>
          <w:docGrid w:type="lines" w:linePitch="312" w:charSpace="0"/>
        </w:sectPr>
      </w:pPr>
    </w:p>
    <w:p>
      <w:pPr>
        <w:spacing w:line="1000" w:lineRule="exact"/>
        <w:jc w:val="both"/>
        <w:rPr>
          <w:rFonts w:ascii="仿宋" w:hAnsi="仿宋" w:eastAsia="仿宋"/>
          <w:b/>
          <w:color w:val="auto"/>
          <w:sz w:val="72"/>
          <w:szCs w:val="72"/>
        </w:rPr>
      </w:pPr>
    </w:p>
    <w:p>
      <w:pPr>
        <w:spacing w:line="1000" w:lineRule="exact"/>
        <w:jc w:val="both"/>
        <w:rPr>
          <w:rFonts w:ascii="仿宋" w:hAnsi="仿宋" w:eastAsia="仿宋"/>
          <w:b/>
          <w:color w:val="auto"/>
          <w:sz w:val="72"/>
          <w:szCs w:val="72"/>
        </w:rPr>
      </w:pPr>
    </w:p>
    <w:p>
      <w:pPr>
        <w:spacing w:line="1000" w:lineRule="exact"/>
        <w:jc w:val="both"/>
        <w:rPr>
          <w:rFonts w:ascii="仿宋" w:hAnsi="仿宋" w:eastAsia="仿宋"/>
          <w:b/>
          <w:color w:val="auto"/>
          <w:sz w:val="72"/>
          <w:szCs w:val="72"/>
        </w:rPr>
      </w:pPr>
    </w:p>
    <w:p>
      <w:pPr>
        <w:spacing w:line="1000" w:lineRule="exact"/>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val="en-US" w:eastAsia="zh-CN"/>
        </w:rPr>
        <w:t>西安铁道技师</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9#~17#公寓楼值班室改造加固施工项目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1" w:type="first"/>
          <w:headerReference r:id="rId10"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4"/>
          <w:szCs w:val="24"/>
        </w:rPr>
      </w:pPr>
      <w:bookmarkStart w:id="51" w:name="_Toc267059030"/>
      <w:bookmarkStart w:id="52" w:name="_Toc266868937"/>
      <w:bookmarkStart w:id="53" w:name="_Toc267060208"/>
      <w:bookmarkStart w:id="54" w:name="_Toc192663686"/>
      <w:bookmarkStart w:id="55" w:name="_Toc169332949"/>
      <w:bookmarkStart w:id="56" w:name="_Toc170798793"/>
      <w:bookmarkStart w:id="57" w:name="_Toc193160448"/>
      <w:bookmarkStart w:id="58" w:name="_Toc267060453"/>
      <w:bookmarkStart w:id="59" w:name="_Toc249325711"/>
      <w:bookmarkStart w:id="60" w:name="_Toc213755995"/>
      <w:bookmarkStart w:id="61" w:name="_Toc235437991"/>
      <w:bookmarkStart w:id="62" w:name="_Toc191783222"/>
      <w:bookmarkStart w:id="63" w:name="_Toc251613829"/>
      <w:bookmarkStart w:id="64" w:name="_Toc160880529"/>
      <w:bookmarkStart w:id="65" w:name="_Toc191803626"/>
      <w:bookmarkStart w:id="66" w:name="_Toc225669322"/>
      <w:bookmarkStart w:id="67" w:name="_Toc259692647"/>
      <w:bookmarkStart w:id="68" w:name="_Toc192996446"/>
      <w:bookmarkStart w:id="69" w:name="_Toc267059181"/>
      <w:bookmarkStart w:id="70" w:name="_Toc213755939"/>
      <w:bookmarkStart w:id="71" w:name="_Toc180302913"/>
      <w:bookmarkStart w:id="72" w:name="_Toc259520865"/>
      <w:bookmarkStart w:id="73" w:name="_Toc223146608"/>
      <w:bookmarkStart w:id="74" w:name="_Toc182805217"/>
      <w:bookmarkStart w:id="75" w:name="_Toc213756051"/>
      <w:bookmarkStart w:id="76" w:name="_Toc235438274"/>
      <w:bookmarkStart w:id="77" w:name="_Toc182372782"/>
      <w:bookmarkStart w:id="78" w:name="_Toc267060068"/>
      <w:bookmarkStart w:id="79" w:name="_Toc181436461"/>
      <w:bookmarkStart w:id="80" w:name="_Toc254790899"/>
      <w:bookmarkStart w:id="81" w:name="_Toc273178698"/>
      <w:bookmarkStart w:id="82" w:name="_Toc213755858"/>
      <w:bookmarkStart w:id="83" w:name="_Toc169332838"/>
      <w:bookmarkStart w:id="84" w:name="_Toc211917116"/>
      <w:bookmarkStart w:id="85" w:name="_Toc203355733"/>
      <w:bookmarkStart w:id="86" w:name="_Toc230071147"/>
      <w:bookmarkStart w:id="87" w:name="_Toc267059806"/>
      <w:bookmarkStart w:id="88" w:name="_Toc258401256"/>
      <w:bookmarkStart w:id="89" w:name="_Toc232302115"/>
      <w:bookmarkStart w:id="90" w:name="_Toc266870907"/>
      <w:bookmarkStart w:id="91" w:name="_Toc160880160"/>
      <w:bookmarkStart w:id="92" w:name="_Toc217891402"/>
      <w:bookmarkStart w:id="93" w:name="_Toc259692740"/>
      <w:bookmarkStart w:id="94" w:name="_Toc251586231"/>
      <w:bookmarkStart w:id="95" w:name="_Toc266870833"/>
      <w:bookmarkStart w:id="96" w:name="_Toc267059539"/>
      <w:bookmarkStart w:id="97" w:name="_Toc253066614"/>
      <w:bookmarkStart w:id="98" w:name="_Toc192664153"/>
      <w:bookmarkStart w:id="99" w:name="_Toc191802690"/>
      <w:bookmarkStart w:id="100" w:name="_Toc267060321"/>
      <w:bookmarkStart w:id="101" w:name="_Toc267059919"/>
      <w:bookmarkStart w:id="102" w:name="_Toc227058530"/>
      <w:bookmarkStart w:id="103" w:name="_Toc219800243"/>
      <w:bookmarkStart w:id="104" w:name="_Toc191789329"/>
      <w:bookmarkStart w:id="105" w:name="_Toc266870432"/>
      <w:bookmarkStart w:id="106" w:name="_Toc236021449"/>
      <w:bookmarkStart w:id="107" w:name="_Toc267059653"/>
      <w:bookmarkStart w:id="108" w:name="_Toc266868670"/>
      <w:bookmarkStart w:id="109" w:name="_Toc193165734"/>
      <w:bookmarkStart w:id="110" w:name="_Toc213208766"/>
      <w:bookmarkStart w:id="111" w:name="_Toc192663835"/>
      <w:bookmarkStart w:id="112" w:name="_Toc177985469"/>
      <w:bookmarkStart w:id="113" w:name="_Toc255975007"/>
      <w:bookmarkStart w:id="114" w:name="_Toc235438344"/>
      <w:bookmarkStart w:id="115" w:name="_Toc181436565"/>
      <w:bookmarkStart w:id="116" w:name="_Toc192996338"/>
      <w:r>
        <w:rPr>
          <w:rFonts w:hint="eastAsia" w:ascii="仿宋" w:hAnsi="仿宋" w:eastAsia="仿宋"/>
          <w:b/>
          <w:bCs/>
          <w:color w:val="auto"/>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rPr>
        <w:t>X</w:t>
      </w:r>
      <w:r>
        <w:rPr>
          <w:rFonts w:ascii="仿宋" w:hAnsi="仿宋" w:eastAsia="仿宋"/>
          <w:color w:val="auto"/>
          <w:sz w:val="24"/>
          <w:szCs w:val="24"/>
        </w:rPr>
        <w:t>XX</w:t>
      </w:r>
      <w:r>
        <w:rPr>
          <w:rFonts w:hint="eastAsia" w:ascii="仿宋" w:hAnsi="仿宋" w:eastAsia="仿宋"/>
          <w:color w:val="auto"/>
          <w:sz w:val="24"/>
          <w:szCs w:val="24"/>
        </w:rPr>
        <w:t>学校</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hint="eastAsia" w:ascii="仿宋" w:hAnsi="仿宋" w:eastAsia="仿宋"/>
          <w:color w:val="auto"/>
          <w:sz w:val="24"/>
          <w:szCs w:val="24"/>
          <w:lang w:eastAsia="zh-CN"/>
        </w:rPr>
      </w:pPr>
    </w:p>
    <w:p>
      <w:pPr>
        <w:spacing w:line="38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根据工程量清单（附件二）格式报价</w:t>
      </w:r>
    </w:p>
    <w:p>
      <w:pPr>
        <w:spacing w:line="380" w:lineRule="exact"/>
        <w:ind w:left="147" w:leftChars="67"/>
        <w:rPr>
          <w:rFonts w:hint="eastAsia" w:ascii="仿宋" w:hAnsi="仿宋" w:eastAsia="仿宋"/>
          <w:color w:val="auto"/>
          <w:sz w:val="24"/>
          <w:szCs w:val="24"/>
          <w:lang w:eastAsia="zh-CN"/>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after="0" w:line="300" w:lineRule="exact"/>
        <w:ind w:firstLine="480" w:firstLineChars="200"/>
        <w:rPr>
          <w:rFonts w:ascii="仿宋" w:hAnsi="仿宋" w:eastAsia="仿宋"/>
          <w:color w:val="auto"/>
          <w:sz w:val="24"/>
          <w:szCs w:val="24"/>
          <w:lang w:val="zh-CN"/>
        </w:rPr>
      </w:pPr>
    </w:p>
    <w:p>
      <w:pPr>
        <w:spacing w:line="380" w:lineRule="exac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7" w:name="_Toc267059658"/>
      <w:bookmarkStart w:id="118" w:name="_Toc191802695"/>
      <w:bookmarkStart w:id="119" w:name="_Toc213755945"/>
      <w:bookmarkStart w:id="120" w:name="_Toc181436570"/>
      <w:bookmarkStart w:id="121" w:name="_Toc259692749"/>
      <w:bookmarkStart w:id="122" w:name="_Toc160880534"/>
      <w:bookmarkStart w:id="123" w:name="_Toc191789334"/>
      <w:bookmarkStart w:id="124" w:name="_Toc170798798"/>
      <w:bookmarkStart w:id="125" w:name="_Toc169332843"/>
      <w:bookmarkStart w:id="126" w:name="_Toc192663691"/>
      <w:bookmarkStart w:id="127" w:name="_Toc225669328"/>
      <w:bookmarkStart w:id="128" w:name="_Toc235438281"/>
      <w:bookmarkStart w:id="129" w:name="_Toc266870441"/>
      <w:bookmarkStart w:id="130" w:name="_Toc266870916"/>
      <w:bookmarkStart w:id="131" w:name="_Toc267059035"/>
      <w:bookmarkStart w:id="132" w:name="_Toc182372787"/>
      <w:bookmarkStart w:id="133" w:name="_Toc191783227"/>
      <w:bookmarkStart w:id="134" w:name="_Toc266868679"/>
      <w:bookmarkStart w:id="135" w:name="_Toc255975016"/>
      <w:bookmarkStart w:id="136" w:name="_Toc259520874"/>
      <w:bookmarkStart w:id="137" w:name="_Toc177985474"/>
      <w:bookmarkStart w:id="138" w:name="_Toc160880165"/>
      <w:bookmarkStart w:id="139" w:name="_Toc213756001"/>
      <w:bookmarkStart w:id="140" w:name="_Toc258401265"/>
      <w:bookmarkStart w:id="141" w:name="_Toc267059544"/>
      <w:bookmarkStart w:id="142" w:name="_Toc203355738"/>
      <w:bookmarkStart w:id="143" w:name="_Toc211917121"/>
      <w:bookmarkStart w:id="144" w:name="_Toc235438352"/>
      <w:bookmarkStart w:id="145" w:name="_Toc193165739"/>
      <w:bookmarkStart w:id="146" w:name="_Toc192996343"/>
      <w:bookmarkStart w:id="147" w:name="_Toc192663840"/>
      <w:bookmarkStart w:id="148" w:name="_Toc273178703"/>
      <w:bookmarkStart w:id="149" w:name="_Toc182805222"/>
      <w:bookmarkStart w:id="150" w:name="_Toc191803631"/>
      <w:bookmarkStart w:id="151" w:name="_Toc192996451"/>
      <w:bookmarkStart w:id="152" w:name="_Toc267060216"/>
      <w:bookmarkStart w:id="153" w:name="_Toc223146614"/>
      <w:bookmarkStart w:id="154" w:name="_Toc213208771"/>
      <w:bookmarkStart w:id="155" w:name="_Toc219800249"/>
      <w:bookmarkStart w:id="156" w:name="_Toc227058536"/>
      <w:bookmarkStart w:id="157" w:name="_Toc267059924"/>
      <w:bookmarkStart w:id="158" w:name="_Toc267060461"/>
      <w:bookmarkStart w:id="159" w:name="_Toc253066624"/>
      <w:bookmarkStart w:id="160" w:name="_Toc259692656"/>
      <w:bookmarkStart w:id="161" w:name="_Toc267060326"/>
      <w:bookmarkStart w:id="162" w:name="_Toc193160453"/>
      <w:bookmarkStart w:id="163" w:name="_Toc251586241"/>
      <w:bookmarkStart w:id="164" w:name="_Toc169332954"/>
      <w:bookmarkStart w:id="165" w:name="_Toc235437998"/>
      <w:bookmarkStart w:id="166" w:name="_Toc266868943"/>
      <w:bookmarkStart w:id="167" w:name="_Toc181436466"/>
      <w:bookmarkStart w:id="168" w:name="_Toc266870839"/>
      <w:bookmarkStart w:id="169" w:name="_Toc251613839"/>
      <w:bookmarkStart w:id="170" w:name="_Toc249325720"/>
      <w:bookmarkStart w:id="171" w:name="_Toc213755864"/>
      <w:bookmarkStart w:id="172" w:name="_Toc267059811"/>
      <w:bookmarkStart w:id="173" w:name="_Toc254790909"/>
      <w:bookmarkStart w:id="174" w:name="_Toc267059186"/>
      <w:bookmarkStart w:id="175" w:name="_Toc236021457"/>
      <w:bookmarkStart w:id="176" w:name="_Toc192664158"/>
      <w:bookmarkStart w:id="177" w:name="_Toc217891408"/>
      <w:bookmarkStart w:id="178" w:name="_Toc267060076"/>
      <w:bookmarkStart w:id="179" w:name="_Toc230071153"/>
      <w:bookmarkStart w:id="180" w:name="_Toc180302918"/>
      <w:bookmarkStart w:id="181" w:name="_Toc232302122"/>
      <w:bookmarkStart w:id="182" w:name="_Toc213756057"/>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color w:val="auto"/>
          <w:sz w:val="24"/>
          <w:szCs w:val="24"/>
        </w:rPr>
        <w:t>参与人资质材料</w:t>
      </w:r>
    </w:p>
    <w:p>
      <w:pPr>
        <w:pStyle w:val="39"/>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4"/>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4"/>
        <w:numPr>
          <w:ilvl w:val="0"/>
          <w:numId w:val="4"/>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lang w:val="en-US" w:eastAsia="zh-CN"/>
        </w:rPr>
        <w:t>资质证书复印件</w:t>
      </w:r>
    </w:p>
    <w:p>
      <w:pPr>
        <w:pStyle w:val="54"/>
        <w:numPr>
          <w:ilvl w:val="0"/>
          <w:numId w:val="4"/>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4"/>
        <w:numPr>
          <w:ilvl w:val="0"/>
          <w:numId w:val="4"/>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lang w:val="en-US" w:eastAsia="zh-CN"/>
        </w:rPr>
        <w:t>相关业绩复印件</w:t>
      </w:r>
    </w:p>
    <w:p>
      <w:pPr>
        <w:pStyle w:val="54"/>
        <w:numPr>
          <w:ilvl w:val="0"/>
          <w:numId w:val="4"/>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bookmarkEnd w:id="183"/>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 name="图片 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24965DCC"/>
    <w:rsid w:val="26282D8C"/>
    <w:rsid w:val="36D551D6"/>
    <w:rsid w:val="3AF602EB"/>
    <w:rsid w:val="3CA178FA"/>
    <w:rsid w:val="43A31ED0"/>
    <w:rsid w:val="4C4970EC"/>
    <w:rsid w:val="589B4866"/>
    <w:rsid w:val="5F97178E"/>
    <w:rsid w:val="70EC436A"/>
    <w:rsid w:val="72C66026"/>
    <w:rsid w:val="778F66C4"/>
    <w:rsid w:val="77DD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2181</Words>
  <Characters>2343</Characters>
  <Lines>19</Lines>
  <Paragraphs>5</Paragraphs>
  <TotalTime>19</TotalTime>
  <ScaleCrop>false</ScaleCrop>
  <LinksUpToDate>false</LinksUpToDate>
  <CharactersWithSpaces>2548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2022-07-11T12:25:55Z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04A36E471AA84BE7B3AE1BDFDB5EE3D4</vt:lpwstr>
  </property>
</Properties>
</file>