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line="360" w:lineRule="auto"/>
        <w:jc w:val="center"/>
        <w:outlineLvl w:val="0"/>
        <w:rPr>
          <w:rFonts w:ascii="仿宋" w:hAnsi="仿宋" w:eastAsia="仿宋"/>
          <w:b/>
          <w:color w:val="auto"/>
          <w:sz w:val="36"/>
          <w:szCs w:val="36"/>
        </w:rPr>
      </w:pPr>
      <w:bookmarkStart w:id="0" w:name="_Toc259692600"/>
      <w:bookmarkStart w:id="1" w:name="_Toc267059519"/>
      <w:bookmarkStart w:id="2" w:name="_Toc249325665"/>
      <w:bookmarkStart w:id="3" w:name="_Toc170798743"/>
      <w:bookmarkStart w:id="4" w:name="_Toc266870861"/>
      <w:bookmarkStart w:id="5" w:name="_Toc259520819"/>
      <w:bookmarkStart w:id="6" w:name="_Toc207014580"/>
      <w:bookmarkStart w:id="7" w:name="_Toc223146565"/>
      <w:bookmarkStart w:id="8" w:name="_Toc169332904"/>
      <w:bookmarkStart w:id="9" w:name="_Toc251586187"/>
      <w:bookmarkStart w:id="10" w:name="_Toc267060407"/>
      <w:bookmarkStart w:id="11" w:name="_Toc212454753"/>
      <w:bookmarkStart w:id="12" w:name="_Toc267059010"/>
      <w:bookmarkStart w:id="13" w:name="_Toc273178686"/>
      <w:bookmarkStart w:id="14" w:name="_Toc236021402"/>
      <w:bookmarkStart w:id="15" w:name="_Toc169332794"/>
      <w:bookmarkStart w:id="16" w:name="_Toc177985424"/>
      <w:bookmarkStart w:id="17" w:name="_Toc160880487"/>
      <w:bookmarkStart w:id="18" w:name="_Toc267059786"/>
      <w:bookmarkStart w:id="19" w:name="_Toc266868624"/>
      <w:bookmarkStart w:id="20" w:name="_Toc227058483"/>
      <w:bookmarkStart w:id="21" w:name="_Toc267060022"/>
      <w:bookmarkStart w:id="22" w:name="_Toc267059161"/>
      <w:bookmarkStart w:id="23" w:name="_Toc219800200"/>
      <w:bookmarkStart w:id="24" w:name="_Toc211937196"/>
      <w:bookmarkStart w:id="25" w:name="_Toc267059899"/>
      <w:bookmarkStart w:id="26" w:name="_Toc216241307"/>
      <w:bookmarkStart w:id="27" w:name="_Toc251613780"/>
      <w:bookmarkStart w:id="28" w:name="_Toc235438227"/>
      <w:bookmarkStart w:id="29" w:name="_Toc267060162"/>
      <w:bookmarkStart w:id="30" w:name="_Toc254790852"/>
      <w:bookmarkStart w:id="31" w:name="_Toc212530253"/>
      <w:bookmarkStart w:id="32" w:name="_Toc255974963"/>
      <w:bookmarkStart w:id="33" w:name="_Toc217891359"/>
      <w:bookmarkStart w:id="34" w:name="_Toc235438297"/>
      <w:bookmarkStart w:id="35" w:name="_Toc266870386"/>
      <w:bookmarkStart w:id="36" w:name="_Toc258401210"/>
      <w:bookmarkStart w:id="37" w:name="_Toc235437942"/>
      <w:bookmarkStart w:id="38" w:name="_Toc253066567"/>
      <w:bookmarkStart w:id="39" w:name="_Toc225669277"/>
      <w:bookmarkStart w:id="40" w:name="_Toc266868924"/>
      <w:bookmarkStart w:id="41" w:name="_Toc212526081"/>
      <w:bookmarkStart w:id="42" w:name="_Toc259692693"/>
      <w:bookmarkStart w:id="43" w:name="_Toc267059633"/>
      <w:bookmarkStart w:id="44" w:name="_Toc212456146"/>
      <w:r>
        <w:rPr>
          <w:rFonts w:hint="eastAsia" w:ascii="仿宋" w:hAnsi="仿宋" w:eastAsia="仿宋"/>
          <w:b/>
          <w:color w:val="auto"/>
          <w:sz w:val="36"/>
          <w:szCs w:val="36"/>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36"/>
          <w:szCs w:val="36"/>
        </w:rPr>
        <w:t>函</w:t>
      </w:r>
    </w:p>
    <w:p>
      <w:pPr>
        <w:spacing w:after="0" w:line="500" w:lineRule="exact"/>
        <w:ind w:firstLine="480" w:firstLineChars="200"/>
        <w:rPr>
          <w:rFonts w:hint="eastAsia" w:ascii="仿宋" w:hAnsi="仿宋" w:eastAsia="仿宋" w:cs="仿宋"/>
          <w:color w:val="auto"/>
          <w:sz w:val="24"/>
          <w:szCs w:val="24"/>
        </w:rPr>
      </w:pPr>
      <w:bookmarkStart w:id="45" w:name="_Hlk10840310"/>
      <w:r>
        <w:rPr>
          <w:rFonts w:hint="eastAsia" w:ascii="仿宋" w:hAnsi="仿宋" w:eastAsia="仿宋" w:cs="仿宋"/>
          <w:color w:val="000000" w:themeColor="text1"/>
          <w:sz w:val="24"/>
          <w:szCs w:val="24"/>
          <w:lang w:eastAsia="zh-CN"/>
          <w14:textFill>
            <w14:solidFill>
              <w14:schemeClr w14:val="tx1"/>
            </w14:solidFill>
          </w14:textFill>
        </w:rPr>
        <w:t>郑</w:t>
      </w:r>
      <w:r>
        <w:rPr>
          <w:rFonts w:hint="eastAsia" w:ascii="仿宋" w:hAnsi="仿宋" w:eastAsia="仿宋" w:cs="仿宋"/>
          <w:color w:val="000000" w:themeColor="text1"/>
          <w:sz w:val="24"/>
          <w:szCs w:val="24"/>
          <w14:textFill>
            <w14:solidFill>
              <w14:schemeClr w14:val="tx1"/>
            </w14:solidFill>
          </w14:textFill>
        </w:rPr>
        <w:t>州城轨交通学校是由郑州市教育局批准成立，纳入全省统招计划的一所轨道交通类学校，专业培养城市轨道交通运营管理、交通供电、交通信号、轨道检修、列车乘务、航空服务等交通轨道类人才。学校坐落于河南省郑州市新郑新村产业园区，交通便利，环境优雅。学校发展势头强劲，管理规范，人才培养质量高。学校占地面积635亩，建筑面积30多万平方米，在校学生25000余人。根据需要，对</w:t>
      </w:r>
      <w:r>
        <w:rPr>
          <w:rFonts w:hint="eastAsia" w:ascii="仿宋" w:hAnsi="仿宋" w:eastAsia="仿宋" w:cs="仿宋"/>
          <w:color w:val="000000" w:themeColor="text1"/>
          <w:sz w:val="24"/>
          <w:szCs w:val="24"/>
          <w:lang w:eastAsia="zh-CN"/>
          <w14:textFill>
            <w14:solidFill>
              <w14:schemeClr w14:val="tx1"/>
            </w14:solidFill>
          </w14:textFill>
        </w:rPr>
        <w:t>郑州城轨交</w:t>
      </w:r>
      <w:r>
        <w:rPr>
          <w:rFonts w:hint="eastAsia" w:ascii="仿宋" w:hAnsi="仿宋" w:eastAsia="仿宋" w:cs="仿宋"/>
          <w:color w:val="auto"/>
          <w:sz w:val="24"/>
          <w:szCs w:val="24"/>
          <w:lang w:eastAsia="zh-CN"/>
        </w:rPr>
        <w:t>通中等专业</w:t>
      </w:r>
      <w:r>
        <w:rPr>
          <w:rFonts w:hint="eastAsia" w:ascii="仿宋" w:hAnsi="仿宋" w:eastAsia="仿宋" w:cs="仿宋"/>
          <w:color w:val="auto"/>
          <w:sz w:val="24"/>
          <w:szCs w:val="24"/>
        </w:rPr>
        <w:t>学校</w:t>
      </w:r>
      <w:r>
        <w:rPr>
          <w:rFonts w:hint="eastAsia" w:ascii="仿宋" w:hAnsi="仿宋" w:eastAsia="仿宋" w:cs="仿宋"/>
          <w:color w:val="auto"/>
          <w:sz w:val="24"/>
          <w:szCs w:val="24"/>
          <w:lang w:eastAsia="zh-CN"/>
        </w:rPr>
        <w:t>关于</w:t>
      </w:r>
      <w:r>
        <w:rPr>
          <w:rFonts w:hint="eastAsia" w:ascii="仿宋" w:hAnsi="仿宋" w:eastAsia="仿宋"/>
          <w:color w:val="auto"/>
          <w:sz w:val="24"/>
          <w:szCs w:val="24"/>
          <w:lang w:val="en-US" w:eastAsia="zh-CN"/>
        </w:rPr>
        <w:t>2022年空调维修</w:t>
      </w:r>
      <w:r>
        <w:rPr>
          <w:rFonts w:hint="eastAsia" w:ascii="仿宋" w:hAnsi="仿宋" w:eastAsia="仿宋" w:cs="仿宋"/>
          <w:color w:val="auto"/>
          <w:sz w:val="24"/>
          <w:szCs w:val="24"/>
          <w:lang w:eastAsia="zh-CN"/>
        </w:rPr>
        <w:t>项目</w:t>
      </w:r>
      <w:r>
        <w:rPr>
          <w:rFonts w:hint="eastAsia" w:ascii="仿宋" w:hAnsi="仿宋" w:eastAsia="仿宋" w:cs="仿宋"/>
          <w:color w:val="000000" w:themeColor="text1"/>
          <w:sz w:val="24"/>
          <w:szCs w:val="24"/>
          <w14:textFill>
            <w14:solidFill>
              <w14:schemeClr w14:val="tx1"/>
            </w14:solidFill>
          </w14:textFill>
        </w:rPr>
        <w:t>进行公开询价，欢迎国内合格参与人参与。</w:t>
      </w:r>
    </w:p>
    <w:p>
      <w:pPr>
        <w:numPr>
          <w:numId w:val="0"/>
        </w:numPr>
        <w:spacing w:after="0" w:line="500" w:lineRule="exact"/>
        <w:jc w:val="left"/>
        <w:rPr>
          <w:rFonts w:hint="eastAsia" w:ascii="仿宋" w:hAnsi="仿宋" w:eastAsia="仿宋"/>
          <w:color w:val="000000"/>
          <w:sz w:val="24"/>
          <w:szCs w:val="24"/>
        </w:rPr>
      </w:pPr>
      <w:r>
        <w:rPr>
          <w:rFonts w:hint="eastAsia" w:ascii="仿宋" w:hAnsi="仿宋" w:eastAsia="仿宋"/>
          <w:color w:val="000000"/>
          <w:sz w:val="24"/>
          <w:szCs w:val="24"/>
          <w:lang w:val="en-US" w:eastAsia="zh-CN"/>
        </w:rPr>
        <w:t>一、</w:t>
      </w:r>
      <w:r>
        <w:rPr>
          <w:rFonts w:hint="eastAsia" w:ascii="仿宋" w:hAnsi="仿宋" w:eastAsia="仿宋"/>
          <w:color w:val="000000"/>
          <w:sz w:val="24"/>
          <w:szCs w:val="24"/>
        </w:rPr>
        <w:t>项目说明</w:t>
      </w:r>
    </w:p>
    <w:p>
      <w:pPr>
        <w:numPr>
          <w:numId w:val="0"/>
        </w:numPr>
        <w:spacing w:after="0" w:line="500" w:lineRule="exact"/>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 xml:space="preserve">1. </w:t>
      </w:r>
      <w:r>
        <w:rPr>
          <w:rFonts w:hint="eastAsia" w:ascii="仿宋" w:hAnsi="仿宋" w:eastAsia="仿宋"/>
          <w:color w:val="auto"/>
          <w:sz w:val="24"/>
          <w:szCs w:val="24"/>
        </w:rPr>
        <w:t>项目编号：</w:t>
      </w:r>
      <w:r>
        <w:rPr>
          <w:rFonts w:hint="eastAsia" w:ascii="仿宋" w:hAnsi="仿宋" w:eastAsia="仿宋"/>
          <w:color w:val="auto"/>
          <w:sz w:val="24"/>
          <w:szCs w:val="24"/>
          <w:lang w:val="en-US" w:eastAsia="zh-CN"/>
        </w:rPr>
        <w:t>ZZCG20220706</w:t>
      </w:r>
    </w:p>
    <w:p>
      <w:pPr>
        <w:numPr>
          <w:numId w:val="0"/>
        </w:numPr>
        <w:spacing w:after="0" w:line="500" w:lineRule="exact"/>
        <w:jc w:val="lef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lang w:val="en-US" w:eastAsia="zh-CN"/>
        </w:rPr>
        <w:t xml:space="preserve">2. </w:t>
      </w:r>
      <w:r>
        <w:rPr>
          <w:rFonts w:hint="eastAsia" w:ascii="仿宋" w:hAnsi="仿宋" w:eastAsia="仿宋"/>
          <w:color w:val="auto"/>
          <w:sz w:val="24"/>
          <w:szCs w:val="24"/>
        </w:rPr>
        <w:t>项目名称：</w:t>
      </w:r>
      <w:r>
        <w:rPr>
          <w:rFonts w:hint="eastAsia" w:ascii="仿宋" w:hAnsi="仿宋" w:eastAsia="仿宋"/>
          <w:color w:val="auto"/>
          <w:sz w:val="24"/>
          <w:szCs w:val="24"/>
          <w:lang w:val="en-US" w:eastAsia="zh-CN"/>
        </w:rPr>
        <w:t>2022年空调维修</w:t>
      </w:r>
      <w:r>
        <w:rPr>
          <w:rFonts w:hint="eastAsia" w:ascii="仿宋" w:hAnsi="仿宋" w:eastAsia="仿宋"/>
          <w:color w:val="auto"/>
          <w:sz w:val="24"/>
          <w:szCs w:val="24"/>
          <w:highlight w:val="none"/>
          <w:lang w:val="en-US" w:eastAsia="zh-CN"/>
        </w:rPr>
        <w:t>项目</w:t>
      </w:r>
    </w:p>
    <w:p>
      <w:pPr>
        <w:numPr>
          <w:numId w:val="0"/>
        </w:numPr>
        <w:spacing w:after="0" w:line="500" w:lineRule="exact"/>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 xml:space="preserve">3. </w:t>
      </w:r>
      <w:r>
        <w:rPr>
          <w:rFonts w:hint="eastAsia" w:ascii="仿宋" w:hAnsi="仿宋" w:eastAsia="仿宋"/>
          <w:color w:val="auto"/>
          <w:sz w:val="24"/>
          <w:szCs w:val="24"/>
          <w:highlight w:val="none"/>
        </w:rPr>
        <w:t>数量及主要技术要求:详见《公开询价货物一览表》。</w:t>
      </w:r>
    </w:p>
    <w:p>
      <w:pPr>
        <w:numPr>
          <w:numId w:val="0"/>
        </w:numPr>
        <w:spacing w:after="0" w:line="500" w:lineRule="exact"/>
        <w:jc w:val="left"/>
        <w:rPr>
          <w:rFonts w:ascii="仿宋" w:hAnsi="仿宋" w:eastAsia="仿宋"/>
          <w:sz w:val="24"/>
          <w:szCs w:val="24"/>
          <w:highlight w:val="none"/>
        </w:rPr>
      </w:pPr>
      <w:r>
        <w:rPr>
          <w:rFonts w:hint="eastAsia" w:ascii="仿宋" w:hAnsi="仿宋" w:eastAsia="仿宋"/>
          <w:color w:val="auto"/>
          <w:sz w:val="24"/>
          <w:szCs w:val="24"/>
          <w:highlight w:val="none"/>
          <w:lang w:val="en-US" w:eastAsia="zh-CN"/>
        </w:rPr>
        <w:t xml:space="preserve">4. </w:t>
      </w:r>
      <w:r>
        <w:rPr>
          <w:rFonts w:hint="eastAsia" w:ascii="仿宋" w:hAnsi="仿宋" w:eastAsia="仿宋"/>
          <w:color w:val="auto"/>
          <w:sz w:val="24"/>
          <w:szCs w:val="24"/>
          <w:highlight w:val="none"/>
        </w:rPr>
        <w:t>参与</w:t>
      </w:r>
      <w:r>
        <w:rPr>
          <w:rFonts w:hint="eastAsia" w:ascii="仿宋" w:hAnsi="仿宋" w:eastAsia="仿宋"/>
          <w:sz w:val="24"/>
          <w:szCs w:val="24"/>
          <w:highlight w:val="none"/>
        </w:rPr>
        <w:t>人资格标准：</w:t>
      </w:r>
    </w:p>
    <w:p>
      <w:pPr>
        <w:pStyle w:val="55"/>
        <w:numPr>
          <w:numId w:val="0"/>
        </w:numPr>
        <w:spacing w:after="0" w:line="500" w:lineRule="exact"/>
        <w:rPr>
          <w:rFonts w:ascii="仿宋" w:hAnsi="仿宋" w:eastAsia="仿宋"/>
          <w:sz w:val="24"/>
          <w:szCs w:val="24"/>
          <w:highlight w:val="none"/>
        </w:rPr>
      </w:pP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参与人应具有独立法人资格的生产厂商或授权经销商。</w:t>
      </w:r>
    </w:p>
    <w:p>
      <w:pPr>
        <w:pStyle w:val="55"/>
        <w:numPr>
          <w:numId w:val="0"/>
        </w:numPr>
        <w:spacing w:after="0" w:line="500" w:lineRule="exact"/>
        <w:rPr>
          <w:rFonts w:hint="eastAsia" w:ascii="仿宋" w:hAnsi="仿宋" w:eastAsia="仿宋" w:cstheme="minorBidi"/>
          <w:sz w:val="24"/>
          <w:szCs w:val="24"/>
          <w:lang w:val="en-US" w:eastAsia="zh-CN" w:bidi="ar-SA"/>
        </w:rPr>
      </w:pP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参与人应具有合法有效</w:t>
      </w:r>
      <w:r>
        <w:rPr>
          <w:rFonts w:hint="eastAsia" w:ascii="仿宋" w:hAnsi="仿宋" w:eastAsia="仿宋"/>
          <w:color w:val="auto"/>
          <w:sz w:val="24"/>
          <w:szCs w:val="24"/>
          <w:highlight w:val="none"/>
        </w:rPr>
        <w:t>的营业执照，经营范围应包括</w:t>
      </w:r>
      <w:r>
        <w:rPr>
          <w:rFonts w:hint="eastAsia" w:ascii="仿宋" w:hAnsi="仿宋" w:eastAsia="仿宋"/>
          <w:color w:val="auto"/>
          <w:sz w:val="24"/>
          <w:szCs w:val="24"/>
          <w:highlight w:val="none"/>
          <w:lang w:val="en-US" w:eastAsia="zh-CN"/>
        </w:rPr>
        <w:t>空调维修。</w:t>
      </w:r>
    </w:p>
    <w:p>
      <w:pPr>
        <w:pStyle w:val="55"/>
        <w:numPr>
          <w:numId w:val="0"/>
        </w:numPr>
        <w:spacing w:after="0" w:line="500" w:lineRule="exact"/>
        <w:rPr>
          <w:rFonts w:hint="eastAsia" w:ascii="仿宋" w:hAnsi="仿宋" w:eastAsia="仿宋" w:cstheme="minorBidi"/>
          <w:sz w:val="24"/>
          <w:szCs w:val="24"/>
          <w:lang w:val="en-US" w:eastAsia="zh-CN" w:bidi="ar-SA"/>
        </w:rPr>
      </w:pPr>
      <w:r>
        <w:rPr>
          <w:rFonts w:hint="eastAsia" w:ascii="仿宋" w:hAnsi="仿宋" w:eastAsia="仿宋"/>
          <w:sz w:val="24"/>
          <w:szCs w:val="24"/>
          <w:highlight w:val="none"/>
          <w:lang w:val="en-US" w:eastAsia="zh-CN"/>
        </w:rPr>
        <w:t>(3)</w:t>
      </w:r>
      <w:r>
        <w:rPr>
          <w:rFonts w:hint="eastAsia" w:ascii="仿宋" w:hAnsi="仿宋" w:eastAsia="仿宋"/>
          <w:color w:val="auto"/>
          <w:sz w:val="24"/>
          <w:szCs w:val="24"/>
          <w:highlight w:val="none"/>
        </w:rPr>
        <w:t>参与人应具</w:t>
      </w:r>
      <w:r>
        <w:rPr>
          <w:rFonts w:ascii="仿宋" w:hAnsi="仿宋" w:eastAsia="仿宋"/>
          <w:color w:val="auto"/>
          <w:sz w:val="24"/>
          <w:szCs w:val="24"/>
          <w:highlight w:val="none"/>
        </w:rPr>
        <w:t>有提</w:t>
      </w:r>
      <w:r>
        <w:rPr>
          <w:rFonts w:hint="eastAsia" w:ascii="仿宋" w:hAnsi="仿宋" w:eastAsia="仿宋"/>
          <w:color w:val="auto"/>
          <w:sz w:val="24"/>
          <w:szCs w:val="24"/>
          <w:highlight w:val="none"/>
        </w:rPr>
        <w:t>供</w:t>
      </w:r>
      <w:r>
        <w:rPr>
          <w:rFonts w:hint="eastAsia" w:ascii="仿宋" w:hAnsi="仿宋" w:eastAsia="仿宋"/>
          <w:color w:val="auto"/>
          <w:sz w:val="24"/>
          <w:szCs w:val="24"/>
          <w:highlight w:val="none"/>
          <w:lang w:val="en-US" w:eastAsia="zh-CN"/>
        </w:rPr>
        <w:t>空调维修</w:t>
      </w:r>
      <w:r>
        <w:rPr>
          <w:rFonts w:hint="eastAsia" w:ascii="仿宋" w:hAnsi="仿宋" w:eastAsia="仿宋"/>
          <w:color w:val="auto"/>
          <w:sz w:val="24"/>
          <w:szCs w:val="24"/>
          <w:highlight w:val="none"/>
        </w:rPr>
        <w:t>设备</w:t>
      </w:r>
      <w:r>
        <w:rPr>
          <w:rFonts w:ascii="仿宋" w:hAnsi="仿宋" w:eastAsia="仿宋"/>
          <w:color w:val="auto"/>
          <w:sz w:val="24"/>
          <w:szCs w:val="24"/>
          <w:highlight w:val="none"/>
        </w:rPr>
        <w:t>和服务的资格</w:t>
      </w:r>
      <w:r>
        <w:rPr>
          <w:rFonts w:hint="eastAsia" w:ascii="仿宋" w:hAnsi="仿宋" w:eastAsia="仿宋"/>
          <w:color w:val="auto"/>
          <w:sz w:val="24"/>
          <w:szCs w:val="24"/>
          <w:highlight w:val="none"/>
        </w:rPr>
        <w:t>及</w:t>
      </w:r>
      <w:r>
        <w:rPr>
          <w:rFonts w:ascii="仿宋" w:hAnsi="仿宋" w:eastAsia="仿宋"/>
          <w:color w:val="auto"/>
          <w:sz w:val="24"/>
          <w:szCs w:val="24"/>
          <w:highlight w:val="none"/>
        </w:rPr>
        <w:t>能力</w:t>
      </w:r>
      <w:r>
        <w:rPr>
          <w:rFonts w:hint="eastAsia" w:ascii="仿宋" w:hAnsi="仿宋" w:eastAsia="仿宋"/>
          <w:color w:val="auto"/>
          <w:sz w:val="24"/>
          <w:szCs w:val="24"/>
          <w:highlight w:val="none"/>
        </w:rPr>
        <w:t>，具备相应的维护保养能力</w:t>
      </w:r>
      <w:r>
        <w:rPr>
          <w:rFonts w:hint="eastAsia" w:ascii="仿宋" w:hAnsi="仿宋" w:eastAsia="仿宋"/>
          <w:color w:val="auto"/>
          <w:sz w:val="24"/>
          <w:szCs w:val="24"/>
          <w:highlight w:val="none"/>
          <w:lang w:eastAsia="zh-CN"/>
        </w:rPr>
        <w:t>，</w:t>
      </w:r>
      <w:r>
        <w:rPr>
          <w:rFonts w:hint="eastAsia" w:ascii="仿宋" w:hAnsi="仿宋" w:eastAsia="仿宋" w:cstheme="minorBidi"/>
          <w:sz w:val="24"/>
          <w:szCs w:val="24"/>
          <w:lang w:val="en-US" w:eastAsia="zh-CN" w:bidi="ar-SA"/>
        </w:rPr>
        <w:t>在郑州市范围有固定售后服务机构，具备相应的维护保养能力。</w:t>
      </w:r>
    </w:p>
    <w:p>
      <w:pPr>
        <w:widowControl w:val="0"/>
        <w:numPr>
          <w:numId w:val="0"/>
        </w:numPr>
        <w:spacing w:after="0" w:line="500" w:lineRule="exact"/>
        <w:rPr>
          <w:rFonts w:hint="eastAsia" w:ascii="仿宋" w:hAnsi="仿宋" w:eastAsia="仿宋"/>
          <w:color w:val="auto"/>
          <w:sz w:val="24"/>
          <w:szCs w:val="24"/>
        </w:rPr>
      </w:pPr>
      <w:r>
        <w:rPr>
          <w:rFonts w:hint="eastAsia" w:ascii="仿宋" w:hAnsi="仿宋" w:eastAsia="仿宋"/>
          <w:color w:val="auto"/>
          <w:sz w:val="24"/>
          <w:szCs w:val="24"/>
          <w:highlight w:val="none"/>
          <w:lang w:val="en-US" w:eastAsia="zh-CN"/>
        </w:rPr>
        <w:t xml:space="preserve">5. </w:t>
      </w:r>
      <w:r>
        <w:rPr>
          <w:rFonts w:hint="eastAsia" w:ascii="仿宋" w:hAnsi="仿宋" w:eastAsia="仿宋"/>
          <w:color w:val="auto"/>
          <w:sz w:val="24"/>
          <w:szCs w:val="24"/>
          <w:highlight w:val="none"/>
        </w:rPr>
        <w:t>报价响应文件递交</w:t>
      </w:r>
      <w:r>
        <w:rPr>
          <w:rFonts w:hint="eastAsia" w:ascii="仿宋" w:hAnsi="仿宋" w:eastAsia="仿宋"/>
          <w:color w:val="auto"/>
          <w:sz w:val="24"/>
          <w:szCs w:val="24"/>
        </w:rPr>
        <w:t>方式：密封报价，按规定时间送达或邮寄。</w:t>
      </w:r>
    </w:p>
    <w:p>
      <w:pPr>
        <w:widowControl w:val="0"/>
        <w:numPr>
          <w:numId w:val="0"/>
        </w:numPr>
        <w:spacing w:after="0" w:line="500" w:lineRule="exact"/>
        <w:rPr>
          <w:rFonts w:hint="eastAsia" w:ascii="仿宋" w:hAnsi="仿宋" w:eastAsia="仿宋"/>
          <w:sz w:val="24"/>
          <w:szCs w:val="24"/>
          <w:shd w:val="clear" w:color="auto" w:fill="FFFFFF"/>
        </w:rPr>
      </w:pPr>
      <w:r>
        <w:rPr>
          <w:rFonts w:hint="eastAsia" w:ascii="仿宋" w:hAnsi="仿宋" w:eastAsia="仿宋"/>
          <w:color w:val="auto"/>
          <w:sz w:val="24"/>
          <w:szCs w:val="24"/>
          <w:lang w:val="en-US" w:eastAsia="zh-CN"/>
        </w:rPr>
        <w:t xml:space="preserve">6. </w:t>
      </w:r>
      <w:r>
        <w:rPr>
          <w:rFonts w:hint="eastAsia" w:ascii="仿宋" w:hAnsi="仿宋" w:eastAsia="仿宋"/>
          <w:color w:val="auto"/>
          <w:sz w:val="24"/>
          <w:szCs w:val="24"/>
        </w:rPr>
        <w:t>报价响应文件递交截止时间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2022</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7</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25</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rPr>
        <w:t>下午</w:t>
      </w:r>
      <w:r>
        <w:rPr>
          <w:rFonts w:ascii="仿宋" w:hAnsi="仿宋" w:eastAsia="仿宋"/>
          <w:sz w:val="24"/>
          <w:szCs w:val="24"/>
          <w:shd w:val="clear" w:color="auto" w:fill="FFFFFF"/>
        </w:rPr>
        <w:t>16</w:t>
      </w:r>
      <w:r>
        <w:rPr>
          <w:rFonts w:hint="eastAsia" w:ascii="仿宋" w:hAnsi="仿宋" w:eastAsia="仿宋"/>
          <w:sz w:val="24"/>
          <w:szCs w:val="24"/>
          <w:shd w:val="clear" w:color="auto" w:fill="FFFFFF"/>
        </w:rPr>
        <w:t>:</w:t>
      </w:r>
      <w:r>
        <w:rPr>
          <w:rFonts w:ascii="仿宋" w:hAnsi="仿宋" w:eastAsia="仿宋"/>
          <w:sz w:val="24"/>
          <w:szCs w:val="24"/>
          <w:shd w:val="clear" w:color="auto" w:fill="FFFFFF"/>
        </w:rPr>
        <w:t>00</w:t>
      </w:r>
      <w:r>
        <w:rPr>
          <w:rFonts w:hint="eastAsia" w:ascii="仿宋" w:hAnsi="仿宋" w:eastAsia="仿宋"/>
          <w:sz w:val="24"/>
          <w:szCs w:val="24"/>
          <w:shd w:val="clear" w:color="auto" w:fill="FFFFFF"/>
        </w:rPr>
        <w:t>前。</w:t>
      </w:r>
    </w:p>
    <w:p>
      <w:pPr>
        <w:widowControl w:val="0"/>
        <w:numPr>
          <w:numId w:val="0"/>
        </w:numPr>
        <w:spacing w:after="0" w:line="500" w:lineRule="exact"/>
        <w:rPr>
          <w:rFonts w:hint="eastAsia" w:ascii="仿宋" w:hAnsi="仿宋" w:eastAsia="仿宋"/>
          <w:color w:val="auto"/>
          <w:sz w:val="24"/>
          <w:szCs w:val="24"/>
          <w:lang w:val="en-US" w:eastAsia="zh-CN"/>
        </w:rPr>
      </w:pPr>
      <w:r>
        <w:rPr>
          <w:rFonts w:hint="eastAsia" w:ascii="仿宋" w:hAnsi="仿宋" w:eastAsia="仿宋"/>
          <w:sz w:val="24"/>
          <w:szCs w:val="24"/>
          <w:shd w:val="clear" w:color="auto" w:fill="FFFFFF"/>
          <w:lang w:val="en-US" w:eastAsia="zh-CN"/>
        </w:rPr>
        <w:t xml:space="preserve">7. </w:t>
      </w:r>
      <w:r>
        <w:rPr>
          <w:rFonts w:hint="eastAsia" w:ascii="仿宋" w:hAnsi="仿宋" w:eastAsia="仿宋"/>
          <w:color w:val="auto"/>
          <w:sz w:val="24"/>
          <w:szCs w:val="24"/>
        </w:rPr>
        <w:t>报价响应文件递交地点：</w:t>
      </w:r>
      <w:r>
        <w:rPr>
          <w:rFonts w:hint="eastAsia" w:ascii="仿宋" w:hAnsi="仿宋" w:eastAsia="仿宋"/>
          <w:color w:val="auto"/>
          <w:sz w:val="24"/>
          <w:szCs w:val="24"/>
          <w:lang w:eastAsia="zh-CN"/>
        </w:rPr>
        <w:t>郑州城轨交通中等专业学校</w:t>
      </w:r>
      <w:r>
        <w:rPr>
          <w:rFonts w:hint="eastAsia" w:ascii="仿宋" w:hAnsi="仿宋" w:eastAsia="仿宋"/>
          <w:color w:val="auto"/>
          <w:sz w:val="24"/>
          <w:szCs w:val="24"/>
          <w:lang w:val="en-US" w:eastAsia="zh-CN"/>
        </w:rPr>
        <w:t>行政楼二楼采购管理科办公室</w:t>
      </w:r>
    </w:p>
    <w:p>
      <w:pPr>
        <w:widowControl w:val="0"/>
        <w:numPr>
          <w:numId w:val="0"/>
        </w:numPr>
        <w:spacing w:after="0" w:line="500" w:lineRule="exact"/>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eastAsia="zh-CN"/>
        </w:rPr>
        <w:t>张永强</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18537172600</w:t>
      </w:r>
    </w:p>
    <w:p>
      <w:pPr>
        <w:widowControl w:val="0"/>
        <w:numPr>
          <w:ilvl w:val="0"/>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，请在报价响应文件递交截止之日前，将问题以书面形式（有效签署的原件并加盖公章）提交至学校业务对接人，联系人：</w:t>
      </w:r>
      <w:r>
        <w:rPr>
          <w:rFonts w:hint="eastAsia" w:ascii="仿宋" w:hAnsi="仿宋" w:eastAsia="仿宋"/>
          <w:color w:val="auto"/>
          <w:sz w:val="24"/>
          <w:szCs w:val="24"/>
          <w:lang w:val="en-US" w:eastAsia="zh-CN"/>
        </w:rPr>
        <w:t>敖德康</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15979137931</w:t>
      </w:r>
      <w:r>
        <w:rPr>
          <w:rFonts w:hint="eastAsia" w:ascii="仿宋" w:hAnsi="仿宋" w:eastAsia="仿宋"/>
          <w:color w:val="auto"/>
          <w:sz w:val="24"/>
          <w:szCs w:val="24"/>
        </w:rPr>
        <w:t>。采购人不对超时提交及未加盖公章的质疑文件进行回复。</w:t>
      </w:r>
      <w:bookmarkStart w:id="46" w:name="_Hlk97917519"/>
    </w:p>
    <w:p>
      <w:pPr>
        <w:widowControl w:val="0"/>
        <w:numPr>
          <w:ilvl w:val="0"/>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8"/>
          <w:rFonts w:hint="eastAsia" w:ascii="仿宋" w:hAnsi="仿宋" w:eastAsia="仿宋"/>
          <w:color w:val="auto"/>
          <w:sz w:val="24"/>
          <w:szCs w:val="24"/>
        </w:rPr>
        <w:t>www.ceghqxz.com</w:t>
      </w:r>
      <w:r>
        <w:rPr>
          <w:rStyle w:val="28"/>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46"/>
      <w:r>
        <w:rPr>
          <w:rFonts w:hint="eastAsia" w:ascii="仿宋" w:hAnsi="仿宋" w:eastAsia="仿宋"/>
          <w:color w:val="auto"/>
          <w:sz w:val="24"/>
          <w:szCs w:val="24"/>
        </w:rPr>
        <w:t>请以书面形式（有效签署的原件并加盖公章），并附有相关的证据材料，提交至集团内控部。投诉受理部门：中教集团内控部，投诉电话： 0791-88106510 /0791-88102608</w:t>
      </w:r>
    </w:p>
    <w:p>
      <w:pPr>
        <w:widowControl w:val="0"/>
        <w:tabs>
          <w:tab w:val="left" w:pos="839"/>
        </w:tabs>
        <w:spacing w:after="0" w:line="460" w:lineRule="exact"/>
        <w:rPr>
          <w:rFonts w:ascii="仿宋" w:hAnsi="仿宋" w:eastAsia="仿宋"/>
          <w:b/>
          <w:bCs/>
          <w:color w:val="auto"/>
          <w:sz w:val="24"/>
          <w:szCs w:val="24"/>
        </w:rPr>
      </w:pPr>
      <w:r>
        <w:rPr>
          <w:rFonts w:hint="eastAsia" w:ascii="仿宋" w:hAnsi="仿宋" w:eastAsia="仿宋"/>
          <w:color w:val="auto"/>
          <w:sz w:val="24"/>
          <w:szCs w:val="24"/>
        </w:rPr>
        <w:t>二、参与人须知</w:t>
      </w:r>
    </w:p>
    <w:p>
      <w:pPr>
        <w:widowControl w:val="0"/>
        <w:numPr>
          <w:ilvl w:val="1"/>
          <w:numId w:val="2"/>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2"/>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2"/>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2"/>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2"/>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pPr>
        <w:widowControl w:val="0"/>
        <w:numPr>
          <w:ilvl w:val="1"/>
          <w:numId w:val="2"/>
        </w:numPr>
        <w:spacing w:after="0" w:line="500" w:lineRule="exact"/>
        <w:rPr>
          <w:rFonts w:ascii="仿宋" w:hAnsi="仿宋" w:eastAsia="仿宋"/>
          <w:sz w:val="24"/>
          <w:szCs w:val="24"/>
        </w:rPr>
      </w:pPr>
      <w:r>
        <w:rPr>
          <w:rFonts w:hint="eastAsia" w:ascii="仿宋" w:hAnsi="仿宋" w:eastAsia="仿宋"/>
          <w:sz w:val="24"/>
          <w:szCs w:val="24"/>
        </w:rPr>
        <w:t>主要零配件及易耗品价格应不高于市场价格且为长期合作的最低报价;</w:t>
      </w:r>
    </w:p>
    <w:p>
      <w:pPr>
        <w:spacing w:after="0" w:line="500" w:lineRule="exact"/>
        <w:jc w:val="left"/>
        <w:rPr>
          <w:rFonts w:ascii="仿宋" w:hAnsi="仿宋" w:eastAsia="仿宋"/>
          <w:color w:val="FF0000"/>
          <w:sz w:val="24"/>
          <w:szCs w:val="24"/>
        </w:rPr>
      </w:pPr>
      <w:r>
        <w:rPr>
          <w:rFonts w:hint="eastAsia" w:ascii="仿宋" w:hAnsi="仿宋" w:eastAsia="仿宋"/>
          <w:sz w:val="24"/>
          <w:szCs w:val="24"/>
        </w:rPr>
        <w:t>三、售后服务要求</w:t>
      </w:r>
    </w:p>
    <w:p>
      <w:pPr>
        <w:spacing w:after="0" w:line="500" w:lineRule="exact"/>
        <w:ind w:firstLine="364" w:firstLineChars="152"/>
        <w:jc w:val="left"/>
        <w:rPr>
          <w:rFonts w:hint="eastAsia"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维修保养要求</w:t>
      </w:r>
    </w:p>
    <w:p>
      <w:pPr>
        <w:spacing w:after="0" w:line="500" w:lineRule="exact"/>
        <w:ind w:firstLine="602" w:firstLineChars="251"/>
        <w:jc w:val="left"/>
        <w:rPr>
          <w:rFonts w:hint="eastAsia"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.1 专用清洗药水、专用清洗机器设备清洗空调室内、外机、过滤网。</w:t>
      </w:r>
    </w:p>
    <w:p>
      <w:pPr>
        <w:spacing w:after="0" w:line="500" w:lineRule="exact"/>
        <w:ind w:firstLine="602" w:firstLineChars="251"/>
        <w:jc w:val="left"/>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.2检测出风、回风系统、节流装置并作调整。</w:t>
      </w:r>
    </w:p>
    <w:p>
      <w:pPr>
        <w:spacing w:after="0" w:line="500" w:lineRule="exact"/>
        <w:ind w:firstLine="602" w:firstLineChars="251"/>
        <w:jc w:val="left"/>
        <w:rPr>
          <w:rFonts w:hint="eastAsia"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.2检测空调机的各个运行参数是否正常，并作调整。</w:t>
      </w:r>
    </w:p>
    <w:p>
      <w:pPr>
        <w:spacing w:after="0" w:line="500" w:lineRule="exact"/>
        <w:ind w:firstLine="602" w:firstLineChars="251"/>
        <w:jc w:val="left"/>
        <w:rPr>
          <w:rFonts w:hint="eastAsia"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.3空调机加氨，以确保制冷效果达到正常的标准。</w:t>
      </w:r>
    </w:p>
    <w:p>
      <w:pPr>
        <w:spacing w:after="0" w:line="500" w:lineRule="exact"/>
        <w:ind w:firstLine="602" w:firstLineChars="251"/>
        <w:jc w:val="left"/>
        <w:rPr>
          <w:rFonts w:hint="eastAsia"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.4清理及维护空调机的管道系统，确保空调不漏水。</w:t>
      </w:r>
    </w:p>
    <w:p>
      <w:pPr>
        <w:spacing w:after="0" w:line="500" w:lineRule="exact"/>
        <w:ind w:firstLine="364" w:firstLineChars="152"/>
        <w:jc w:val="left"/>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.维修技术标准</w:t>
      </w:r>
    </w:p>
    <w:p>
      <w:pPr>
        <w:spacing w:after="0" w:line="500" w:lineRule="exact"/>
        <w:ind w:firstLine="602" w:firstLineChars="251"/>
        <w:jc w:val="left"/>
        <w:rPr>
          <w:rFonts w:hint="eastAsia" w:ascii="仿宋" w:hAnsi="仿宋" w:eastAsia="仿宋"/>
          <w:sz w:val="24"/>
          <w:szCs w:val="24"/>
        </w:rPr>
      </w:pPr>
      <w:r>
        <w:rPr>
          <w:rFonts w:hint="eastAsia" w:ascii="仿宋" w:hAnsi="仿宋" w:eastAsia="仿宋"/>
          <w:sz w:val="24"/>
          <w:szCs w:val="24"/>
        </w:rPr>
        <w:t>项目所需的所有零部件、装配组件(包括施工方从第三方获得的所有附件和设备)等，除本规范中规定的技术参数和要求外，其余均应遵照最新版本的电力行业标准(DL)、国家标准(GB)和IEC标准及国际单位制(sI)。施工方如果采用自己的标准或规范，必须向校方提供中文复印件并经同意后方可采用，但不能低于DL、GB和IEC的有关规定。</w:t>
      </w:r>
    </w:p>
    <w:p>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四、确定成交参与人标准及原则：</w:t>
      </w:r>
    </w:p>
    <w:p>
      <w:pPr>
        <w:pStyle w:val="55"/>
        <w:numPr>
          <w:ilvl w:val="0"/>
          <w:numId w:val="3"/>
        </w:numPr>
        <w:spacing w:after="0" w:line="500" w:lineRule="exact"/>
        <w:ind w:left="865" w:leftChars="0"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pStyle w:val="55"/>
        <w:numPr>
          <w:ilvl w:val="0"/>
          <w:numId w:val="3"/>
        </w:numPr>
        <w:spacing w:after="0" w:line="500" w:lineRule="exact"/>
        <w:ind w:left="865" w:leftChars="0"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5"/>
        <w:numPr>
          <w:ilvl w:val="0"/>
          <w:numId w:val="3"/>
        </w:numPr>
        <w:spacing w:after="0" w:line="500" w:lineRule="exact"/>
        <w:ind w:left="865" w:leftChars="0"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5"/>
        <w:spacing w:after="0" w:line="500" w:lineRule="exact"/>
        <w:ind w:left="851" w:firstLine="0" w:firstLineChars="0"/>
        <w:jc w:val="left"/>
        <w:rPr>
          <w:rFonts w:ascii="仿宋" w:hAnsi="仿宋" w:eastAsia="仿宋"/>
          <w:color w:val="auto"/>
          <w:sz w:val="24"/>
          <w:szCs w:val="24"/>
        </w:rPr>
      </w:pPr>
    </w:p>
    <w:p>
      <w:pPr>
        <w:pStyle w:val="55"/>
        <w:spacing w:after="0" w:line="500" w:lineRule="exact"/>
        <w:ind w:left="0" w:leftChars="0" w:firstLine="0" w:firstLineChars="0"/>
        <w:jc w:val="center"/>
        <w:rPr>
          <w:rFonts w:hint="eastAsia" w:ascii="仿宋" w:hAnsi="仿宋" w:eastAsia="仿宋"/>
          <w:b/>
          <w:color w:val="auto"/>
          <w:sz w:val="44"/>
          <w:szCs w:val="44"/>
        </w:rPr>
      </w:pPr>
      <w:bookmarkStart w:id="179" w:name="_GoBack"/>
      <w:bookmarkEnd w:id="179"/>
      <w:r>
        <w:rPr>
          <w:rFonts w:hint="eastAsia" w:ascii="仿宋" w:hAnsi="仿宋" w:eastAsia="仿宋"/>
          <w:b/>
          <w:color w:val="auto"/>
          <w:sz w:val="44"/>
          <w:szCs w:val="44"/>
        </w:rPr>
        <w:t>公开询价货物一览表</w:t>
      </w:r>
      <w:bookmarkEnd w:id="45"/>
    </w:p>
    <w:p>
      <w:pPr>
        <w:pStyle w:val="55"/>
        <w:spacing w:after="0" w:line="500" w:lineRule="exact"/>
        <w:ind w:left="0" w:leftChars="0" w:firstLine="0" w:firstLineChars="0"/>
        <w:jc w:val="center"/>
        <w:rPr>
          <w:rFonts w:hint="eastAsia" w:ascii="仿宋" w:hAnsi="仿宋" w:eastAsia="仿宋"/>
          <w:b/>
          <w:color w:val="auto"/>
          <w:sz w:val="44"/>
          <w:szCs w:val="44"/>
        </w:rPr>
      </w:pPr>
    </w:p>
    <w:tbl>
      <w:tblPr>
        <w:tblStyle w:val="24"/>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5"/>
        <w:gridCol w:w="1335"/>
        <w:gridCol w:w="1035"/>
        <w:gridCol w:w="1035"/>
        <w:gridCol w:w="1035"/>
        <w:gridCol w:w="1035"/>
        <w:gridCol w:w="1035"/>
        <w:gridCol w:w="1035"/>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95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空调维修价格表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维修配件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1匹价格/元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1.5匹价格/元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2匹价格/元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3匹价格/元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5匹价格/元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质保期</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维修工时费（每小时）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此费用适用不更换配件项目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室外风机电容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室内风机电容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室外风机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室内风机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压缩机启动器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室外风扇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室内风扇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室内机主板</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室外机主板</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只有5匹空调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四通阀</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单向阀</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室外机三通阀</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室外机二通阀</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空调连接管（铝）</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成套4米价格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空调连接管（铜）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一套两根每米价格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空调遥控接收主板</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原装价格万能板另商议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空调遥控器（万能）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清洗室内机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清洗室外机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加注制冷剂</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放在校内指定位置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装机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压缩机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全新原装</w:t>
            </w: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4"/>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4"/>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4"/>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参与人所投商品报价应包含税费、运输费、搬运费、整体实施、安装调试费、售后服务等一切费用。</w:t>
      </w:r>
    </w:p>
    <w:p>
      <w:pPr>
        <w:spacing w:line="500" w:lineRule="exact"/>
        <w:jc w:val="left"/>
        <w:rPr>
          <w:rFonts w:ascii="仿宋" w:hAnsi="仿宋" w:eastAsia="仿宋"/>
          <w:b/>
          <w:color w:val="FF0000"/>
          <w:sz w:val="36"/>
          <w:szCs w:val="36"/>
        </w:rPr>
      </w:pPr>
    </w:p>
    <w:p>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rPr>
          <w:rFonts w:ascii="仿宋" w:hAnsi="仿宋" w:eastAsia="仿宋"/>
          <w:b/>
          <w:color w:val="FF0000"/>
          <w:sz w:val="36"/>
          <w:szCs w:val="36"/>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r>
        <w:rPr>
          <w:rFonts w:hint="eastAsia" w:ascii="仿宋" w:hAnsi="仿宋" w:eastAsia="仿宋"/>
          <w:b/>
          <w:sz w:val="72"/>
          <w:szCs w:val="72"/>
          <w:lang w:val="en-US" w:eastAsia="zh-CN"/>
        </w:rPr>
        <w:t>郑州城轨交通中等专业</w:t>
      </w:r>
      <w:r>
        <w:rPr>
          <w:rFonts w:hint="eastAsia" w:ascii="仿宋" w:hAnsi="仿宋" w:eastAsia="仿宋"/>
          <w:b/>
          <w:sz w:val="72"/>
          <w:szCs w:val="72"/>
        </w:rPr>
        <w:t>学校</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val="en-US" w:eastAsia="zh-CN"/>
        </w:rPr>
        <w:t>2022年空调维修</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4"/>
          <w:szCs w:val="24"/>
        </w:rPr>
      </w:pPr>
      <w:bookmarkStart w:id="47" w:name="_Toc255975007"/>
      <w:bookmarkStart w:id="48" w:name="_Toc253066614"/>
      <w:bookmarkStart w:id="49" w:name="_Toc254790899"/>
      <w:bookmarkStart w:id="50" w:name="_Toc258401256"/>
      <w:bookmarkStart w:id="51" w:name="_Toc259520865"/>
      <w:bookmarkStart w:id="52" w:name="_Toc249325711"/>
      <w:bookmarkStart w:id="53" w:name="_Toc259692647"/>
      <w:bookmarkStart w:id="54" w:name="_Toc259692740"/>
      <w:bookmarkStart w:id="55" w:name="_Toc267059539"/>
      <w:bookmarkStart w:id="56" w:name="_Toc267059030"/>
      <w:bookmarkStart w:id="57" w:name="_Toc266870907"/>
      <w:bookmarkStart w:id="58" w:name="_Toc236021449"/>
      <w:bookmarkStart w:id="59" w:name="_Toc251586231"/>
      <w:bookmarkStart w:id="60" w:name="_Toc251613829"/>
      <w:bookmarkStart w:id="61" w:name="_Toc181436565"/>
      <w:bookmarkStart w:id="62" w:name="_Toc193160448"/>
      <w:bookmarkStart w:id="63" w:name="_Toc181436461"/>
      <w:bookmarkStart w:id="64" w:name="_Toc267059919"/>
      <w:bookmarkStart w:id="65" w:name="_Toc273178698"/>
      <w:bookmarkStart w:id="66" w:name="_Toc191783222"/>
      <w:bookmarkStart w:id="67" w:name="_Toc266870432"/>
      <w:bookmarkStart w:id="68" w:name="_Toc192663835"/>
      <w:bookmarkStart w:id="69" w:name="_Toc267060321"/>
      <w:bookmarkStart w:id="70" w:name="_Toc267059653"/>
      <w:bookmarkStart w:id="71" w:name="_Toc267059181"/>
      <w:bookmarkStart w:id="72" w:name="_Toc192663686"/>
      <w:bookmarkStart w:id="73" w:name="_Toc267060068"/>
      <w:bookmarkStart w:id="74" w:name="_Toc191789329"/>
      <w:bookmarkStart w:id="75" w:name="_Toc180302913"/>
      <w:bookmarkStart w:id="76" w:name="_Toc177985469"/>
      <w:bookmarkStart w:id="77" w:name="_Toc266870833"/>
      <w:bookmarkStart w:id="78" w:name="_Toc170798793"/>
      <w:bookmarkStart w:id="79" w:name="_Toc160880529"/>
      <w:bookmarkStart w:id="80" w:name="_Toc267059806"/>
      <w:bookmarkStart w:id="81" w:name="_Toc169332838"/>
      <w:bookmarkStart w:id="82" w:name="_Toc169332949"/>
      <w:bookmarkStart w:id="83" w:name="_Toc160880160"/>
      <w:bookmarkStart w:id="84" w:name="_Toc191802690"/>
      <w:bookmarkStart w:id="85" w:name="_Toc182805217"/>
      <w:bookmarkStart w:id="86" w:name="_Toc192996446"/>
      <w:bookmarkStart w:id="87" w:name="_Toc267060453"/>
      <w:bookmarkStart w:id="88" w:name="_Toc182372782"/>
      <w:bookmarkStart w:id="89" w:name="_Toc267060208"/>
      <w:bookmarkStart w:id="90" w:name="_Toc192996338"/>
      <w:bookmarkStart w:id="91" w:name="_Toc192664153"/>
      <w:bookmarkStart w:id="92" w:name="_Toc191803626"/>
      <w:bookmarkStart w:id="93" w:name="_Toc213755995"/>
      <w:bookmarkStart w:id="94" w:name="_Toc235438344"/>
      <w:bookmarkStart w:id="95" w:name="_Toc223146608"/>
      <w:bookmarkStart w:id="96" w:name="_Toc227058530"/>
      <w:bookmarkStart w:id="97" w:name="_Toc230071147"/>
      <w:bookmarkStart w:id="98" w:name="_Toc193165734"/>
      <w:bookmarkStart w:id="99" w:name="_Toc232302115"/>
      <w:bookmarkStart w:id="100" w:name="_Toc235438274"/>
      <w:bookmarkStart w:id="101" w:name="_Toc266868670"/>
      <w:bookmarkStart w:id="102" w:name="_Toc213208766"/>
      <w:bookmarkStart w:id="103" w:name="_Toc219800243"/>
      <w:bookmarkStart w:id="104" w:name="_Toc211917116"/>
      <w:bookmarkStart w:id="105" w:name="_Toc266868937"/>
      <w:bookmarkStart w:id="106" w:name="_Toc213755939"/>
      <w:bookmarkStart w:id="107" w:name="_Toc213755858"/>
      <w:bookmarkStart w:id="108" w:name="_Toc217891402"/>
      <w:bookmarkStart w:id="109" w:name="_Toc203355733"/>
      <w:bookmarkStart w:id="110" w:name="_Toc213756051"/>
      <w:bookmarkStart w:id="111" w:name="_Toc225669322"/>
      <w:bookmarkStart w:id="112" w:name="_Toc235437991"/>
      <w:r>
        <w:rPr>
          <w:rFonts w:hint="eastAsia" w:ascii="仿宋" w:hAnsi="仿宋" w:eastAsia="仿宋"/>
          <w:b/>
          <w:bCs/>
          <w:sz w:val="24"/>
          <w:szCs w:val="24"/>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sz w:val="24"/>
          <w:szCs w:val="24"/>
        </w:rPr>
        <w:t>询价响应函</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致：</w:t>
      </w:r>
      <w:r>
        <w:rPr>
          <w:rFonts w:hint="eastAsia" w:ascii="仿宋" w:hAnsi="仿宋" w:eastAsia="仿宋"/>
          <w:color w:val="auto"/>
          <w:sz w:val="24"/>
          <w:szCs w:val="24"/>
          <w:lang w:val="en-US" w:eastAsia="zh-CN"/>
        </w:rPr>
        <w:t>郑州城轨交通中等专业</w:t>
      </w:r>
      <w:r>
        <w:rPr>
          <w:rFonts w:hint="eastAsia" w:ascii="仿宋" w:hAnsi="仿宋" w:eastAsia="仿宋"/>
          <w:color w:val="auto"/>
          <w:sz w:val="24"/>
          <w:szCs w:val="24"/>
        </w:rPr>
        <w:t>学校</w:t>
      </w:r>
    </w:p>
    <w:p>
      <w:pPr>
        <w:spacing w:after="0" w:line="480" w:lineRule="exact"/>
        <w:rPr>
          <w:rFonts w:ascii="仿宋" w:hAnsi="仿宋" w:eastAsia="仿宋"/>
          <w:sz w:val="24"/>
          <w:szCs w:val="24"/>
        </w:rPr>
      </w:pPr>
      <w:r>
        <w:rPr>
          <w:rFonts w:hint="eastAsia" w:ascii="仿宋" w:hAnsi="仿宋" w:eastAsia="仿宋"/>
          <w:color w:val="auto"/>
          <w:sz w:val="24"/>
          <w:szCs w:val="24"/>
        </w:rPr>
        <w:t xml:space="preserve">    根据贵学校编号为</w:t>
      </w:r>
      <w:r>
        <w:rPr>
          <w:rFonts w:hint="eastAsia" w:ascii="仿宋" w:hAnsi="仿宋" w:eastAsia="仿宋"/>
          <w:color w:val="auto"/>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据此函，签字代表宣布同意如下：</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1.所附详细报价表中规定的应提供和交付的货物及服务报价总价（国内现场交货价）为人民币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，即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（中文表述），交货期为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天</w:t>
      </w:r>
      <w:r>
        <w:rPr>
          <w:rFonts w:ascii="仿宋" w:hAnsi="仿宋" w:eastAsia="仿宋"/>
          <w:color w:val="auto"/>
          <w:sz w:val="24"/>
          <w:szCs w:val="24"/>
        </w:rPr>
        <w:t xml:space="preserve"> </w:t>
      </w:r>
      <w:r>
        <w:rPr>
          <w:rFonts w:hint="eastAsia" w:ascii="仿宋" w:hAnsi="仿宋" w:eastAsia="仿宋"/>
          <w:color w:val="auto"/>
          <w:sz w:val="24"/>
          <w:szCs w:val="24"/>
        </w:rPr>
        <w:t>。</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4.同意按公开询价文件的规定履行合同责任和义务。</w:t>
      </w:r>
    </w:p>
    <w:p>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5</w:t>
      </w:r>
      <w:r>
        <w:rPr>
          <w:rFonts w:hint="eastAsia" w:ascii="仿宋" w:hAnsi="仿宋" w:eastAsia="仿宋"/>
          <w:color w:val="auto"/>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6.</w:t>
      </w:r>
      <w:r>
        <w:rPr>
          <w:rFonts w:hint="eastAsia" w:ascii="仿宋" w:hAnsi="仿宋" w:eastAsia="仿宋"/>
          <w:color w:val="auto"/>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4"/>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5"/>
        <w:gridCol w:w="1335"/>
        <w:gridCol w:w="1035"/>
        <w:gridCol w:w="1035"/>
        <w:gridCol w:w="1035"/>
        <w:gridCol w:w="1035"/>
        <w:gridCol w:w="1035"/>
        <w:gridCol w:w="1035"/>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952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空调维修价格表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维修配件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1匹价格/元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1.5匹价格/元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2匹价格/元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3匹价格/元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5匹价格/元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质保期</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维修工时费（每小时）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此费用适用不更换配件项目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室外风机电容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室内风机电容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室外风机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室内风机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压缩机启动器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室外风扇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室内风扇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室内机主板</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室外机主板</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只有5匹空调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四通阀</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单向阀</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室外机三通阀</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室外机二通阀</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空调连接管（铝）</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成套4米价格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空调连接管（铜）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一套两根每米价格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空调遥控接收主板</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原装价格万能板另商议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空调遥控器（万能）</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清洗室内机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清洗室外机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加注制冷剂</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拆移机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放在校内指定位置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装机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压缩机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全新原装</w:t>
            </w: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3" w:name="_Toc267059544"/>
      <w:bookmarkStart w:id="114" w:name="_Toc259692656"/>
      <w:bookmarkStart w:id="115" w:name="_Toc267059186"/>
      <w:bookmarkStart w:id="116" w:name="_Toc236021457"/>
      <w:bookmarkStart w:id="117" w:name="_Toc267060076"/>
      <w:bookmarkStart w:id="118" w:name="_Toc213208771"/>
      <w:bookmarkStart w:id="119" w:name="_Toc267059924"/>
      <w:bookmarkStart w:id="120" w:name="_Toc259520874"/>
      <w:bookmarkStart w:id="121" w:name="_Toc235438281"/>
      <w:bookmarkStart w:id="122" w:name="_Toc259692749"/>
      <w:bookmarkStart w:id="123" w:name="_Toc160880165"/>
      <w:bookmarkStart w:id="124" w:name="_Toc267060461"/>
      <w:bookmarkStart w:id="125" w:name="_Toc266870839"/>
      <w:bookmarkStart w:id="126" w:name="_Toc267060216"/>
      <w:bookmarkStart w:id="127" w:name="_Toc267059811"/>
      <w:bookmarkStart w:id="128" w:name="_Toc267060326"/>
      <w:bookmarkStart w:id="129" w:name="_Toc267059035"/>
      <w:bookmarkStart w:id="130" w:name="_Toc266870916"/>
      <w:bookmarkStart w:id="131" w:name="_Toc267059658"/>
      <w:bookmarkStart w:id="132" w:name="_Toc266868943"/>
      <w:bookmarkStart w:id="133" w:name="_Toc266868679"/>
      <w:bookmarkStart w:id="134" w:name="_Toc266870441"/>
      <w:bookmarkStart w:id="135" w:name="_Toc254790909"/>
      <w:bookmarkStart w:id="136" w:name="_Toc213755945"/>
      <w:bookmarkStart w:id="137" w:name="_Toc223146614"/>
      <w:bookmarkStart w:id="138" w:name="_Toc230071153"/>
      <w:bookmarkStart w:id="139" w:name="_Toc193160453"/>
      <w:bookmarkStart w:id="140" w:name="_Toc219800249"/>
      <w:bookmarkStart w:id="141" w:name="_Toc192996451"/>
      <w:bookmarkStart w:id="142" w:name="_Toc191783227"/>
      <w:bookmarkStart w:id="143" w:name="_Toc235437998"/>
      <w:bookmarkStart w:id="144" w:name="_Toc225669328"/>
      <w:bookmarkStart w:id="145" w:name="_Toc217891408"/>
      <w:bookmarkStart w:id="146" w:name="_Toc213756057"/>
      <w:bookmarkStart w:id="147" w:name="_Toc227058536"/>
      <w:bookmarkStart w:id="148" w:name="_Toc203355738"/>
      <w:bookmarkStart w:id="149" w:name="_Toc193165739"/>
      <w:bookmarkStart w:id="150" w:name="_Toc213756001"/>
      <w:bookmarkStart w:id="151" w:name="_Toc251586241"/>
      <w:bookmarkStart w:id="152" w:name="_Toc211917121"/>
      <w:bookmarkStart w:id="153" w:name="_Toc191803631"/>
      <w:bookmarkStart w:id="154" w:name="_Toc253066624"/>
      <w:bookmarkStart w:id="155" w:name="_Toc192664158"/>
      <w:bookmarkStart w:id="156" w:name="_Toc192663840"/>
      <w:bookmarkStart w:id="157" w:name="_Toc191789334"/>
      <w:bookmarkStart w:id="158" w:name="_Toc255975016"/>
      <w:bookmarkStart w:id="159" w:name="_Toc235438352"/>
      <w:bookmarkStart w:id="160" w:name="_Toc258401265"/>
      <w:bookmarkStart w:id="161" w:name="_Toc213755864"/>
      <w:bookmarkStart w:id="162" w:name="_Toc192996343"/>
      <w:bookmarkStart w:id="163" w:name="_Toc192663691"/>
      <w:bookmarkStart w:id="164" w:name="_Toc191802695"/>
      <w:bookmarkStart w:id="165" w:name="_Toc249325720"/>
      <w:bookmarkStart w:id="166" w:name="_Toc232302122"/>
      <w:bookmarkStart w:id="167" w:name="_Toc182372787"/>
      <w:bookmarkStart w:id="168" w:name="_Toc160880534"/>
      <w:bookmarkStart w:id="169" w:name="_Toc170798798"/>
      <w:bookmarkStart w:id="170" w:name="_Toc180302918"/>
      <w:bookmarkStart w:id="171" w:name="_Toc181436466"/>
      <w:bookmarkStart w:id="172" w:name="_Toc251613839"/>
      <w:bookmarkStart w:id="173" w:name="_Toc182805222"/>
      <w:bookmarkStart w:id="174" w:name="_Toc177985474"/>
      <w:bookmarkStart w:id="175" w:name="_Toc273178703"/>
      <w:bookmarkStart w:id="176" w:name="_Toc169332843"/>
      <w:bookmarkStart w:id="177" w:name="_Toc169332954"/>
      <w:bookmarkStart w:id="178" w:name="_Toc181436570"/>
    </w:p>
    <w:p>
      <w:pPr>
        <w:jc w:val="center"/>
        <w:outlineLvl w:val="1"/>
        <w:rPr>
          <w:rFonts w:hint="default" w:ascii="仿宋" w:hAnsi="仿宋" w:eastAsia="仿宋"/>
          <w:b/>
          <w:bCs/>
          <w:sz w:val="24"/>
          <w:szCs w:val="24"/>
          <w:lang w:val="en-US" w:eastAsia="zh-CN"/>
        </w:rPr>
      </w:pPr>
      <w:r>
        <w:rPr>
          <w:rFonts w:ascii="仿宋" w:hAnsi="仿宋" w:eastAsia="仿宋"/>
          <w:b/>
          <w:bCs/>
          <w:sz w:val="24"/>
          <w:szCs w:val="24"/>
        </w:rPr>
        <w:t>3</w:t>
      </w:r>
      <w:r>
        <w:rPr>
          <w:rFonts w:hint="eastAsia" w:ascii="仿宋" w:hAnsi="仿宋" w:eastAsia="仿宋"/>
          <w:b/>
          <w:bCs/>
          <w:sz w:val="24"/>
          <w:szCs w:val="24"/>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sz w:val="24"/>
          <w:szCs w:val="24"/>
          <w:lang w:val="en-US" w:eastAsia="zh-CN"/>
        </w:rPr>
        <w:t>资格审查表</w:t>
      </w:r>
    </w:p>
    <w:tbl>
      <w:tblPr>
        <w:tblStyle w:val="24"/>
        <w:tblW w:w="92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64"/>
        <w:gridCol w:w="3027"/>
        <w:gridCol w:w="3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9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44"/>
                <w:szCs w:val="44"/>
                <w:u w:val="none"/>
              </w:rPr>
            </w:pPr>
            <w:r>
              <w:rPr>
                <w:rFonts w:hint="eastAsia" w:ascii="仿宋" w:hAnsi="仿宋" w:eastAsia="仿宋" w:cs="仿宋"/>
                <w:b/>
                <w:bCs/>
                <w:i w:val="0"/>
                <w:iCs w:val="0"/>
                <w:color w:val="auto"/>
                <w:kern w:val="0"/>
                <w:sz w:val="44"/>
                <w:szCs w:val="44"/>
                <w:u w:val="none"/>
                <w:lang w:val="en-US" w:eastAsia="zh-CN" w:bidi="ar"/>
              </w:rPr>
              <w:t>资格审查表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单位名称：</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是否有委托证书：</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法定代表人身份证号：</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委托人身份证号：</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营业执照号：</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发证单位：</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注册资本：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详细地址：</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邮箱：</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经营期限：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5" w:hRule="atLeast"/>
        </w:trPr>
        <w:tc>
          <w:tcPr>
            <w:tcW w:w="9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经营范围：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相关资质证书编号：</w:t>
            </w:r>
          </w:p>
        </w:tc>
        <w:tc>
          <w:tcPr>
            <w:tcW w:w="3027" w:type="dxa"/>
            <w:tcBorders>
              <w:top w:val="single" w:color="000000" w:sz="4" w:space="0"/>
              <w:left w:val="single" w:color="000000" w:sz="4" w:space="0"/>
              <w:bottom w:val="nil"/>
              <w:right w:val="nil"/>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有效期：</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发证机关：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资质类别：              </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级别：                          一级□  二级□  三级□</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经济性质：</w:t>
            </w:r>
          </w:p>
        </w:tc>
      </w:tr>
    </w:tbl>
    <w:p>
      <w:pPr>
        <w:pStyle w:val="29"/>
        <w:rPr>
          <w:sz w:val="24"/>
          <w:szCs w:val="24"/>
        </w:rPr>
      </w:pPr>
    </w:p>
    <w:p>
      <w:pPr>
        <w:pStyle w:val="29"/>
        <w:rPr>
          <w:sz w:val="24"/>
          <w:szCs w:val="24"/>
        </w:rPr>
      </w:pPr>
    </w:p>
    <w:p>
      <w:pPr>
        <w:pStyle w:val="29"/>
        <w:jc w:val="center"/>
        <w:rPr>
          <w:rFonts w:hint="eastAsia" w:ascii="仿宋" w:hAnsi="仿宋" w:eastAsia="仿宋" w:cstheme="minorBidi"/>
          <w:b/>
          <w:bCs/>
          <w:sz w:val="24"/>
          <w:szCs w:val="24"/>
          <w:lang w:val="en-US" w:eastAsia="zh-CN" w:bidi="ar-SA"/>
        </w:rPr>
      </w:pPr>
      <w:r>
        <w:rPr>
          <w:rFonts w:hint="eastAsia" w:ascii="仿宋" w:hAnsi="仿宋" w:eastAsia="仿宋" w:cstheme="minorBidi"/>
          <w:b/>
          <w:bCs/>
          <w:sz w:val="24"/>
          <w:szCs w:val="24"/>
          <w:lang w:val="en-US" w:eastAsia="zh-CN" w:bidi="ar-SA"/>
        </w:rPr>
        <w:t>4、</w:t>
      </w:r>
      <w:r>
        <w:rPr>
          <w:rFonts w:hint="eastAsia" w:ascii="仿宋" w:hAnsi="仿宋" w:eastAsia="仿宋"/>
          <w:b/>
          <w:bCs/>
          <w:sz w:val="24"/>
          <w:szCs w:val="24"/>
        </w:rPr>
        <w:t>参与人资质材料</w:t>
      </w: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5"/>
        <w:numPr>
          <w:ilvl w:val="0"/>
          <w:numId w:val="5"/>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5"/>
        <w:numPr>
          <w:ilvl w:val="0"/>
          <w:numId w:val="5"/>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5"/>
        <w:numPr>
          <w:ilvl w:val="0"/>
          <w:numId w:val="5"/>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lang w:val="en-US" w:eastAsia="zh-CN"/>
      </w:rPr>
      <w:drawing>
        <wp:inline distT="0" distB="0" distL="114300" distR="114300">
          <wp:extent cx="3159760" cy="413385"/>
          <wp:effectExtent l="0" t="0" r="0" b="5080"/>
          <wp:docPr id="1" name="图片 1"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透明背景png"/>
                  <pic:cNvPicPr>
                    <a:picLocks noChangeAspect="1"/>
                  </pic:cNvPicPr>
                </pic:nvPicPr>
                <pic:blipFill>
                  <a:blip r:embed="rId1"/>
                  <a:stretch>
                    <a:fillRect/>
                  </a:stretch>
                </pic:blipFill>
                <pic:spPr>
                  <a:xfrm>
                    <a:off x="0" y="0"/>
                    <a:ext cx="3159760" cy="41338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lang w:val="en-US" w:eastAsia="zh-CN"/>
      </w:rPr>
      <w:drawing>
        <wp:inline distT="0" distB="0" distL="114300" distR="114300">
          <wp:extent cx="3159760" cy="413385"/>
          <wp:effectExtent l="0" t="0" r="0" b="5080"/>
          <wp:docPr id="8" name="图片 8"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校名透明背景png"/>
                  <pic:cNvPicPr>
                    <a:picLocks noChangeAspect="1"/>
                  </pic:cNvPicPr>
                </pic:nvPicPr>
                <pic:blipFill>
                  <a:blip r:embed="rId1"/>
                  <a:stretch>
                    <a:fillRect/>
                  </a:stretch>
                </pic:blipFill>
                <pic:spPr>
                  <a:xfrm>
                    <a:off x="0" y="0"/>
                    <a:ext cx="3159760" cy="41338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DE8C1"/>
    <w:multiLevelType w:val="singleLevel"/>
    <w:tmpl w:val="13BDE8C1"/>
    <w:lvl w:ilvl="0" w:tentative="0">
      <w:start w:val="8"/>
      <w:numFmt w:val="decimal"/>
      <w:suff w:val="space"/>
      <w:lvlText w:val="%1."/>
      <w:lvlJc w:val="left"/>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99" w:hanging="420"/>
      </w:pPr>
    </w:lvl>
    <w:lvl w:ilvl="1" w:tentative="0">
      <w:start w:val="1"/>
      <w:numFmt w:val="lowerLetter"/>
      <w:lvlText w:val="%2)"/>
      <w:lvlJc w:val="left"/>
      <w:pPr>
        <w:ind w:left="1219" w:hanging="420"/>
      </w:pPr>
    </w:lvl>
    <w:lvl w:ilvl="2" w:tentative="0">
      <w:start w:val="1"/>
      <w:numFmt w:val="lowerRoman"/>
      <w:lvlText w:val="%3."/>
      <w:lvlJc w:val="right"/>
      <w:pPr>
        <w:ind w:left="1639" w:hanging="420"/>
      </w:pPr>
    </w:lvl>
    <w:lvl w:ilvl="3" w:tentative="0">
      <w:start w:val="1"/>
      <w:numFmt w:val="decimal"/>
      <w:lvlText w:val="%4."/>
      <w:lvlJc w:val="left"/>
      <w:pPr>
        <w:ind w:left="2059" w:hanging="420"/>
      </w:pPr>
    </w:lvl>
    <w:lvl w:ilvl="4" w:tentative="0">
      <w:start w:val="1"/>
      <w:numFmt w:val="lowerLetter"/>
      <w:lvlText w:val="%5)"/>
      <w:lvlJc w:val="left"/>
      <w:pPr>
        <w:ind w:left="2479" w:hanging="420"/>
      </w:pPr>
    </w:lvl>
    <w:lvl w:ilvl="5" w:tentative="0">
      <w:start w:val="1"/>
      <w:numFmt w:val="lowerRoman"/>
      <w:lvlText w:val="%6."/>
      <w:lvlJc w:val="right"/>
      <w:pPr>
        <w:ind w:left="2899" w:hanging="420"/>
      </w:pPr>
    </w:lvl>
    <w:lvl w:ilvl="6" w:tentative="0">
      <w:start w:val="1"/>
      <w:numFmt w:val="decimal"/>
      <w:lvlText w:val="%7."/>
      <w:lvlJc w:val="left"/>
      <w:pPr>
        <w:ind w:left="3319" w:hanging="420"/>
      </w:pPr>
    </w:lvl>
    <w:lvl w:ilvl="7" w:tentative="0">
      <w:start w:val="1"/>
      <w:numFmt w:val="lowerLetter"/>
      <w:lvlText w:val="%8)"/>
      <w:lvlJc w:val="left"/>
      <w:pPr>
        <w:ind w:left="3739" w:hanging="420"/>
      </w:pPr>
    </w:lvl>
    <w:lvl w:ilvl="8" w:tentative="0">
      <w:start w:val="1"/>
      <w:numFmt w:val="lowerRoman"/>
      <w:lvlText w:val="%9."/>
      <w:lvlJc w:val="right"/>
      <w:pPr>
        <w:ind w:left="4159" w:hanging="420"/>
      </w:pPr>
    </w:lvl>
  </w:abstractNum>
  <w:abstractNum w:abstractNumId="3">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5OWYxOTBkNWFmMDlhNTEzNjBjMDFjMjI4MWYyOTY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098374E2"/>
    <w:rsid w:val="0C8C5179"/>
    <w:rsid w:val="14DF19D4"/>
    <w:rsid w:val="17B51C0C"/>
    <w:rsid w:val="1E0A6DB5"/>
    <w:rsid w:val="2EEB196D"/>
    <w:rsid w:val="312C4CB9"/>
    <w:rsid w:val="322E08D4"/>
    <w:rsid w:val="376B2D96"/>
    <w:rsid w:val="3A340183"/>
    <w:rsid w:val="3AD042C1"/>
    <w:rsid w:val="3EE67E0C"/>
    <w:rsid w:val="43372FE4"/>
    <w:rsid w:val="437347EB"/>
    <w:rsid w:val="4636284E"/>
    <w:rsid w:val="47AE172B"/>
    <w:rsid w:val="47DB129A"/>
    <w:rsid w:val="4AEB514E"/>
    <w:rsid w:val="4F411EED"/>
    <w:rsid w:val="520305A9"/>
    <w:rsid w:val="580D5EA5"/>
    <w:rsid w:val="5C1251B0"/>
    <w:rsid w:val="5D541C13"/>
    <w:rsid w:val="5D6F4B84"/>
    <w:rsid w:val="5F473167"/>
    <w:rsid w:val="5FB52E12"/>
    <w:rsid w:val="78970E30"/>
    <w:rsid w:val="7F88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4">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5">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6">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7">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8">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9">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10">
    <w:name w:val="heading 7"/>
    <w:basedOn w:val="1"/>
    <w:next w:val="1"/>
    <w:link w:val="36"/>
    <w:semiHidden/>
    <w:unhideWhenUsed/>
    <w:qFormat/>
    <w:uiPriority w:val="9"/>
    <w:pPr>
      <w:keepNext/>
      <w:keepLines/>
      <w:spacing w:before="120" w:after="0"/>
      <w:outlineLvl w:val="6"/>
    </w:pPr>
    <w:rPr>
      <w:i/>
      <w:iCs/>
    </w:rPr>
  </w:style>
  <w:style w:type="paragraph" w:styleId="11">
    <w:name w:val="heading 8"/>
    <w:basedOn w:val="1"/>
    <w:next w:val="1"/>
    <w:link w:val="37"/>
    <w:semiHidden/>
    <w:unhideWhenUsed/>
    <w:qFormat/>
    <w:uiPriority w:val="9"/>
    <w:pPr>
      <w:keepNext/>
      <w:keepLines/>
      <w:spacing w:before="120" w:after="0"/>
      <w:outlineLvl w:val="7"/>
    </w:pPr>
    <w:rPr>
      <w:b/>
      <w:bCs/>
    </w:rPr>
  </w:style>
  <w:style w:type="paragraph" w:styleId="12">
    <w:name w:val="heading 9"/>
    <w:basedOn w:val="1"/>
    <w:next w:val="1"/>
    <w:link w:val="38"/>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after="120" w:line="240" w:lineRule="auto"/>
      <w:ind w:firstLine="420" w:firstLineChars="100"/>
    </w:pPr>
    <w:rPr>
      <w:sz w:val="21"/>
    </w:rPr>
  </w:style>
  <w:style w:type="paragraph" w:styleId="3">
    <w:name w:val="Body Text"/>
    <w:basedOn w:val="1"/>
    <w:link w:val="59"/>
    <w:semiHidden/>
    <w:unhideWhenUsed/>
    <w:qFormat/>
    <w:uiPriority w:val="99"/>
    <w:pPr>
      <w:spacing w:after="120"/>
    </w:pPr>
  </w:style>
  <w:style w:type="paragraph" w:styleId="13">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4">
    <w:name w:val="caption"/>
    <w:basedOn w:val="1"/>
    <w:next w:val="1"/>
    <w:semiHidden/>
    <w:unhideWhenUsed/>
    <w:qFormat/>
    <w:uiPriority w:val="35"/>
    <w:rPr>
      <w:b/>
      <w:bCs/>
      <w:sz w:val="18"/>
      <w:szCs w:val="18"/>
    </w:r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58"/>
    <w:unhideWhenUsed/>
    <w:qFormat/>
    <w:uiPriority w:val="0"/>
    <w:rPr>
      <w:rFonts w:hAnsi="Courier New" w:cs="Courier New" w:asciiTheme="minorEastAsia"/>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paragraph" w:styleId="29">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character" w:customStyle="1" w:styleId="30">
    <w:name w:val="标题 1 字符"/>
    <w:basedOn w:val="25"/>
    <w:link w:val="4"/>
    <w:qFormat/>
    <w:uiPriority w:val="9"/>
    <w:rPr>
      <w:rFonts w:asciiTheme="majorHAnsi" w:hAnsiTheme="majorHAnsi" w:eastAsiaTheme="majorEastAsia" w:cstheme="majorBidi"/>
      <w:b/>
      <w:bCs/>
      <w:caps/>
      <w:spacing w:val="4"/>
      <w:sz w:val="28"/>
      <w:szCs w:val="28"/>
    </w:rPr>
  </w:style>
  <w:style w:type="character" w:customStyle="1" w:styleId="31">
    <w:name w:val="标题 2 字符"/>
    <w:basedOn w:val="25"/>
    <w:link w:val="5"/>
    <w:semiHidden/>
    <w:qFormat/>
    <w:uiPriority w:val="9"/>
    <w:rPr>
      <w:rFonts w:asciiTheme="majorHAnsi" w:hAnsiTheme="majorHAnsi" w:eastAsiaTheme="majorEastAsia" w:cstheme="majorBidi"/>
      <w:b/>
      <w:bCs/>
      <w:sz w:val="28"/>
      <w:szCs w:val="28"/>
    </w:rPr>
  </w:style>
  <w:style w:type="character" w:customStyle="1" w:styleId="32">
    <w:name w:val="标题 3 字符"/>
    <w:basedOn w:val="25"/>
    <w:link w:val="6"/>
    <w:semiHidden/>
    <w:qFormat/>
    <w:uiPriority w:val="9"/>
    <w:rPr>
      <w:rFonts w:asciiTheme="majorHAnsi" w:hAnsiTheme="majorHAnsi" w:eastAsiaTheme="majorEastAsia" w:cstheme="majorBidi"/>
      <w:spacing w:val="4"/>
      <w:sz w:val="24"/>
      <w:szCs w:val="24"/>
    </w:rPr>
  </w:style>
  <w:style w:type="character" w:customStyle="1" w:styleId="33">
    <w:name w:val="标题 4 字符"/>
    <w:basedOn w:val="25"/>
    <w:link w:val="7"/>
    <w:semiHidden/>
    <w:qFormat/>
    <w:uiPriority w:val="9"/>
    <w:rPr>
      <w:rFonts w:asciiTheme="majorHAnsi" w:hAnsiTheme="majorHAnsi" w:eastAsiaTheme="majorEastAsia" w:cstheme="majorBidi"/>
      <w:i/>
      <w:iCs/>
      <w:sz w:val="24"/>
      <w:szCs w:val="24"/>
    </w:rPr>
  </w:style>
  <w:style w:type="character" w:customStyle="1" w:styleId="34">
    <w:name w:val="标题 5 字符"/>
    <w:basedOn w:val="25"/>
    <w:link w:val="8"/>
    <w:semiHidden/>
    <w:qFormat/>
    <w:uiPriority w:val="9"/>
    <w:rPr>
      <w:rFonts w:asciiTheme="majorHAnsi" w:hAnsiTheme="majorHAnsi" w:eastAsiaTheme="majorEastAsia" w:cstheme="majorBidi"/>
      <w:b/>
      <w:bCs/>
    </w:rPr>
  </w:style>
  <w:style w:type="character" w:customStyle="1" w:styleId="35">
    <w:name w:val="标题 6 字符"/>
    <w:basedOn w:val="25"/>
    <w:link w:val="9"/>
    <w:semiHidden/>
    <w:qFormat/>
    <w:uiPriority w:val="9"/>
    <w:rPr>
      <w:rFonts w:asciiTheme="majorHAnsi" w:hAnsiTheme="majorHAnsi" w:eastAsiaTheme="majorEastAsia" w:cstheme="majorBidi"/>
      <w:b/>
      <w:bCs/>
      <w:i/>
      <w:iCs/>
    </w:rPr>
  </w:style>
  <w:style w:type="character" w:customStyle="1" w:styleId="36">
    <w:name w:val="标题 7 字符"/>
    <w:basedOn w:val="25"/>
    <w:link w:val="10"/>
    <w:semiHidden/>
    <w:qFormat/>
    <w:uiPriority w:val="9"/>
    <w:rPr>
      <w:i/>
      <w:iCs/>
    </w:rPr>
  </w:style>
  <w:style w:type="character" w:customStyle="1" w:styleId="37">
    <w:name w:val="标题 8 字符"/>
    <w:basedOn w:val="25"/>
    <w:link w:val="11"/>
    <w:semiHidden/>
    <w:qFormat/>
    <w:uiPriority w:val="9"/>
    <w:rPr>
      <w:b/>
      <w:bCs/>
    </w:rPr>
  </w:style>
  <w:style w:type="character" w:customStyle="1" w:styleId="38">
    <w:name w:val="标题 9 字符"/>
    <w:basedOn w:val="25"/>
    <w:link w:val="12"/>
    <w:semiHidden/>
    <w:qFormat/>
    <w:uiPriority w:val="9"/>
    <w:rPr>
      <w:i/>
      <w:iCs/>
    </w:rPr>
  </w:style>
  <w:style w:type="character" w:customStyle="1" w:styleId="39">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40">
    <w:name w:val="副标题 字符"/>
    <w:basedOn w:val="25"/>
    <w:link w:val="20"/>
    <w:qFormat/>
    <w:uiPriority w:val="11"/>
    <w:rPr>
      <w:rFonts w:asciiTheme="majorHAnsi" w:hAnsiTheme="majorHAnsi" w:eastAsiaTheme="majorEastAsia" w:cstheme="majorBidi"/>
      <w:sz w:val="24"/>
      <w:szCs w:val="24"/>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4"/>
    <w:next w:val="1"/>
    <w:unhideWhenUsed/>
    <w:qFormat/>
    <w:uiPriority w:val="39"/>
    <w:pPr>
      <w:outlineLvl w:val="9"/>
    </w:pPr>
  </w:style>
  <w:style w:type="character" w:customStyle="1" w:styleId="51">
    <w:name w:val="无间隔 字符"/>
    <w:basedOn w:val="25"/>
    <w:link w:val="29"/>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8"/>
    <w:qFormat/>
    <w:uiPriority w:val="99"/>
    <w:rPr>
      <w:sz w:val="18"/>
      <w:szCs w:val="18"/>
    </w:rPr>
  </w:style>
  <w:style w:type="character" w:customStyle="1" w:styleId="54">
    <w:name w:val="页脚 字符"/>
    <w:basedOn w:val="25"/>
    <w:link w:val="17"/>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1"/>
    <w:qFormat/>
    <w:uiPriority w:val="0"/>
    <w:rPr>
      <w:rFonts w:ascii="Times New Roman" w:hAnsi="Times New Roman" w:eastAsia="宋体" w:cs="Times New Roman"/>
      <w:kern w:val="2"/>
      <w:sz w:val="16"/>
      <w:szCs w:val="16"/>
    </w:rPr>
  </w:style>
  <w:style w:type="paragraph" w:customStyle="1" w:styleId="57">
    <w:name w:val="样式3"/>
    <w:basedOn w:val="16"/>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6"/>
    <w:semiHidden/>
    <w:qFormat/>
    <w:uiPriority w:val="99"/>
    <w:rPr>
      <w:rFonts w:hAnsi="Courier New" w:cs="Courier New" w:asciiTheme="minorEastAsia"/>
    </w:rPr>
  </w:style>
  <w:style w:type="character" w:customStyle="1" w:styleId="59">
    <w:name w:val="正文文本 字符"/>
    <w:basedOn w:val="25"/>
    <w:link w:val="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7</Pages>
  <Words>418</Words>
  <Characters>2385</Characters>
  <Lines>19</Lines>
  <Paragraphs>5</Paragraphs>
  <TotalTime>2</TotalTime>
  <ScaleCrop>false</ScaleCrop>
  <LinksUpToDate>false</LinksUpToDate>
  <CharactersWithSpaces>2798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菓il雅琼</cp:lastModifiedBy>
  <dcterms:modified xsi:type="dcterms:W3CDTF">2022-07-14T03:07:50Z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AABAB6FDD03344299CF63DB32D0BBAAD</vt:lpwstr>
  </property>
</Properties>
</file>