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r>
        <w:rPr>
          <w:rFonts w:hint="eastAsia" w:ascii="仿宋" w:hAnsi="仿宋" w:eastAsia="仿宋"/>
          <w:b/>
          <w:sz w:val="72"/>
          <w:szCs w:val="72"/>
        </w:rPr>
        <w:drawing>
          <wp:anchor distT="0" distB="0" distL="114300" distR="114300" simplePos="0" relativeHeight="251659264"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hint="eastAsia" w:ascii="仿宋" w:hAnsi="仿宋" w:eastAsia="仿宋" w:cs="仿宋"/>
          <w:b/>
          <w:bCs/>
          <w:i w:val="0"/>
          <w:iCs w:val="0"/>
          <w:color w:val="000000"/>
          <w:kern w:val="0"/>
          <w:sz w:val="44"/>
          <w:szCs w:val="44"/>
          <w:u w:val="none"/>
          <w:lang w:val="en-US" w:eastAsia="zh-CN" w:bidi="ar"/>
        </w:rPr>
      </w:pPr>
      <w:r>
        <w:rPr>
          <w:rFonts w:hint="eastAsia" w:ascii="仿宋" w:hAnsi="仿宋" w:eastAsia="仿宋" w:cs="仿宋"/>
          <w:b/>
          <w:color w:val="000000" w:themeColor="text1"/>
          <w:sz w:val="44"/>
          <w:szCs w:val="44"/>
          <w14:textFill>
            <w14:solidFill>
              <w14:schemeClr w14:val="tx1"/>
            </w14:solidFill>
          </w14:textFill>
        </w:rPr>
        <w:t>江西科技学院</w:t>
      </w:r>
      <w:bookmarkEnd w:id="0"/>
      <w:r>
        <w:rPr>
          <w:rFonts w:hint="eastAsia" w:ascii="仿宋" w:hAnsi="仿宋" w:eastAsia="仿宋" w:cs="仿宋"/>
          <w:b/>
          <w:color w:val="000000" w:themeColor="text1"/>
          <w:sz w:val="44"/>
          <w:szCs w:val="44"/>
          <w:lang w:eastAsia="zh-CN"/>
          <w14:textFill>
            <w14:solidFill>
              <w14:schemeClr w14:val="tx1"/>
            </w14:solidFill>
          </w14:textFill>
        </w:rPr>
        <w:t>电脑、打印机办公设备采购</w:t>
      </w:r>
      <w:r>
        <w:rPr>
          <w:rFonts w:hint="eastAsia" w:ascii="仿宋" w:hAnsi="仿宋" w:eastAsia="仿宋" w:cs="仿宋"/>
          <w:b/>
          <w:bCs/>
          <w:i w:val="0"/>
          <w:iCs w:val="0"/>
          <w:color w:val="000000"/>
          <w:kern w:val="0"/>
          <w:sz w:val="44"/>
          <w:szCs w:val="44"/>
          <w:u w:val="none"/>
          <w:lang w:val="en-US" w:eastAsia="zh-CN" w:bidi="ar"/>
        </w:rPr>
        <w:t>项目</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公</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询</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邀</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请</w:t>
      </w:r>
    </w:p>
    <w:p>
      <w:pPr>
        <w:spacing w:line="1000" w:lineRule="exact"/>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函</w:t>
      </w:r>
    </w:p>
    <w:p>
      <w:pPr>
        <w:spacing w:line="500" w:lineRule="exact"/>
        <w:ind w:firstLine="2108" w:firstLineChars="700"/>
        <w:rPr>
          <w:rFonts w:hint="default" w:ascii="仿宋" w:hAnsi="仿宋" w:eastAsia="仿宋"/>
          <w:b/>
          <w:color w:val="000000" w:themeColor="text1"/>
          <w:sz w:val="30"/>
          <w:szCs w:val="30"/>
          <w:lang w:val="en-US" w:eastAsia="zh-CN"/>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项目编号：</w:t>
      </w:r>
      <w:bookmarkStart w:id="1" w:name="_Toc160880485"/>
      <w:bookmarkStart w:id="2" w:name="_Toc160880118"/>
      <w:bookmarkStart w:id="3" w:name="_Toc169332792"/>
      <w:r>
        <w:rPr>
          <w:rFonts w:hint="eastAsia" w:ascii="仿宋" w:hAnsi="仿宋" w:eastAsia="仿宋"/>
          <w:b/>
          <w:color w:val="000000" w:themeColor="text1"/>
          <w:sz w:val="30"/>
          <w:szCs w:val="30"/>
          <w14:textFill>
            <w14:solidFill>
              <w14:schemeClr w14:val="tx1"/>
            </w14:solidFill>
          </w14:textFill>
        </w:rPr>
        <w:t>JK202</w:t>
      </w:r>
      <w:r>
        <w:rPr>
          <w:rFonts w:hint="eastAsia" w:ascii="仿宋" w:hAnsi="仿宋" w:eastAsia="仿宋"/>
          <w:b/>
          <w:color w:val="000000" w:themeColor="text1"/>
          <w:sz w:val="30"/>
          <w:szCs w:val="30"/>
          <w:lang w:val="en-US" w:eastAsia="zh-CN"/>
          <w14:textFill>
            <w14:solidFill>
              <w14:schemeClr w14:val="tx1"/>
            </w14:solidFill>
          </w14:textFill>
        </w:rPr>
        <w:t>20928001</w:t>
      </w:r>
    </w:p>
    <w:p>
      <w:pPr>
        <w:pStyle w:val="55"/>
        <w:spacing w:line="360" w:lineRule="auto"/>
        <w:jc w:val="center"/>
        <w:outlineLvl w:val="0"/>
        <w:rPr>
          <w:rFonts w:hint="eastAsia" w:ascii="仿宋" w:hAnsi="仿宋" w:eastAsia="仿宋" w:cs="仿宋"/>
          <w:b/>
          <w:color w:val="000000" w:themeColor="text1"/>
          <w:sz w:val="30"/>
          <w:szCs w:val="30"/>
          <w:lang w:eastAsia="zh-CN"/>
          <w14:textFill>
            <w14:solidFill>
              <w14:schemeClr w14:val="tx1"/>
            </w14:solidFill>
          </w14:textFill>
        </w:rPr>
      </w:pPr>
      <w:r>
        <w:rPr>
          <w:rFonts w:hint="eastAsia" w:ascii="仿宋" w:hAnsi="仿宋" w:eastAsia="仿宋"/>
          <w:b/>
          <w:color w:val="000000" w:themeColor="text1"/>
          <w:sz w:val="30"/>
          <w:szCs w:val="30"/>
          <w:lang w:val="en-US" w:eastAsia="zh-CN"/>
          <w14:textFill>
            <w14:solidFill>
              <w14:schemeClr w14:val="tx1"/>
            </w14:solidFill>
          </w14:textFill>
        </w:rPr>
        <w:t xml:space="preserve">    </w:t>
      </w:r>
      <w:r>
        <w:rPr>
          <w:rFonts w:hint="eastAsia" w:ascii="仿宋" w:hAnsi="仿宋" w:eastAsia="仿宋"/>
          <w:b/>
          <w:color w:val="000000" w:themeColor="text1"/>
          <w:sz w:val="30"/>
          <w:szCs w:val="30"/>
          <w14:textFill>
            <w14:solidFill>
              <w14:schemeClr w14:val="tx1"/>
            </w14:solidFill>
          </w14:textFill>
        </w:rPr>
        <w:t>项目名称</w:t>
      </w:r>
      <w:bookmarkEnd w:id="1"/>
      <w:bookmarkEnd w:id="2"/>
      <w:bookmarkEnd w:id="3"/>
      <w:r>
        <w:rPr>
          <w:rFonts w:hint="eastAsia" w:ascii="仿宋" w:hAnsi="仿宋" w:eastAsia="仿宋"/>
          <w:b/>
          <w:color w:val="000000" w:themeColor="text1"/>
          <w:sz w:val="30"/>
          <w:szCs w:val="30"/>
          <w14:textFill>
            <w14:solidFill>
              <w14:schemeClr w14:val="tx1"/>
            </w14:solidFill>
          </w14:textFill>
        </w:rPr>
        <w:t>：</w:t>
      </w:r>
      <w:bookmarkStart w:id="4" w:name="_Toc267060162"/>
      <w:bookmarkStart w:id="5" w:name="_Toc267059161"/>
      <w:bookmarkStart w:id="6" w:name="_Toc223146565"/>
      <w:bookmarkStart w:id="7" w:name="_Toc207014580"/>
      <w:bookmarkStart w:id="8" w:name="_Toc266868924"/>
      <w:bookmarkStart w:id="9" w:name="_Toc273178686"/>
      <w:bookmarkStart w:id="10" w:name="_Toc225669277"/>
      <w:bookmarkStart w:id="11" w:name="_Toc212526081"/>
      <w:bookmarkStart w:id="12" w:name="_Toc212456146"/>
      <w:bookmarkStart w:id="13" w:name="_Toc259692600"/>
      <w:bookmarkStart w:id="14" w:name="_Toc267060022"/>
      <w:bookmarkStart w:id="15" w:name="_Toc266870386"/>
      <w:bookmarkStart w:id="16" w:name="_Toc211937196"/>
      <w:bookmarkStart w:id="17" w:name="_Toc253066567"/>
      <w:bookmarkStart w:id="18" w:name="_Toc258401210"/>
      <w:bookmarkStart w:id="19" w:name="_Toc227058483"/>
      <w:bookmarkStart w:id="20" w:name="_Toc251613780"/>
      <w:bookmarkStart w:id="21" w:name="_Toc267059010"/>
      <w:bookmarkStart w:id="22" w:name="_Toc267059899"/>
      <w:bookmarkStart w:id="23" w:name="_Toc254790852"/>
      <w:bookmarkStart w:id="24" w:name="_Toc251586187"/>
      <w:bookmarkStart w:id="25" w:name="_Toc170798743"/>
      <w:bookmarkStart w:id="26" w:name="_Toc169332794"/>
      <w:bookmarkStart w:id="27" w:name="_Toc235437942"/>
      <w:bookmarkStart w:id="28" w:name="_Toc236021402"/>
      <w:bookmarkStart w:id="29" w:name="_Toc266868624"/>
      <w:bookmarkStart w:id="30" w:name="_Toc267060407"/>
      <w:bookmarkStart w:id="31" w:name="_Toc212454753"/>
      <w:bookmarkStart w:id="32" w:name="_Toc160880487"/>
      <w:bookmarkStart w:id="33" w:name="_Toc267059519"/>
      <w:bookmarkStart w:id="34" w:name="_Toc259692693"/>
      <w:bookmarkStart w:id="35" w:name="_Toc259520819"/>
      <w:bookmarkStart w:id="36" w:name="_Toc267059633"/>
      <w:bookmarkStart w:id="37" w:name="_Toc267059786"/>
      <w:bookmarkStart w:id="38" w:name="_Toc235438227"/>
      <w:bookmarkStart w:id="39" w:name="_Toc217891359"/>
      <w:bookmarkStart w:id="40" w:name="_Toc177985424"/>
      <w:bookmarkStart w:id="41" w:name="_Toc235438297"/>
      <w:bookmarkStart w:id="42" w:name="_Toc219800200"/>
      <w:bookmarkStart w:id="43" w:name="_Toc169332904"/>
      <w:bookmarkStart w:id="44" w:name="_Toc212530253"/>
      <w:bookmarkStart w:id="45" w:name="_Toc266870861"/>
      <w:bookmarkStart w:id="46" w:name="_Toc255974963"/>
      <w:bookmarkStart w:id="47" w:name="_Toc249325665"/>
      <w:bookmarkStart w:id="48" w:name="_Toc216241307"/>
      <w:r>
        <w:rPr>
          <w:rFonts w:hint="eastAsia" w:ascii="仿宋" w:hAnsi="仿宋" w:eastAsia="仿宋" w:cs="仿宋"/>
          <w:b/>
          <w:color w:val="000000" w:themeColor="text1"/>
          <w:sz w:val="30"/>
          <w:szCs w:val="30"/>
          <w:lang w:eastAsia="zh-CN"/>
          <w14:textFill>
            <w14:solidFill>
              <w14:schemeClr w14:val="tx1"/>
            </w14:solidFill>
          </w14:textFill>
        </w:rPr>
        <w:t>电脑、打印机办公设备采购项目</w:t>
      </w:r>
    </w:p>
    <w:p>
      <w:pPr>
        <w:pStyle w:val="55"/>
        <w:spacing w:line="360" w:lineRule="auto"/>
        <w:jc w:val="center"/>
        <w:outlineLvl w:val="0"/>
        <w:rPr>
          <w:rFonts w:hint="eastAsia" w:ascii="仿宋" w:hAnsi="仿宋" w:eastAsia="仿宋" w:cs="仿宋"/>
          <w:b/>
          <w:color w:val="000000" w:themeColor="text1"/>
          <w:sz w:val="28"/>
          <w:szCs w:val="28"/>
          <w:lang w:eastAsia="zh-CN"/>
          <w14:textFill>
            <w14:solidFill>
              <w14:schemeClr w14:val="tx1"/>
            </w14:solidFill>
          </w14:textFill>
        </w:rPr>
      </w:pPr>
    </w:p>
    <w:p>
      <w:pPr>
        <w:pStyle w:val="55"/>
        <w:spacing w:line="360" w:lineRule="auto"/>
        <w:jc w:val="center"/>
        <w:outlineLvl w:val="0"/>
        <w:rPr>
          <w:rFonts w:hint="eastAsia" w:ascii="仿宋" w:hAnsi="仿宋" w:eastAsia="仿宋" w:cs="仿宋"/>
          <w:b/>
          <w:color w:val="000000" w:themeColor="text1"/>
          <w:sz w:val="28"/>
          <w:szCs w:val="28"/>
          <w:lang w:eastAsia="zh-CN"/>
          <w14:textFill>
            <w14:solidFill>
              <w14:schemeClr w14:val="tx1"/>
            </w14:solidFill>
          </w14:textFill>
        </w:rPr>
      </w:pPr>
    </w:p>
    <w:p>
      <w:pPr>
        <w:pStyle w:val="55"/>
        <w:spacing w:line="360" w:lineRule="auto"/>
        <w:jc w:val="center"/>
        <w:outlineLvl w:val="0"/>
        <w:rPr>
          <w:rFonts w:hint="eastAsia" w:ascii="仿宋" w:hAnsi="仿宋" w:eastAsia="仿宋" w:cs="仿宋"/>
          <w:b/>
          <w:color w:val="000000" w:themeColor="text1"/>
          <w:sz w:val="28"/>
          <w:szCs w:val="28"/>
          <w:lang w:eastAsia="zh-CN"/>
          <w14:textFill>
            <w14:solidFill>
              <w14:schemeClr w14:val="tx1"/>
            </w14:solidFill>
          </w14:textFill>
        </w:rPr>
      </w:pPr>
    </w:p>
    <w:p>
      <w:pPr>
        <w:pStyle w:val="55"/>
        <w:spacing w:line="360" w:lineRule="auto"/>
        <w:jc w:val="center"/>
        <w:outlineLvl w:val="0"/>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000000" w:themeColor="text1"/>
          <w:sz w:val="44"/>
          <w:szCs w:val="44"/>
          <w14:textFill>
            <w14:solidFill>
              <w14:schemeClr w14:val="tx1"/>
            </w14:solidFill>
          </w14:textFill>
        </w:rPr>
        <w:t>函</w:t>
      </w:r>
    </w:p>
    <w:p>
      <w:pPr>
        <w:spacing w:line="500" w:lineRule="exact"/>
        <w:ind w:firstLine="560" w:firstLineChars="200"/>
        <w:rPr>
          <w:rFonts w:ascii="仿宋" w:hAnsi="仿宋" w:eastAsia="仿宋" w:cs="Times New Roman"/>
          <w:color w:val="auto"/>
          <w:sz w:val="28"/>
          <w:szCs w:val="28"/>
        </w:rPr>
      </w:pPr>
      <w:bookmarkStart w:id="49" w:name="_Hlk10840310"/>
      <w:r>
        <w:rPr>
          <w:rFonts w:hint="eastAsia" w:ascii="仿宋" w:hAnsi="仿宋" w:eastAsia="仿宋" w:cs="仿宋"/>
          <w:i w:val="0"/>
          <w:iCs w:val="0"/>
          <w:caps w:val="0"/>
          <w:color w:val="auto"/>
          <w:spacing w:val="0"/>
          <w:sz w:val="28"/>
          <w:szCs w:val="28"/>
          <w:shd w:val="clear" w:fill="FFFFFF"/>
        </w:rPr>
        <w:t>江西科技学院是一所以工学、管理学、艺术学为主，多学科协调发展的全日制民办普通本科高校，具有颁发国家承认的统招本、专科学历资格，并具有学士学位授予权。学校坐落在享有“英雄城”美誉的江南历史文化名城、江西省省会城市——南昌。校园占地面积2000余亩，建筑面积约</w:t>
      </w:r>
      <w:r>
        <w:rPr>
          <w:rFonts w:hint="eastAsia" w:ascii="仿宋" w:hAnsi="仿宋" w:eastAsia="仿宋" w:cs="仿宋"/>
          <w:i w:val="0"/>
          <w:iCs w:val="0"/>
          <w:caps w:val="0"/>
          <w:color w:val="auto"/>
          <w:spacing w:val="0"/>
          <w:sz w:val="28"/>
          <w:szCs w:val="28"/>
          <w:shd w:val="clear" w:fill="FFFFFF"/>
          <w:lang w:val="en-US" w:eastAsia="zh-CN"/>
        </w:rPr>
        <w:t>90</w:t>
      </w:r>
      <w:r>
        <w:rPr>
          <w:rFonts w:hint="eastAsia" w:ascii="仿宋" w:hAnsi="仿宋" w:eastAsia="仿宋" w:cs="仿宋"/>
          <w:i w:val="0"/>
          <w:iCs w:val="0"/>
          <w:caps w:val="0"/>
          <w:color w:val="auto"/>
          <w:spacing w:val="0"/>
          <w:sz w:val="28"/>
          <w:szCs w:val="28"/>
          <w:shd w:val="clear" w:fill="FFFFFF"/>
        </w:rPr>
        <w:t>万平方米。</w:t>
      </w:r>
      <w:r>
        <w:rPr>
          <w:rFonts w:hint="eastAsia" w:ascii="仿宋" w:hAnsi="仿宋" w:eastAsia="仿宋" w:cs="仿宋"/>
          <w:b w:val="0"/>
          <w:bCs w:val="0"/>
          <w:color w:val="auto"/>
          <w:sz w:val="28"/>
          <w:szCs w:val="28"/>
        </w:rPr>
        <w:t>按照公开、公平、公正的原则，经学校研究决定，将</w:t>
      </w:r>
      <w:r>
        <w:rPr>
          <w:rFonts w:hint="eastAsia" w:ascii="仿宋" w:hAnsi="仿宋" w:eastAsia="仿宋" w:cs="仿宋"/>
          <w:b w:val="0"/>
          <w:bCs w:val="0"/>
          <w:sz w:val="28"/>
          <w:szCs w:val="28"/>
          <w:lang w:val="en-US" w:eastAsia="zh-CN"/>
        </w:rPr>
        <w:t>江西科技学院电脑、打印机办公设备采购</w:t>
      </w:r>
      <w:r>
        <w:rPr>
          <w:rFonts w:hint="eastAsia" w:ascii="仿宋" w:hAnsi="仿宋" w:eastAsia="仿宋"/>
          <w:b w:val="0"/>
          <w:bCs w:val="0"/>
          <w:color w:val="000000" w:themeColor="text1"/>
          <w:sz w:val="28"/>
          <w:szCs w:val="28"/>
          <w14:textFill>
            <w14:solidFill>
              <w14:schemeClr w14:val="tx1"/>
            </w14:solidFill>
          </w14:textFill>
        </w:rPr>
        <w:t>项目</w:t>
      </w:r>
      <w:r>
        <w:rPr>
          <w:rFonts w:hint="eastAsia" w:ascii="仿宋" w:hAnsi="仿宋" w:eastAsia="仿宋" w:cs="仿宋"/>
          <w:color w:val="auto"/>
          <w:sz w:val="28"/>
          <w:szCs w:val="28"/>
        </w:rPr>
        <w:t>公开询价信息公布，欢迎国内合格的供应商参与,校内教职工均可推荐符合条件的供应商来参与。</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numPr>
          <w:ilvl w:val="1"/>
          <w:numId w:val="1"/>
        </w:numPr>
        <w:spacing w:after="0" w:line="500" w:lineRule="exact"/>
        <w:rPr>
          <w:rFonts w:hint="default" w:ascii="仿宋" w:hAnsi="仿宋" w:eastAsia="仿宋"/>
          <w:b w:val="0"/>
          <w:bCs w:val="0"/>
          <w:color w:val="000000" w:themeColor="text1"/>
          <w:sz w:val="28"/>
          <w:szCs w:val="28"/>
          <w:lang w:val="en-US"/>
          <w14:textFill>
            <w14:solidFill>
              <w14:schemeClr w14:val="tx1"/>
            </w14:solidFill>
          </w14:textFill>
        </w:rPr>
      </w:pPr>
      <w:r>
        <w:rPr>
          <w:rFonts w:hint="eastAsia" w:ascii="仿宋" w:hAnsi="仿宋" w:eastAsia="仿宋"/>
          <w:b w:val="0"/>
          <w:bCs w:val="0"/>
          <w:color w:val="000000" w:themeColor="text1"/>
          <w:sz w:val="28"/>
          <w:szCs w:val="28"/>
          <w14:textFill>
            <w14:solidFill>
              <w14:schemeClr w14:val="tx1"/>
            </w14:solidFill>
          </w14:textFill>
        </w:rPr>
        <w:t>项目编号：JK202</w:t>
      </w:r>
      <w:r>
        <w:rPr>
          <w:rFonts w:hint="eastAsia" w:ascii="仿宋" w:hAnsi="仿宋" w:eastAsia="仿宋"/>
          <w:b w:val="0"/>
          <w:bCs w:val="0"/>
          <w:color w:val="000000" w:themeColor="text1"/>
          <w:sz w:val="28"/>
          <w:szCs w:val="28"/>
          <w:lang w:val="en-US" w:eastAsia="zh-CN"/>
          <w14:textFill>
            <w14:solidFill>
              <w14:schemeClr w14:val="tx1"/>
            </w14:solidFill>
          </w14:textFill>
        </w:rPr>
        <w:t>20928001</w:t>
      </w:r>
    </w:p>
    <w:p>
      <w:pPr>
        <w:widowControl w:val="0"/>
        <w:numPr>
          <w:ilvl w:val="1"/>
          <w:numId w:val="1"/>
        </w:numPr>
        <w:spacing w:after="0" w:line="500" w:lineRule="exact"/>
        <w:rPr>
          <w:rFonts w:hint="default" w:ascii="仿宋" w:hAnsi="仿宋" w:eastAsia="仿宋"/>
          <w:b w:val="0"/>
          <w:bCs w:val="0"/>
          <w:color w:val="000000" w:themeColor="text1"/>
          <w:sz w:val="28"/>
          <w:szCs w:val="28"/>
          <w:lang w:val="en-US"/>
          <w14:textFill>
            <w14:solidFill>
              <w14:schemeClr w14:val="tx1"/>
            </w14:solidFill>
          </w14:textFill>
        </w:rPr>
      </w:pPr>
      <w:r>
        <w:rPr>
          <w:rFonts w:hint="eastAsia" w:ascii="仿宋" w:hAnsi="仿宋" w:eastAsia="仿宋"/>
          <w:b w:val="0"/>
          <w:bCs w:val="0"/>
          <w:color w:val="000000" w:themeColor="text1"/>
          <w:sz w:val="28"/>
          <w:szCs w:val="28"/>
          <w:lang w:val="en-US" w:eastAsia="zh-CN"/>
          <w14:textFill>
            <w14:solidFill>
              <w14:schemeClr w14:val="tx1"/>
            </w14:solidFill>
          </w14:textFill>
        </w:rPr>
        <w:t>项目名称：</w:t>
      </w:r>
      <w:r>
        <w:rPr>
          <w:rFonts w:hint="eastAsia" w:ascii="仿宋" w:hAnsi="仿宋" w:eastAsia="仿宋" w:cs="仿宋"/>
          <w:b w:val="0"/>
          <w:bCs w:val="0"/>
          <w:sz w:val="28"/>
          <w:szCs w:val="28"/>
          <w:lang w:val="en-US" w:eastAsia="zh-CN"/>
        </w:rPr>
        <w:t>江西科技学院电脑、打印机采购</w:t>
      </w:r>
      <w:r>
        <w:rPr>
          <w:rFonts w:hint="eastAsia" w:ascii="仿宋" w:hAnsi="仿宋" w:eastAsia="仿宋"/>
          <w:b w:val="0"/>
          <w:bCs w:val="0"/>
          <w:color w:val="000000" w:themeColor="text1"/>
          <w:sz w:val="28"/>
          <w:szCs w:val="28"/>
          <w14:textFill>
            <w14:solidFill>
              <w14:schemeClr w14:val="tx1"/>
            </w14:solidFill>
          </w14:textFill>
        </w:rPr>
        <w:t>项目</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数量及主要技术要求</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sz w:val="28"/>
          <w:szCs w:val="28"/>
          <w:lang w:val="en-US" w:eastAsia="zh-CN"/>
        </w:rPr>
        <w:t>(技术要求</w:t>
      </w:r>
      <w:r>
        <w:rPr>
          <w:rFonts w:hint="eastAsia" w:ascii="仿宋" w:hAnsi="仿宋" w:eastAsia="仿宋"/>
          <w:color w:val="000000" w:themeColor="text1"/>
          <w:sz w:val="28"/>
          <w:szCs w:val="28"/>
          <w14:textFill>
            <w14:solidFill>
              <w14:schemeClr w14:val="tx1"/>
            </w14:solidFill>
          </w14:textFill>
        </w:rPr>
        <w:t>详见附件</w:t>
      </w:r>
      <w:r>
        <w:rPr>
          <w:rFonts w:hint="eastAsia" w:ascii="仿宋" w:hAnsi="仿宋" w:eastAsia="仿宋"/>
          <w:color w:val="000000" w:themeColor="text1"/>
          <w:sz w:val="28"/>
          <w:szCs w:val="28"/>
          <w:lang w:eastAsia="zh-CN"/>
          <w14:textFill>
            <w14:solidFill>
              <w14:schemeClr w14:val="tx1"/>
            </w14:solidFill>
          </w14:textFill>
        </w:rPr>
        <w:t>）</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参与人资格标准：</w:t>
      </w:r>
    </w:p>
    <w:p>
      <w:pPr>
        <w:keepNext w:val="0"/>
        <w:keepLines w:val="0"/>
        <w:pageBreakBefore w:val="0"/>
        <w:widowControl/>
        <w:kinsoku/>
        <w:wordWrap/>
        <w:overflowPunct/>
        <w:topLinePunct w:val="0"/>
        <w:autoSpaceDE/>
        <w:autoSpaceDN/>
        <w:bidi w:val="0"/>
        <w:adjustRightInd/>
        <w:snapToGrid/>
        <w:spacing w:after="0" w:line="500" w:lineRule="exact"/>
        <w:ind w:left="1410" w:leftChars="322" w:hanging="702" w:hangingChars="251"/>
        <w:jc w:val="left"/>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（1）参与人应具有独立法人资格，具有独立承担民事责任能力的生产厂商或授权代理商。</w:t>
      </w:r>
    </w:p>
    <w:p>
      <w:pPr>
        <w:keepNext w:val="0"/>
        <w:keepLines w:val="0"/>
        <w:pageBreakBefore w:val="0"/>
        <w:widowControl/>
        <w:kinsoku/>
        <w:wordWrap/>
        <w:overflowPunct/>
        <w:topLinePunct w:val="0"/>
        <w:autoSpaceDE/>
        <w:autoSpaceDN/>
        <w:bidi w:val="0"/>
        <w:adjustRightInd/>
        <w:snapToGrid/>
        <w:spacing w:after="0" w:line="500" w:lineRule="exact"/>
        <w:ind w:left="1410" w:leftChars="322" w:hanging="702" w:hangingChars="251"/>
        <w:jc w:val="left"/>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hint="eastAsia" w:ascii="仿宋" w:hAnsi="仿宋" w:eastAsia="仿宋"/>
          <w:color w:val="auto"/>
          <w:sz w:val="28"/>
          <w:szCs w:val="28"/>
          <w:highlight w:val="none"/>
        </w:rPr>
        <w:t>参与人应具有合法有效的营业执照，经营范围应包括</w:t>
      </w:r>
      <w:r>
        <w:rPr>
          <w:rFonts w:hint="eastAsia" w:ascii="仿宋" w:hAnsi="仿宋" w:eastAsia="仿宋"/>
          <w:color w:val="auto"/>
          <w:sz w:val="28"/>
          <w:szCs w:val="28"/>
          <w:highlight w:val="none"/>
          <w:lang w:eastAsia="zh-CN"/>
        </w:rPr>
        <w:t>办公电脑、</w:t>
      </w:r>
      <w:r>
        <w:rPr>
          <w:rFonts w:hint="eastAsia" w:ascii="仿宋" w:hAnsi="仿宋" w:eastAsia="仿宋"/>
          <w:color w:val="auto"/>
          <w:sz w:val="28"/>
          <w:szCs w:val="28"/>
          <w:highlight w:val="none"/>
          <w:lang w:val="en-US" w:eastAsia="zh-CN"/>
        </w:rPr>
        <w:t>打印机</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具备相应的维护保养能力。在南昌市范围有固定服务机构</w:t>
      </w:r>
      <w:r>
        <w:rPr>
          <w:rFonts w:hint="eastAsia" w:ascii="仿宋" w:hAnsi="仿宋" w:eastAsia="仿宋"/>
          <w:color w:val="000000" w:themeColor="text1"/>
          <w:sz w:val="28"/>
          <w:szCs w:val="28"/>
          <w:lang w:eastAsia="zh-CN"/>
          <w14:textFill>
            <w14:solidFill>
              <w14:schemeClr w14:val="tx1"/>
            </w14:solidFill>
          </w14:textFill>
        </w:rPr>
        <w:t>优先</w:t>
      </w:r>
      <w:r>
        <w:rPr>
          <w:rFonts w:hint="eastAsia" w:ascii="仿宋" w:hAnsi="仿宋" w:eastAsia="仿宋"/>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500" w:lineRule="exact"/>
        <w:ind w:left="1130" w:leftChars="322" w:hanging="422" w:hangingChars="151"/>
        <w:jc w:val="left"/>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keepNext w:val="0"/>
        <w:keepLines w:val="0"/>
        <w:pageBreakBefore w:val="0"/>
        <w:widowControl/>
        <w:kinsoku/>
        <w:wordWrap/>
        <w:overflowPunct/>
        <w:topLinePunct w:val="0"/>
        <w:autoSpaceDE/>
        <w:autoSpaceDN/>
        <w:bidi w:val="0"/>
        <w:adjustRightInd/>
        <w:snapToGrid/>
        <w:spacing w:after="0" w:line="500" w:lineRule="exact"/>
        <w:ind w:left="1410" w:leftChars="322" w:hanging="702" w:hangingChars="251"/>
        <w:jc w:val="left"/>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w:t>
      </w:r>
      <w:r>
        <w:rPr>
          <w:rFonts w:hint="eastAsia" w:ascii="仿宋" w:hAnsi="仿宋" w:eastAsia="仿宋"/>
          <w:color w:val="000000" w:themeColor="text1"/>
          <w:sz w:val="28"/>
          <w:szCs w:val="28"/>
          <w:lang w:eastAsia="zh-CN"/>
          <w14:textFill>
            <w14:solidFill>
              <w14:schemeClr w14:val="tx1"/>
            </w14:solidFill>
          </w14:textFill>
        </w:rPr>
        <w:t>电脑、打印机</w:t>
      </w:r>
      <w:r>
        <w:rPr>
          <w:rFonts w:hint="eastAsia" w:ascii="仿宋" w:hAnsi="仿宋" w:eastAsia="仿宋"/>
          <w:color w:val="000000" w:themeColor="text1"/>
          <w:sz w:val="28"/>
          <w:szCs w:val="28"/>
          <w14:textFill>
            <w14:solidFill>
              <w14:schemeClr w14:val="tx1"/>
            </w14:solidFill>
          </w14:textFill>
        </w:rPr>
        <w:t>相关项目和良好的售后服务应用成功案例,近三年未发生重大安全或质量事故。</w:t>
      </w:r>
    </w:p>
    <w:p>
      <w:pPr>
        <w:keepNext w:val="0"/>
        <w:keepLines w:val="0"/>
        <w:pageBreakBefore w:val="0"/>
        <w:widowControl/>
        <w:kinsoku/>
        <w:wordWrap/>
        <w:overflowPunct/>
        <w:topLinePunct w:val="0"/>
        <w:autoSpaceDE/>
        <w:autoSpaceDN/>
        <w:bidi w:val="0"/>
        <w:adjustRightInd/>
        <w:snapToGrid/>
        <w:spacing w:after="0" w:line="500" w:lineRule="exact"/>
        <w:ind w:left="1130" w:leftChars="322" w:hanging="422" w:hangingChars="151"/>
        <w:jc w:val="left"/>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w:t>
      </w:r>
    </w:p>
    <w:p>
      <w:pPr>
        <w:keepNext w:val="0"/>
        <w:keepLines w:val="0"/>
        <w:pageBreakBefore w:val="0"/>
        <w:widowControl/>
        <w:kinsoku/>
        <w:wordWrap/>
        <w:overflowPunct/>
        <w:topLinePunct w:val="0"/>
        <w:autoSpaceDE/>
        <w:autoSpaceDN/>
        <w:bidi w:val="0"/>
        <w:adjustRightInd/>
        <w:snapToGrid/>
        <w:spacing w:after="0" w:line="500" w:lineRule="exact"/>
        <w:ind w:left="1130" w:leftChars="322" w:hanging="422" w:hangingChars="151"/>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（6）参与人有依法缴纳税金的良好记录。</w:t>
      </w:r>
    </w:p>
    <w:p>
      <w:pPr>
        <w:widowControl w:val="0"/>
        <w:numPr>
          <w:ilvl w:val="1"/>
          <w:numId w:val="1"/>
        </w:numPr>
        <w:spacing w:after="0" w:line="500" w:lineRule="exact"/>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报价响应文件递交方式：密封报价，按规定时间送达或邮寄。</w:t>
      </w:r>
    </w:p>
    <w:p>
      <w:pPr>
        <w:widowControl w:val="0"/>
        <w:numPr>
          <w:ilvl w:val="1"/>
          <w:numId w:val="1"/>
        </w:numPr>
        <w:spacing w:after="0" w:line="500" w:lineRule="exact"/>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报价响应文件递交截止时间</w:t>
      </w:r>
      <w:r>
        <w:rPr>
          <w:rFonts w:hint="eastAsia" w:ascii="仿宋" w:hAnsi="仿宋" w:eastAsia="仿宋" w:cs="仿宋"/>
          <w:color w:val="000000" w:themeColor="text1"/>
          <w:sz w:val="28"/>
          <w:szCs w:val="28"/>
          <w:shd w:val="clear" w:color="auto" w:fill="FFFFFF"/>
          <w14:textFill>
            <w14:solidFill>
              <w14:schemeClr w14:val="tx1"/>
            </w14:solidFill>
          </w14:textFill>
        </w:rPr>
        <w:t>：</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2022</w:t>
      </w:r>
      <w:r>
        <w:rPr>
          <w:rFonts w:hint="eastAsia" w:ascii="仿宋" w:hAnsi="仿宋" w:eastAsia="仿宋" w:cs="仿宋"/>
          <w:color w:val="000000" w:themeColor="text1"/>
          <w:sz w:val="28"/>
          <w:szCs w:val="28"/>
          <w:shd w:val="clear" w:color="auto" w:fill="FFFFFF"/>
          <w14:textFill>
            <w14:solidFill>
              <w14:schemeClr w14:val="tx1"/>
            </w14:solidFill>
          </w14:textFill>
        </w:rPr>
        <w:t>年</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10</w:t>
      </w:r>
      <w:r>
        <w:rPr>
          <w:rFonts w:hint="eastAsia" w:ascii="仿宋" w:hAnsi="仿宋" w:eastAsia="仿宋" w:cs="仿宋"/>
          <w:color w:val="000000" w:themeColor="text1"/>
          <w:sz w:val="28"/>
          <w:szCs w:val="28"/>
          <w:shd w:val="clear" w:color="auto" w:fill="FFFFFF"/>
          <w14:textFill>
            <w14:solidFill>
              <w14:schemeClr w14:val="tx1"/>
            </w14:solidFill>
          </w14:textFill>
        </w:rPr>
        <w:t>月</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9</w:t>
      </w:r>
      <w:r>
        <w:rPr>
          <w:rFonts w:hint="eastAsia" w:ascii="仿宋" w:hAnsi="仿宋" w:eastAsia="仿宋" w:cs="仿宋"/>
          <w:color w:val="000000" w:themeColor="text1"/>
          <w:sz w:val="28"/>
          <w:szCs w:val="28"/>
          <w:shd w:val="clear" w:color="auto" w:fill="FFFFFF"/>
          <w14:textFill>
            <w14:solidFill>
              <w14:schemeClr w14:val="tx1"/>
            </w14:solidFill>
          </w14:textFill>
        </w:rPr>
        <w:t>日下午16:00前。</w:t>
      </w:r>
    </w:p>
    <w:p>
      <w:pPr>
        <w:pStyle w:val="58"/>
        <w:numPr>
          <w:ilvl w:val="1"/>
          <w:numId w:val="1"/>
        </w:numPr>
        <w:spacing w:after="0" w:line="500" w:lineRule="exact"/>
        <w:ind w:firstLineChars="0"/>
        <w:rPr>
          <w:rFonts w:hint="default" w:ascii="仿宋" w:hAnsi="仿宋" w:eastAsia="仿宋" w:cs="仿宋"/>
          <w:color w:val="000000" w:themeColor="text1"/>
          <w:sz w:val="28"/>
          <w:szCs w:val="28"/>
          <w:lang w:val="en-US"/>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报价响应文件递交地点：</w:t>
      </w:r>
      <w:r>
        <w:rPr>
          <w:rFonts w:hint="eastAsia" w:ascii="仿宋" w:hAnsi="仿宋" w:eastAsia="仿宋" w:cs="仿宋"/>
          <w:color w:val="000000" w:themeColor="text1"/>
          <w:sz w:val="28"/>
          <w:szCs w:val="28"/>
          <w:lang w:eastAsia="zh-CN"/>
          <w14:textFill>
            <w14:solidFill>
              <w14:schemeClr w14:val="tx1"/>
            </w14:solidFill>
          </w14:textFill>
        </w:rPr>
        <w:t>后勤中心</w:t>
      </w:r>
      <w:r>
        <w:rPr>
          <w:rFonts w:hint="eastAsia" w:ascii="仿宋" w:hAnsi="仿宋" w:eastAsia="仿宋" w:cs="仿宋"/>
          <w:color w:val="000000" w:themeColor="text1"/>
          <w:sz w:val="28"/>
          <w:szCs w:val="28"/>
          <w:lang w:val="en-US" w:eastAsia="zh-CN"/>
          <w14:textFill>
            <w14:solidFill>
              <w14:schemeClr w14:val="tx1"/>
            </w14:solidFill>
          </w14:textFill>
        </w:rPr>
        <w:t>204</w:t>
      </w:r>
    </w:p>
    <w:p>
      <w:pPr>
        <w:pStyle w:val="58"/>
        <w:spacing w:after="0" w:line="500" w:lineRule="exact"/>
        <w:ind w:left="839" w:firstLine="0" w:firstLineChars="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w:t>
      </w:r>
      <w:r>
        <w:rPr>
          <w:rFonts w:hint="eastAsia" w:ascii="仿宋" w:hAnsi="仿宋" w:eastAsia="仿宋" w:cs="仿宋"/>
          <w:color w:val="000000" w:themeColor="text1"/>
          <w:sz w:val="28"/>
          <w:szCs w:val="28"/>
          <w:lang w:eastAsia="zh-CN"/>
          <w14:textFill>
            <w14:solidFill>
              <w14:schemeClr w14:val="tx1"/>
            </w14:solidFill>
          </w14:textFill>
        </w:rPr>
        <w:t>吴礼平</w:t>
      </w:r>
      <w:r>
        <w:rPr>
          <w:rFonts w:hint="eastAsia" w:ascii="仿宋" w:hAnsi="仿宋" w:eastAsia="仿宋" w:cs="仿宋"/>
          <w:color w:val="000000" w:themeColor="text1"/>
          <w:sz w:val="28"/>
          <w:szCs w:val="28"/>
          <w14:textFill>
            <w14:solidFill>
              <w14:schemeClr w14:val="tx1"/>
            </w14:solidFill>
          </w14:textFill>
        </w:rPr>
        <w:t>；联系电话：</w:t>
      </w:r>
      <w:r>
        <w:rPr>
          <w:rFonts w:hint="eastAsia" w:ascii="仿宋" w:hAnsi="仿宋" w:eastAsia="仿宋" w:cs="仿宋"/>
          <w:color w:val="000000" w:themeColor="text1"/>
          <w:sz w:val="28"/>
          <w:szCs w:val="28"/>
          <w:lang w:val="en-US" w:eastAsia="zh-CN"/>
          <w14:textFill>
            <w14:solidFill>
              <w14:schemeClr w14:val="tx1"/>
            </w14:solidFill>
          </w14:textFill>
        </w:rPr>
        <w:t>18070125196</w:t>
      </w:r>
    </w:p>
    <w:p>
      <w:pPr>
        <w:widowControl w:val="0"/>
        <w:numPr>
          <w:ilvl w:val="1"/>
          <w:numId w:val="1"/>
        </w:numPr>
        <w:spacing w:after="0" w:line="500" w:lineRule="exact"/>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参加本项目的参与人如对</w:t>
      </w:r>
      <w:r>
        <w:rPr>
          <w:rFonts w:hint="eastAsia" w:ascii="仿宋" w:hAnsi="仿宋" w:eastAsia="仿宋" w:cs="仿宋"/>
          <w:b/>
          <w:bCs/>
          <w:color w:val="000000" w:themeColor="text1"/>
          <w:sz w:val="28"/>
          <w:szCs w:val="28"/>
          <w14:textFill>
            <w14:solidFill>
              <w14:schemeClr w14:val="tx1"/>
            </w14:solidFill>
          </w14:textFill>
        </w:rPr>
        <w:t>公开询价邀请函列示内容存有疑问的</w:t>
      </w:r>
      <w:r>
        <w:rPr>
          <w:rFonts w:hint="eastAsia" w:ascii="仿宋" w:hAnsi="仿宋" w:eastAsia="仿宋" w:cs="仿宋"/>
          <w:color w:val="000000" w:themeColor="text1"/>
          <w:sz w:val="28"/>
          <w:szCs w:val="28"/>
          <w14:textFill>
            <w14:solidFill>
              <w14:schemeClr w14:val="tx1"/>
            </w14:solidFill>
          </w14:textFill>
        </w:rPr>
        <w:t>，请在报价响应文件递交截止之日前，将问题以书面形式（有效签署的原件并加盖公章）提交至学校业务对接人</w:t>
      </w:r>
      <w:r>
        <w:rPr>
          <w:rFonts w:hint="eastAsia" w:ascii="仿宋" w:hAnsi="仿宋" w:eastAsia="仿宋" w:cs="仿宋"/>
          <w:color w:val="000000" w:themeColor="text1"/>
          <w:sz w:val="28"/>
          <w:szCs w:val="28"/>
          <w:highlight w:val="none"/>
          <w14:textFill>
            <w14:solidFill>
              <w14:schemeClr w14:val="tx1"/>
            </w14:solidFill>
          </w14:textFill>
        </w:rPr>
        <w:t>，</w:t>
      </w:r>
      <w:r>
        <w:rPr>
          <w:rFonts w:hint="eastAsia" w:ascii="仿宋" w:hAnsi="仿宋" w:eastAsia="仿宋" w:cs="仿宋"/>
          <w:color w:val="auto"/>
          <w:sz w:val="28"/>
          <w:szCs w:val="28"/>
          <w:highlight w:val="none"/>
        </w:rPr>
        <w:t>联系人</w:t>
      </w:r>
      <w:r>
        <w:rPr>
          <w:rFonts w:hint="eastAsia" w:ascii="仿宋" w:hAnsi="仿宋" w:eastAsia="仿宋" w:cs="仿宋"/>
          <w:color w:val="auto"/>
          <w:sz w:val="28"/>
          <w:szCs w:val="28"/>
          <w:highlight w:val="none"/>
          <w:lang w:val="en-US" w:eastAsia="zh-CN"/>
        </w:rPr>
        <w:t xml:space="preserve">:封伟 </w:t>
      </w:r>
      <w:r>
        <w:rPr>
          <w:rFonts w:hint="eastAsia" w:ascii="仿宋" w:hAnsi="仿宋" w:eastAsia="仿宋" w:cs="仿宋"/>
          <w:color w:val="auto"/>
          <w:sz w:val="28"/>
          <w:szCs w:val="28"/>
          <w:highlight w:val="none"/>
        </w:rPr>
        <w:t>，电话</w:t>
      </w:r>
      <w:r>
        <w:rPr>
          <w:rFonts w:hint="eastAsia" w:ascii="仿宋" w:hAnsi="仿宋" w:eastAsia="仿宋" w:cs="仿宋"/>
          <w:color w:val="auto"/>
          <w:sz w:val="28"/>
          <w:szCs w:val="28"/>
          <w:highlight w:val="none"/>
          <w:lang w:val="en-US" w:eastAsia="zh-CN"/>
        </w:rPr>
        <w:t>15979109191</w:t>
      </w:r>
      <w:r>
        <w:rPr>
          <w:rFonts w:hint="eastAsia" w:ascii="仿宋" w:hAnsi="仿宋" w:eastAsia="仿宋" w:cs="仿宋"/>
          <w:color w:val="auto"/>
          <w:sz w:val="28"/>
          <w:szCs w:val="28"/>
          <w:highlight w:val="none"/>
        </w:rPr>
        <w:t>。</w:t>
      </w:r>
      <w:r>
        <w:rPr>
          <w:rFonts w:hint="eastAsia" w:ascii="仿宋" w:hAnsi="仿宋" w:eastAsia="仿宋" w:cs="仿宋"/>
          <w:color w:val="000000" w:themeColor="text1"/>
          <w:sz w:val="28"/>
          <w:szCs w:val="28"/>
          <w14:textFill>
            <w14:solidFill>
              <w14:schemeClr w14:val="tx1"/>
            </w14:solidFill>
          </w14:textFill>
        </w:rPr>
        <w:t>采购人不对超时提交及未加盖公章的质疑文件进行回复。</w:t>
      </w:r>
    </w:p>
    <w:p>
      <w:pPr>
        <w:widowControl w:val="0"/>
        <w:numPr>
          <w:ilvl w:val="1"/>
          <w:numId w:val="1"/>
        </w:numPr>
        <w:spacing w:after="0" w:line="460" w:lineRule="exact"/>
        <w:jc w:val="left"/>
        <w:rPr>
          <w:rFonts w:hint="eastAsia" w:ascii="仿宋" w:hAnsi="仿宋" w:eastAsia="仿宋" w:cs="仿宋"/>
          <w:color w:val="000000" w:themeColor="text1"/>
          <w:sz w:val="28"/>
          <w:szCs w:val="28"/>
          <w14:textFill>
            <w14:solidFill>
              <w14:schemeClr w14:val="tx1"/>
            </w14:solidFill>
          </w14:textFill>
        </w:rPr>
      </w:pPr>
      <w:bookmarkStart w:id="50" w:name="_Hlk97917519"/>
      <w:r>
        <w:rPr>
          <w:rFonts w:hint="eastAsia" w:ascii="仿宋" w:hAnsi="仿宋" w:eastAsia="仿宋" w:cs="仿宋"/>
          <w:color w:val="000000" w:themeColor="text1"/>
          <w:sz w:val="28"/>
          <w:szCs w:val="28"/>
          <w14:textFill>
            <w14:solidFill>
              <w14:schemeClr w14:val="tx1"/>
            </w14:solidFill>
          </w14:textFill>
        </w:rPr>
        <w:t>本项目最终成交结果会在中教集团后勤贤知平台“中标信息公示”板块公示，网址：</w:t>
      </w:r>
      <w:r>
        <w:rPr>
          <w:rFonts w:hint="eastAsia" w:ascii="仿宋" w:hAnsi="仿宋" w:eastAsia="仿宋" w:cs="仿宋"/>
          <w:color w:val="000000" w:themeColor="text1"/>
          <w:sz w:val="28"/>
          <w:szCs w:val="28"/>
          <w14:textFill>
            <w14:solidFill>
              <w14:schemeClr w14:val="tx1"/>
            </w14:solidFill>
          </w14:textFill>
        </w:rPr>
        <w:fldChar w:fldCharType="begin"/>
      </w:r>
      <w:r>
        <w:rPr>
          <w:rFonts w:hint="eastAsia" w:ascii="仿宋" w:hAnsi="仿宋" w:eastAsia="仿宋" w:cs="仿宋"/>
          <w:color w:val="000000" w:themeColor="text1"/>
          <w:sz w:val="28"/>
          <w:szCs w:val="28"/>
          <w14:textFill>
            <w14:solidFill>
              <w14:schemeClr w14:val="tx1"/>
            </w14:solidFill>
          </w14:textFill>
        </w:rPr>
        <w:instrText xml:space="preserve"> HYPERLINK "http://www.ceghqxz.com" </w:instrText>
      </w:r>
      <w:r>
        <w:rPr>
          <w:rFonts w:hint="eastAsia" w:ascii="仿宋" w:hAnsi="仿宋" w:eastAsia="仿宋" w:cs="仿宋"/>
          <w:color w:val="000000" w:themeColor="text1"/>
          <w:sz w:val="28"/>
          <w:szCs w:val="28"/>
          <w14:textFill>
            <w14:solidFill>
              <w14:schemeClr w14:val="tx1"/>
            </w14:solidFill>
          </w14:textFill>
        </w:rPr>
        <w:fldChar w:fldCharType="separate"/>
      </w:r>
      <w:r>
        <w:rPr>
          <w:rStyle w:val="31"/>
          <w:rFonts w:hint="eastAsia" w:ascii="仿宋" w:hAnsi="仿宋" w:eastAsia="仿宋" w:cs="仿宋"/>
          <w:color w:val="000000" w:themeColor="text1"/>
          <w:sz w:val="28"/>
          <w:szCs w:val="28"/>
          <w14:textFill>
            <w14:solidFill>
              <w14:schemeClr w14:val="tx1"/>
            </w14:solidFill>
          </w14:textFill>
        </w:rPr>
        <w:t>www.ceghqxz.com</w:t>
      </w:r>
      <w:r>
        <w:rPr>
          <w:rStyle w:val="31"/>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color w:val="000000" w:themeColor="text1"/>
          <w:sz w:val="28"/>
          <w:szCs w:val="28"/>
          <w14:textFill>
            <w14:solidFill>
              <w14:schemeClr w14:val="tx1"/>
            </w14:solidFill>
          </w14:textFill>
        </w:rPr>
        <w:t>。参加本项目的参与人如对</w:t>
      </w:r>
      <w:r>
        <w:rPr>
          <w:rFonts w:hint="eastAsia" w:ascii="仿宋" w:hAnsi="仿宋" w:eastAsia="仿宋" w:cs="仿宋"/>
          <w:b/>
          <w:bCs/>
          <w:color w:val="000000" w:themeColor="text1"/>
          <w:sz w:val="28"/>
          <w:szCs w:val="28"/>
          <w14:textFill>
            <w14:solidFill>
              <w14:schemeClr w14:val="tx1"/>
            </w14:solidFill>
          </w14:textFill>
        </w:rPr>
        <w:t>采购过程和成交结果有异议的，</w:t>
      </w:r>
      <w:bookmarkEnd w:id="50"/>
      <w:r>
        <w:rPr>
          <w:rFonts w:hint="eastAsia" w:ascii="仿宋" w:hAnsi="仿宋" w:eastAsia="仿宋" w:cs="仿宋"/>
          <w:color w:val="000000" w:themeColor="text1"/>
          <w:sz w:val="28"/>
          <w:szCs w:val="28"/>
          <w14:textFill>
            <w14:solidFill>
              <w14:schemeClr w14:val="tx1"/>
            </w14:solidFill>
          </w14:textFill>
        </w:rPr>
        <w:t>请以书面形式（有效签署的原件并加盖公章），并附有相关的证据材料，提交至集团内控部。</w:t>
      </w:r>
    </w:p>
    <w:p>
      <w:pPr>
        <w:widowControl w:val="0"/>
        <w:tabs>
          <w:tab w:val="left" w:pos="839"/>
        </w:tabs>
        <w:spacing w:after="0" w:line="460" w:lineRule="exact"/>
        <w:ind w:left="83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投诉受理部门：中教集团内控部，投诉电话： 0791-88106510 /0791-88102608</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二、参与人须知</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1.所有货物均以人民币报价；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2.报价响应文件2份，报价响应文件</w:t>
      </w:r>
      <w:r>
        <w:rPr>
          <w:rFonts w:ascii="仿宋" w:hAnsi="仿宋" w:eastAsia="仿宋"/>
          <w:color w:val="000000" w:themeColor="text1"/>
          <w:sz w:val="28"/>
          <w:szCs w:val="28"/>
          <w14:textFill>
            <w14:solidFill>
              <w14:schemeClr w14:val="tx1"/>
            </w14:solidFill>
          </w14:textFill>
        </w:rPr>
        <w:t>必须用A4幅面纸张打印</w:t>
      </w:r>
      <w:r>
        <w:rPr>
          <w:rFonts w:hint="eastAsia" w:ascii="仿宋" w:hAnsi="仿宋" w:eastAsia="仿宋"/>
          <w:color w:val="000000" w:themeColor="text1"/>
          <w:sz w:val="28"/>
          <w:szCs w:val="28"/>
          <w14:textFill>
            <w14:solidFill>
              <w14:schemeClr w14:val="tx1"/>
            </w14:solidFill>
          </w14:textFill>
        </w:rPr>
        <w:t>，须由参与人填写并加盖公章（正本1份副本1份）；</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b/>
          <w:bCs/>
          <w:color w:val="000000" w:themeColor="text1"/>
          <w:sz w:val="28"/>
          <w:szCs w:val="28"/>
          <w14:textFill>
            <w14:solidFill>
              <w14:schemeClr w14:val="tx1"/>
            </w14:solidFill>
          </w14:textFill>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 法定代表人为同一人的两个及两个以上法人；</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 母公司、直接或间接持股50％及以上的被投资公司;</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 均为同一家母公司直接或间接持股50％及以上的被投资公司。</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三、售后服务要求</w:t>
      </w:r>
    </w:p>
    <w:p>
      <w:pPr>
        <w:widowControl w:val="0"/>
        <w:spacing w:after="0" w:line="500" w:lineRule="exact"/>
        <w:ind w:left="426"/>
        <w:jc w:val="left"/>
        <w:rPr>
          <w:rFonts w:hint="eastAsia" w:ascii="仿宋" w:hAnsi="仿宋" w:eastAsia="仿宋"/>
          <w:b/>
          <w:bCs w:val="0"/>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1.免</w:t>
      </w:r>
      <w:r>
        <w:rPr>
          <w:rFonts w:hint="eastAsia" w:ascii="仿宋" w:hAnsi="仿宋" w:eastAsia="仿宋"/>
          <w:b w:val="0"/>
          <w:bCs/>
          <w:color w:val="000000" w:themeColor="text1"/>
          <w:sz w:val="28"/>
          <w:szCs w:val="28"/>
          <w:highlight w:val="none"/>
          <w14:textFill>
            <w14:solidFill>
              <w14:schemeClr w14:val="tx1"/>
            </w14:solidFill>
          </w14:textFill>
        </w:rPr>
        <w:t>费保修期</w:t>
      </w:r>
      <w:r>
        <w:rPr>
          <w:rFonts w:hint="eastAsia" w:ascii="仿宋" w:hAnsi="仿宋" w:eastAsia="仿宋"/>
          <w:b w:val="0"/>
          <w:bCs/>
          <w:color w:val="000000" w:themeColor="text1"/>
          <w:sz w:val="28"/>
          <w:szCs w:val="28"/>
          <w:highlight w:val="none"/>
          <w:lang w:eastAsia="zh-CN"/>
          <w14:textFill>
            <w14:solidFill>
              <w14:schemeClr w14:val="tx1"/>
            </w14:solidFill>
          </w14:textFill>
        </w:rPr>
        <w:t>：</w:t>
      </w:r>
      <w:r>
        <w:rPr>
          <w:rFonts w:hint="eastAsia" w:ascii="仿宋" w:hAnsi="仿宋" w:eastAsia="仿宋"/>
          <w:b/>
          <w:bCs w:val="0"/>
          <w:color w:val="000000" w:themeColor="text1"/>
          <w:sz w:val="28"/>
          <w:szCs w:val="28"/>
          <w:highlight w:val="none"/>
          <w14:textFill>
            <w14:solidFill>
              <w14:schemeClr w14:val="tx1"/>
            </w14:solidFill>
          </w14:textFill>
        </w:rPr>
        <w:t>成交的电子设备需在本地具有相应的售后网络服务，质保期3年</w:t>
      </w:r>
      <w:r>
        <w:rPr>
          <w:rFonts w:hint="eastAsia" w:ascii="仿宋" w:hAnsi="仿宋" w:eastAsia="仿宋"/>
          <w:b/>
          <w:bCs w:val="0"/>
          <w:color w:val="000000" w:themeColor="text1"/>
          <w:sz w:val="28"/>
          <w:szCs w:val="28"/>
          <w:highlight w:val="none"/>
          <w:lang w:eastAsia="zh-CN"/>
          <w14:textFill>
            <w14:solidFill>
              <w14:schemeClr w14:val="tx1"/>
            </w14:solidFill>
          </w14:textFill>
        </w:rPr>
        <w:t>；</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2.应急维修时间安排；</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3.培训计划及人员安排；</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4.维修地点、地址、联系电话及联系人员；</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5.维修服务收费标准；</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6.主要零配件及易耗品价格；</w:t>
      </w:r>
    </w:p>
    <w:p>
      <w:pPr>
        <w:widowControl w:val="0"/>
        <w:spacing w:after="0" w:line="500" w:lineRule="exact"/>
        <w:ind w:left="426"/>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7.制造商的技术支持；</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四、确定成交参与人标准及原则：</w:t>
      </w:r>
    </w:p>
    <w:p>
      <w:pPr>
        <w:pStyle w:val="58"/>
        <w:numPr>
          <w:ilvl w:val="0"/>
          <w:numId w:val="2"/>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本项目为自有资金而非财政性资金采购，采购人按企业内部规定的标准进行评定</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w:t>
      </w:r>
    </w:p>
    <w:p>
      <w:pPr>
        <w:pStyle w:val="58"/>
        <w:numPr>
          <w:ilvl w:val="0"/>
          <w:numId w:val="2"/>
        </w:numPr>
        <w:spacing w:after="0" w:line="500" w:lineRule="exact"/>
        <w:ind w:left="851" w:hanging="425" w:firstLineChars="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参与人所投物品符合需求、质量和服务等的要求,经过磋商所报价格为合理价格的参与人为成交参与人。</w:t>
      </w:r>
    </w:p>
    <w:p>
      <w:pPr>
        <w:pStyle w:val="58"/>
        <w:numPr>
          <w:ilvl w:val="0"/>
          <w:numId w:val="2"/>
        </w:numPr>
        <w:spacing w:after="0" w:line="500" w:lineRule="exact"/>
        <w:ind w:left="851" w:hanging="425" w:firstLineChars="0"/>
        <w:jc w:val="lef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最低报价不作为成交的保证。</w:t>
      </w: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江西科技学院</w:t>
      </w: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8"/>
        <w:spacing w:after="0" w:line="500" w:lineRule="exact"/>
        <w:ind w:left="0" w:leftChars="0" w:firstLine="0" w:firstLineChars="0"/>
        <w:jc w:val="right"/>
        <w:rPr>
          <w:rFonts w:hint="eastAsia" w:ascii="仿宋" w:hAnsi="仿宋" w:eastAsia="仿宋" w:cs="仿宋"/>
          <w:color w:val="000000" w:themeColor="text1"/>
          <w:sz w:val="28"/>
          <w:szCs w:val="28"/>
          <w:lang w:eastAsia="zh-CN"/>
          <w14:textFill>
            <w14:solidFill>
              <w14:schemeClr w14:val="tx1"/>
            </w14:solidFill>
          </w14:textFill>
        </w:rPr>
      </w:pPr>
    </w:p>
    <w:p>
      <w:pPr>
        <w:pStyle w:val="55"/>
        <w:numPr>
          <w:ilvl w:val="0"/>
          <w:numId w:val="3"/>
        </w:numPr>
        <w:spacing w:line="360" w:lineRule="auto"/>
        <w:jc w:val="center"/>
        <w:outlineLvl w:val="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公开询价货物一览表</w:t>
      </w:r>
    </w:p>
    <w:bookmarkEnd w:id="49"/>
    <w:tbl>
      <w:tblPr>
        <w:tblStyle w:val="25"/>
        <w:tblpPr w:leftFromText="180" w:rightFromText="180" w:vertAnchor="text" w:horzAnchor="page" w:tblpX="105" w:tblpY="609"/>
        <w:tblOverlap w:val="never"/>
        <w:tblW w:w="115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6"/>
        <w:gridCol w:w="1085"/>
        <w:gridCol w:w="3180"/>
        <w:gridCol w:w="2098"/>
        <w:gridCol w:w="862"/>
        <w:gridCol w:w="862"/>
        <w:gridCol w:w="862"/>
        <w:gridCol w:w="862"/>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8"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bookmarkStart w:id="208" w:name="_GoBack"/>
            <w:r>
              <w:rPr>
                <w:rFonts w:hint="eastAsia" w:ascii="仿宋" w:hAnsi="仿宋" w:eastAsia="仿宋" w:cs="仿宋"/>
                <w:i w:val="0"/>
                <w:iCs w:val="0"/>
                <w:color w:val="000000"/>
                <w:kern w:val="0"/>
                <w:sz w:val="24"/>
                <w:szCs w:val="24"/>
                <w:u w:val="none"/>
                <w:lang w:val="en-US" w:eastAsia="zh-CN" w:bidi="ar"/>
              </w:rPr>
              <w:t>序号</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物品名称</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规格参数</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品牌</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单价</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总价</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笔记本电脑</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华为MateBookd15:i5-1157g7/16G/512G/15.6寸</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标配：需赠送电脑包及鼠标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笔记本电脑</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联想ThinkPad：i5-12400/16G/512G</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笔记本电脑</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联想小新 R7 6800H/RTX3050Ti 显卡4G/内存16G/固态硬盘512G/120Hz</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9"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笔记本电脑</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联想ThinkPad T1406CD i7-10510U 16G内存 2TB固态标配 FHD全高清WiFi6指纹+人脸识别</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笔记本电脑</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9"/>
                <w:rFonts w:hint="eastAsia" w:ascii="仿宋" w:hAnsi="仿宋" w:eastAsia="仿宋" w:cs="仿宋"/>
                <w:i w:val="0"/>
                <w:iCs w:val="0"/>
                <w:color w:val="000000"/>
                <w:sz w:val="24"/>
                <w:szCs w:val="24"/>
                <w:lang w:val="en-US" w:eastAsia="zh-CN" w:bidi="ar"/>
              </w:rPr>
            </w:pPr>
            <w:r>
              <w:rPr>
                <w:rStyle w:val="69"/>
                <w:rFonts w:hint="eastAsia" w:ascii="仿宋" w:hAnsi="仿宋" w:eastAsia="仿宋" w:cs="仿宋"/>
                <w:i w:val="0"/>
                <w:iCs w:val="0"/>
                <w:color w:val="000000"/>
                <w:sz w:val="24"/>
                <w:szCs w:val="24"/>
                <w:lang w:val="en-US" w:eastAsia="zh-CN" w:bidi="ar"/>
              </w:rPr>
              <w:t>ThinkPAD P15V I7-10750H/P620-4G显卡 内存32G 固态硬盘1T</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笔记本电脑</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9"/>
                <w:rFonts w:hint="eastAsia" w:ascii="仿宋" w:hAnsi="仿宋" w:eastAsia="仿宋" w:cs="仿宋"/>
                <w:i w:val="0"/>
                <w:iCs w:val="0"/>
                <w:color w:val="000000"/>
                <w:sz w:val="24"/>
                <w:szCs w:val="24"/>
                <w:lang w:val="en-US" w:eastAsia="zh-CN" w:bidi="ar"/>
              </w:rPr>
            </w:pPr>
            <w:r>
              <w:rPr>
                <w:rStyle w:val="69"/>
                <w:rFonts w:hint="eastAsia" w:ascii="仿宋" w:hAnsi="仿宋" w:eastAsia="仿宋" w:cs="仿宋"/>
                <w:i w:val="0"/>
                <w:iCs w:val="0"/>
                <w:color w:val="000000"/>
                <w:sz w:val="24"/>
                <w:szCs w:val="24"/>
                <w:lang w:val="en-US" w:eastAsia="zh-CN" w:bidi="ar"/>
              </w:rPr>
              <w:t>联想ThinkPad X1 Nano  13英寸 12代酷睿i7 16G 512G 2K A面编织纹理 4G</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台式电脑</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9"/>
                <w:rFonts w:hint="eastAsia" w:ascii="仿宋" w:hAnsi="仿宋" w:eastAsia="仿宋" w:cs="仿宋"/>
                <w:i w:val="0"/>
                <w:iCs w:val="0"/>
                <w:color w:val="000000"/>
                <w:sz w:val="24"/>
                <w:szCs w:val="24"/>
                <w:lang w:val="en-US" w:eastAsia="zh-CN" w:bidi="ar"/>
              </w:rPr>
            </w:pPr>
            <w:r>
              <w:rPr>
                <w:rStyle w:val="69"/>
                <w:rFonts w:hint="eastAsia" w:ascii="仿宋" w:hAnsi="仿宋" w:eastAsia="仿宋" w:cs="仿宋"/>
                <w:i w:val="0"/>
                <w:iCs w:val="0"/>
                <w:color w:val="000000"/>
                <w:sz w:val="24"/>
                <w:szCs w:val="24"/>
                <w:lang w:val="en-US" w:eastAsia="zh-CN" w:bidi="ar"/>
              </w:rPr>
              <w:t>联想天逸510Pro：i7-10700/16G/512G/集显含21.5寸LED液晶显示器</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台式电脑</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9"/>
                <w:rFonts w:hint="eastAsia" w:ascii="仿宋" w:hAnsi="仿宋" w:eastAsia="仿宋" w:cs="仿宋"/>
                <w:i w:val="0"/>
                <w:iCs w:val="0"/>
                <w:color w:val="000000"/>
                <w:sz w:val="24"/>
                <w:szCs w:val="24"/>
                <w:lang w:val="en-US" w:eastAsia="zh-CN" w:bidi="ar"/>
              </w:rPr>
            </w:pPr>
            <w:r>
              <w:rPr>
                <w:rStyle w:val="69"/>
                <w:rFonts w:hint="eastAsia" w:ascii="仿宋" w:hAnsi="仿宋" w:eastAsia="仿宋" w:cs="仿宋"/>
                <w:i w:val="0"/>
                <w:iCs w:val="0"/>
                <w:color w:val="000000"/>
                <w:sz w:val="24"/>
                <w:szCs w:val="24"/>
                <w:lang w:val="en-US" w:eastAsia="zh-CN" w:bidi="ar"/>
              </w:rPr>
              <w:t>启天M450  I5 12500/B660主板/16G内存/1T机械+256G M.2 SSD固态硬盘/集成显卡/集成网卡/预装win11 home/操作系统/联想智能云教室（具有网络同传、硬盘保护功能)/标配尊享服务 含21.5寸LED液晶显示器</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4"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台式电脑</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启天M450  I5 12500/B660主板/8G内存/1T机械+256G M.2 SSD固态硬盘/集成显卡/集成网卡/预装win11 home/操作系统/联想智能云教室（具有网络同传、硬盘保护功能)/标配尊享服务 含21.5寸LED液晶显示器</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26</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打印机</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HP 232DWC</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打印机</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HP M126A</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trPr>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打印机</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Canon LBP2900+</w:t>
            </w:r>
          </w:p>
        </w:tc>
        <w:tc>
          <w:tcPr>
            <w:tcW w:w="20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944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合计(57台)：</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54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大写金额：</w:t>
            </w:r>
          </w:p>
        </w:tc>
      </w:tr>
      <w:bookmarkEnd w:id="208"/>
    </w:tbl>
    <w:p>
      <w:pPr>
        <w:spacing w:line="4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注：</w:t>
      </w:r>
    </w:p>
    <w:p>
      <w:pPr>
        <w:numPr>
          <w:ilvl w:val="0"/>
          <w:numId w:val="4"/>
        </w:numPr>
        <w:spacing w:after="0" w:line="440" w:lineRule="exact"/>
        <w:rPr>
          <w:rFonts w:ascii="仿宋" w:hAnsi="仿宋" w:eastAsia="仿宋"/>
          <w:b w:val="0"/>
          <w:bCs/>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b w:val="0"/>
          <w:bCs/>
          <w:color w:val="000000" w:themeColor="text1"/>
          <w:sz w:val="28"/>
          <w:szCs w:val="28"/>
          <w:lang w:eastAsia="zh-CN"/>
          <w14:textFill>
            <w14:solidFill>
              <w14:schemeClr w14:val="tx1"/>
            </w14:solidFill>
          </w14:textFill>
        </w:rPr>
        <w:t>，</w:t>
      </w:r>
      <w:r>
        <w:rPr>
          <w:rFonts w:hint="eastAsia" w:ascii="仿宋" w:hAnsi="仿宋" w:eastAsia="仿宋" w:cs="仿宋"/>
          <w:color w:val="000000"/>
          <w:sz w:val="28"/>
          <w:szCs w:val="28"/>
        </w:rPr>
        <w:t>请供应商在制作响应文件时仔细研究项目需求说明。供应商</w:t>
      </w:r>
      <w:r>
        <w:rPr>
          <w:rFonts w:hint="eastAsia" w:ascii="仿宋" w:hAnsi="仿宋" w:eastAsia="仿宋"/>
          <w:b w:val="0"/>
          <w:bCs/>
          <w:color w:val="000000" w:themeColor="text1"/>
          <w:sz w:val="28"/>
          <w:szCs w:val="28"/>
          <w:highlight w:val="none"/>
          <w14:textFill>
            <w14:solidFill>
              <w14:schemeClr w14:val="tx1"/>
            </w14:solidFill>
          </w14:textFill>
        </w:rPr>
        <w:t>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p>
    <w:p>
      <w:pPr>
        <w:numPr>
          <w:ilvl w:val="0"/>
          <w:numId w:val="4"/>
        </w:numPr>
        <w:spacing w:after="0" w:line="440" w:lineRule="exact"/>
        <w:rPr>
          <w:rFonts w:ascii="仿宋" w:hAnsi="仿宋" w:eastAsia="仿宋"/>
          <w:b/>
          <w:bCs w:val="0"/>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highlight w:val="none"/>
          <w14:textFill>
            <w14:solidFill>
              <w14:schemeClr w14:val="tx1"/>
            </w14:solidFill>
          </w14:textFill>
        </w:rPr>
        <w:t>参与人所投商品需要提供品牌、规格型号等真实详细信息，禁止复制采购人所提供的参考参数</w:t>
      </w:r>
      <w:r>
        <w:rPr>
          <w:rFonts w:hint="eastAsia" w:ascii="仿宋" w:hAnsi="仿宋" w:eastAsia="仿宋"/>
          <w:b w:val="0"/>
          <w:bCs/>
          <w:color w:val="000000" w:themeColor="text1"/>
          <w:sz w:val="28"/>
          <w:szCs w:val="28"/>
          <w:highlight w:val="none"/>
          <w:lang w:eastAsia="zh-CN"/>
          <w14:textFill>
            <w14:solidFill>
              <w14:schemeClr w14:val="tx1"/>
            </w14:solidFill>
          </w14:textFill>
        </w:rPr>
        <w:t>，</w:t>
      </w:r>
      <w:r>
        <w:rPr>
          <w:rFonts w:hint="eastAsia" w:ascii="仿宋" w:hAnsi="仿宋" w:eastAsia="仿宋"/>
          <w:b w:val="0"/>
          <w:bCs/>
          <w:color w:val="000000" w:themeColor="text1"/>
          <w:sz w:val="28"/>
          <w:szCs w:val="28"/>
          <w:highlight w:val="none"/>
          <w14:textFill>
            <w14:solidFill>
              <w14:schemeClr w14:val="tx1"/>
            </w14:solidFill>
          </w14:textFill>
        </w:rPr>
        <w:t>确保设备为原厂正品并按原厂提供质保</w:t>
      </w:r>
      <w:r>
        <w:rPr>
          <w:rFonts w:hint="eastAsia" w:ascii="仿宋" w:hAnsi="仿宋" w:eastAsia="仿宋"/>
          <w:b w:val="0"/>
          <w:bCs/>
          <w:color w:val="000000" w:themeColor="text1"/>
          <w:sz w:val="28"/>
          <w:szCs w:val="28"/>
          <w:highlight w:val="none"/>
          <w:lang w:eastAsia="zh-CN"/>
          <w14:textFill>
            <w14:solidFill>
              <w14:schemeClr w14:val="tx1"/>
            </w14:solidFill>
          </w14:textFill>
        </w:rPr>
        <w:t>，确保</w:t>
      </w:r>
      <w:r>
        <w:rPr>
          <w:rFonts w:hint="eastAsia" w:ascii="仿宋" w:hAnsi="仿宋" w:eastAsia="仿宋"/>
          <w:b/>
          <w:bCs w:val="0"/>
          <w:color w:val="000000" w:themeColor="text1"/>
          <w:sz w:val="28"/>
          <w:szCs w:val="28"/>
          <w:highlight w:val="none"/>
          <w14:textFill>
            <w14:solidFill>
              <w14:schemeClr w14:val="tx1"/>
            </w14:solidFill>
          </w14:textFill>
        </w:rPr>
        <w:t>产品为全新未使用过的原装合格正品，安装质量应符合各项技术标准和国家强制性标准。</w:t>
      </w:r>
    </w:p>
    <w:p>
      <w:pPr>
        <w:numPr>
          <w:ilvl w:val="0"/>
          <w:numId w:val="4"/>
        </w:numPr>
        <w:spacing w:after="0" w:line="440" w:lineRule="exact"/>
        <w:jc w:val="left"/>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参与人所投商品报价应包含税费、运输费、搬运费、整体实施、安装调试费、售后服务等一切费用</w:t>
      </w:r>
      <w:r>
        <w:rPr>
          <w:rFonts w:hint="eastAsia" w:ascii="仿宋" w:hAnsi="仿宋" w:eastAsia="仿宋"/>
          <w:b/>
          <w:bCs w:val="0"/>
          <w:color w:val="000000" w:themeColor="text1"/>
          <w:sz w:val="28"/>
          <w:szCs w:val="28"/>
          <w:lang w:eastAsia="zh-CN"/>
          <w14:textFill>
            <w14:solidFill>
              <w14:schemeClr w14:val="tx1"/>
            </w14:solidFill>
          </w14:textFill>
        </w:rPr>
        <w:t>。</w:t>
      </w:r>
    </w:p>
    <w:p>
      <w:pPr>
        <w:jc w:val="center"/>
        <w:rPr>
          <w:rFonts w:hint="eastAsia" w:ascii="仿宋" w:hAnsi="仿宋" w:eastAsia="仿宋" w:cs="仿宋"/>
          <w:b/>
          <w:bCs/>
          <w:sz w:val="28"/>
          <w:szCs w:val="28"/>
        </w:rPr>
      </w:pPr>
    </w:p>
    <w:p>
      <w:pPr>
        <w:spacing w:line="1000" w:lineRule="exact"/>
        <w:jc w:val="center"/>
        <w:rPr>
          <w:rFonts w:ascii="仿宋" w:hAnsi="仿宋" w:eastAsia="仿宋"/>
          <w:b/>
          <w:color w:val="000000" w:themeColor="text1"/>
          <w:sz w:val="72"/>
          <w:szCs w:val="72"/>
          <w14:textFill>
            <w14:solidFill>
              <w14:schemeClr w14:val="tx1"/>
            </w14:solidFill>
          </w14:textFill>
        </w:rPr>
      </w:pPr>
      <w:r>
        <w:rPr>
          <w:rFonts w:ascii="仿宋" w:hAnsi="仿宋" w:eastAsia="仿宋"/>
          <w:b/>
          <w:color w:val="000000" w:themeColor="text1"/>
          <w:sz w:val="72"/>
          <w:szCs w:val="72"/>
          <w14:textFill>
            <w14:solidFill>
              <w14:schemeClr w14:val="tx1"/>
            </w14:solidFill>
          </w14:textFill>
        </w:rPr>
        <w:drawing>
          <wp:anchor distT="0" distB="0" distL="114300" distR="114300" simplePos="0" relativeHeight="251660288"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hint="eastAsia" w:ascii="仿宋" w:hAnsi="仿宋" w:eastAsia="仿宋"/>
          <w:b/>
          <w:bCs w:val="0"/>
          <w:color w:val="000000" w:themeColor="text1"/>
          <w:sz w:val="44"/>
          <w:szCs w:val="44"/>
          <w:lang w:eastAsia="zh-CN"/>
          <w14:textFill>
            <w14:solidFill>
              <w14:schemeClr w14:val="tx1"/>
            </w14:solidFill>
          </w14:textFill>
        </w:rPr>
      </w:pPr>
      <w:r>
        <w:rPr>
          <w:rFonts w:hint="eastAsia" w:ascii="仿宋" w:hAnsi="仿宋" w:eastAsia="仿宋"/>
          <w:b/>
          <w:bCs w:val="0"/>
          <w:color w:val="000000" w:themeColor="text1"/>
          <w:sz w:val="44"/>
          <w:szCs w:val="44"/>
          <w14:textFill>
            <w14:solidFill>
              <w14:schemeClr w14:val="tx1"/>
            </w14:solidFill>
          </w14:textFill>
        </w:rPr>
        <w:t>江西科技学院</w:t>
      </w:r>
      <w:r>
        <w:rPr>
          <w:rFonts w:hint="eastAsia" w:ascii="仿宋" w:hAnsi="仿宋" w:eastAsia="仿宋" w:cs="仿宋"/>
          <w:b/>
          <w:color w:val="000000" w:themeColor="text1"/>
          <w:sz w:val="44"/>
          <w:szCs w:val="44"/>
          <w:lang w:eastAsia="zh-CN"/>
          <w14:textFill>
            <w14:solidFill>
              <w14:schemeClr w14:val="tx1"/>
            </w14:solidFill>
          </w14:textFill>
        </w:rPr>
        <w:t>电脑、打印机办公设备采购</w:t>
      </w:r>
      <w:r>
        <w:rPr>
          <w:rFonts w:hint="eastAsia" w:ascii="仿宋" w:hAnsi="仿宋" w:eastAsia="仿宋" w:cs="仿宋"/>
          <w:b/>
          <w:bCs/>
          <w:i w:val="0"/>
          <w:iCs w:val="0"/>
          <w:color w:val="000000"/>
          <w:kern w:val="0"/>
          <w:sz w:val="44"/>
          <w:szCs w:val="44"/>
          <w:u w:val="none"/>
          <w:lang w:val="en-US" w:eastAsia="zh-CN" w:bidi="ar"/>
        </w:rPr>
        <w:t>项目</w:t>
      </w:r>
    </w:p>
    <w:p>
      <w:pPr>
        <w:spacing w:line="580" w:lineRule="exact"/>
        <w:jc w:val="center"/>
        <w:rPr>
          <w:rFonts w:ascii="仿宋" w:hAnsi="仿宋" w:eastAsia="仿宋"/>
          <w:b/>
          <w:color w:val="000000" w:themeColor="text1"/>
          <w:sz w:val="52"/>
          <w:szCs w:val="52"/>
          <w14:textFill>
            <w14:solidFill>
              <w14:schemeClr w14:val="tx1"/>
            </w14:solidFill>
          </w14:textFill>
        </w:rPr>
      </w:pP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报</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价</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响</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应</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文</w:t>
      </w:r>
    </w:p>
    <w:p>
      <w:pPr>
        <w:spacing w:line="580" w:lineRule="exact"/>
        <w:jc w:val="center"/>
        <w:rPr>
          <w:rFonts w:ascii="仿宋" w:hAnsi="仿宋" w:eastAsia="仿宋"/>
          <w:b/>
          <w:color w:val="000000" w:themeColor="text1"/>
          <w:sz w:val="52"/>
          <w:szCs w:val="52"/>
          <w14:textFill>
            <w14:solidFill>
              <w14:schemeClr w14:val="tx1"/>
            </w14:solidFill>
          </w14:textFill>
        </w:rPr>
      </w:pPr>
      <w:r>
        <w:rPr>
          <w:rFonts w:hint="eastAsia" w:ascii="仿宋" w:hAnsi="仿宋" w:eastAsia="仿宋"/>
          <w:b/>
          <w:color w:val="000000" w:themeColor="text1"/>
          <w:sz w:val="52"/>
          <w:szCs w:val="52"/>
          <w14:textFill>
            <w14:solidFill>
              <w14:schemeClr w14:val="tx1"/>
            </w14:solidFill>
          </w14:textFill>
        </w:rPr>
        <w:t>件</w:t>
      </w:r>
    </w:p>
    <w:p>
      <w:pPr>
        <w:spacing w:line="580" w:lineRule="exact"/>
        <w:jc w:val="center"/>
        <w:rPr>
          <w:rFonts w:ascii="仿宋" w:hAnsi="仿宋" w:eastAsia="仿宋"/>
          <w:b/>
          <w:color w:val="000000" w:themeColor="text1"/>
          <w:sz w:val="72"/>
          <w:szCs w:val="72"/>
          <w14:textFill>
            <w14:solidFill>
              <w14:schemeClr w14:val="tx1"/>
            </w14:solidFill>
          </w14:textFill>
        </w:rPr>
      </w:pP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参与人名称（公司全称）：</w:t>
      </w:r>
      <w:r>
        <w:rPr>
          <w:rFonts w:ascii="仿宋" w:hAnsi="仿宋" w:eastAsia="仿宋"/>
          <w:b/>
          <w:color w:val="000000" w:themeColor="text1"/>
          <w:sz w:val="30"/>
          <w:szCs w:val="30"/>
          <w14:textFill>
            <w14:solidFill>
              <w14:schemeClr w14:val="tx1"/>
            </w14:solidFill>
          </w14:textFill>
        </w:rPr>
        <w:t>XXXX</w:t>
      </w:r>
    </w:p>
    <w:p>
      <w:pPr>
        <w:spacing w:line="500" w:lineRule="exact"/>
        <w:ind w:firstLine="1943" w:firstLineChars="645"/>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参与人授权代表：X</w:t>
      </w:r>
      <w:r>
        <w:rPr>
          <w:rFonts w:ascii="仿宋" w:hAnsi="仿宋" w:eastAsia="仿宋"/>
          <w:b/>
          <w:color w:val="000000" w:themeColor="text1"/>
          <w:sz w:val="30"/>
          <w:szCs w:val="30"/>
          <w14:textFill>
            <w14:solidFill>
              <w14:schemeClr w14:val="tx1"/>
            </w14:solidFill>
          </w14:textFill>
        </w:rPr>
        <w:t>XXX</w:t>
      </w:r>
    </w:p>
    <w:p>
      <w:pPr>
        <w:jc w:val="center"/>
        <w:rPr>
          <w:rFonts w:ascii="仿宋" w:hAnsi="仿宋" w:eastAsia="仿宋"/>
          <w:b/>
          <w:color w:val="000000" w:themeColor="text1"/>
          <w:sz w:val="36"/>
          <w:szCs w:val="36"/>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p>
    <w:p>
      <w:pPr>
        <w:rPr>
          <w:rFonts w:ascii="仿宋" w:hAnsi="仿宋" w:eastAsia="仿宋"/>
          <w:b/>
          <w:bCs/>
          <w:color w:val="000000" w:themeColor="text1"/>
          <w:sz w:val="30"/>
          <w:szCs w:val="30"/>
          <w14:textFill>
            <w14:solidFill>
              <w14:schemeClr w14:val="tx1"/>
            </w14:solidFill>
          </w14:textFill>
        </w:rPr>
      </w:pPr>
    </w:p>
    <w:p>
      <w:pPr>
        <w:jc w:val="center"/>
        <w:rPr>
          <w:rFonts w:ascii="仿宋" w:hAnsi="仿宋" w:eastAsia="仿宋"/>
          <w:b/>
          <w:bCs/>
          <w:color w:val="000000" w:themeColor="text1"/>
          <w:sz w:val="30"/>
          <w:szCs w:val="30"/>
          <w14:textFill>
            <w14:solidFill>
              <w14:schemeClr w14:val="tx1"/>
            </w14:solidFill>
          </w14:textFill>
        </w:rPr>
      </w:pPr>
      <w:r>
        <w:rPr>
          <w:rFonts w:hint="eastAsia" w:ascii="仿宋" w:hAnsi="仿宋" w:eastAsia="仿宋"/>
          <w:b/>
          <w:bCs/>
          <w:color w:val="000000" w:themeColor="text1"/>
          <w:sz w:val="30"/>
          <w:szCs w:val="30"/>
          <w14:textFill>
            <w14:solidFill>
              <w14:schemeClr w14:val="tx1"/>
            </w14:solidFill>
          </w14:textFill>
        </w:rPr>
        <w:t>此封面应作为报价响应文件封面</w:t>
      </w:r>
    </w:p>
    <w:p>
      <w:pPr>
        <w:rPr>
          <w:rFonts w:ascii="仿宋" w:hAnsi="仿宋" w:eastAsia="仿宋"/>
          <w:b/>
          <w:bCs/>
          <w:color w:val="000000" w:themeColor="text1"/>
          <w:sz w:val="30"/>
          <w:szCs w:val="30"/>
          <w14:textFill>
            <w14:solidFill>
              <w14:schemeClr w14:val="tx1"/>
            </w14:solidFill>
          </w14:textFill>
        </w:rPr>
        <w:sectPr>
          <w:headerReference r:id="rId6" w:type="first"/>
          <w:headerReference r:id="rId5" w:type="default"/>
          <w:footerReference r:id="rId7"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bookmarkStart w:id="51" w:name="_Toc192663835"/>
      <w:bookmarkStart w:id="52" w:name="_Toc191803626"/>
      <w:bookmarkStart w:id="53" w:name="_Toc223146608"/>
      <w:bookmarkStart w:id="54" w:name="_Toc235438274"/>
      <w:bookmarkStart w:id="55" w:name="_Toc191802690"/>
      <w:bookmarkStart w:id="56" w:name="_Toc267059806"/>
      <w:bookmarkStart w:id="57" w:name="_Toc267060453"/>
      <w:bookmarkStart w:id="58" w:name="_Toc225669322"/>
      <w:bookmarkStart w:id="59" w:name="_Toc267059030"/>
      <w:bookmarkStart w:id="60" w:name="_Toc266868670"/>
      <w:bookmarkStart w:id="61" w:name="_Toc267060208"/>
      <w:bookmarkStart w:id="62" w:name="_Toc182805217"/>
      <w:bookmarkStart w:id="63" w:name="_Toc254790899"/>
      <w:bookmarkStart w:id="64" w:name="_Toc191783222"/>
      <w:bookmarkStart w:id="65" w:name="_Toc192663686"/>
      <w:bookmarkStart w:id="66" w:name="_Toc217891402"/>
      <w:bookmarkStart w:id="67" w:name="_Toc213755939"/>
      <w:bookmarkStart w:id="68" w:name="_Toc211917116"/>
      <w:bookmarkStart w:id="69" w:name="_Toc160880529"/>
      <w:bookmarkStart w:id="70" w:name="_Toc219800243"/>
      <w:bookmarkStart w:id="71" w:name="_Toc213755858"/>
      <w:bookmarkStart w:id="72" w:name="_Toc253066614"/>
      <w:bookmarkStart w:id="73" w:name="_Toc213755995"/>
      <w:bookmarkStart w:id="74" w:name="_Toc255975007"/>
      <w:bookmarkStart w:id="75" w:name="_Toc192996338"/>
      <w:bookmarkStart w:id="76" w:name="_Toc192664153"/>
      <w:bookmarkStart w:id="77" w:name="_Toc273178698"/>
      <w:bookmarkStart w:id="78" w:name="_Toc203355733"/>
      <w:bookmarkStart w:id="79" w:name="_Toc266870833"/>
      <w:bookmarkStart w:id="80" w:name="_Toc267060068"/>
      <w:bookmarkStart w:id="81" w:name="_Toc266870432"/>
      <w:bookmarkStart w:id="82" w:name="_Toc267059539"/>
      <w:bookmarkStart w:id="83" w:name="_Toc267059919"/>
      <w:bookmarkStart w:id="84" w:name="_Toc236021449"/>
      <w:bookmarkStart w:id="85" w:name="_Toc213208766"/>
      <w:bookmarkStart w:id="86" w:name="_Toc251613829"/>
      <w:bookmarkStart w:id="87" w:name="_Toc235437991"/>
      <w:bookmarkStart w:id="88" w:name="_Toc177985469"/>
      <w:bookmarkStart w:id="89" w:name="_Toc258401256"/>
      <w:bookmarkStart w:id="90" w:name="_Toc259692740"/>
      <w:bookmarkStart w:id="91" w:name="_Toc192996446"/>
      <w:bookmarkStart w:id="92" w:name="_Toc213756051"/>
      <w:bookmarkStart w:id="93" w:name="_Toc259692647"/>
      <w:bookmarkStart w:id="94" w:name="_Toc181436565"/>
      <w:bookmarkStart w:id="95" w:name="_Toc170798793"/>
      <w:bookmarkStart w:id="96" w:name="_Toc267060321"/>
      <w:bookmarkStart w:id="97" w:name="_Toc251586231"/>
      <w:bookmarkStart w:id="98" w:name="_Toc181436461"/>
      <w:bookmarkStart w:id="99" w:name="_Toc227058530"/>
      <w:bookmarkStart w:id="100" w:name="_Toc267059181"/>
      <w:bookmarkStart w:id="101" w:name="_Toc193165734"/>
      <w:bookmarkStart w:id="102" w:name="_Toc232302115"/>
      <w:bookmarkStart w:id="103" w:name="_Toc230071147"/>
      <w:bookmarkStart w:id="104" w:name="_Toc235438344"/>
      <w:bookmarkStart w:id="105" w:name="_Toc193160448"/>
      <w:bookmarkStart w:id="106" w:name="_Toc267059653"/>
      <w:bookmarkStart w:id="107" w:name="_Toc169332949"/>
      <w:bookmarkStart w:id="108" w:name="_Toc191789329"/>
      <w:bookmarkStart w:id="109" w:name="_Toc249325711"/>
      <w:bookmarkStart w:id="110" w:name="_Toc259520865"/>
      <w:bookmarkStart w:id="111" w:name="_Toc180302913"/>
      <w:bookmarkStart w:id="112" w:name="_Toc182372782"/>
      <w:bookmarkStart w:id="113" w:name="_Toc266868937"/>
      <w:bookmarkStart w:id="114" w:name="_Toc160880160"/>
      <w:bookmarkStart w:id="115" w:name="_Toc169332838"/>
      <w:bookmarkStart w:id="116" w:name="_Toc266870907"/>
    </w:p>
    <w:p>
      <w:pPr>
        <w:jc w:val="center"/>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cs="仿宋"/>
          <w:b/>
          <w:bCs/>
          <w:color w:val="000000" w:themeColor="text1"/>
          <w:sz w:val="28"/>
          <w:szCs w:val="28"/>
          <w14:textFill>
            <w14:solidFill>
              <w14:schemeClr w14:val="tx1"/>
            </w14:solidFill>
          </w14:textFill>
        </w:rPr>
        <w:t>询价响应函</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致：XXX学校</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根据贵学校编号为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项目名称为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的公开询价邀请，本签字代表</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（全名、职务）正式授权并代表我方</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（参与人公司名称）提交下述文件。</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 报价一览表</w:t>
      </w:r>
    </w:p>
    <w:p>
      <w:pPr>
        <w:spacing w:after="0" w:line="480" w:lineRule="exact"/>
        <w:ind w:firstLine="425" w:firstLineChars="152"/>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 参与人资质证明</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据此函，签字代表宣布同意如下：</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1.所附详细报价表中规定的应提供和交付的货物及服务报价总价（国内现场交货价）为人民币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，即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（中文表述），交货期为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天 。</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3.保证遵守公开询价文件的全部规定，所提交的材料中所含的信息均为真实、准确、完整，且不具有任何误导性。</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4.同意按公开询价文件的规定履行合同责任和义务。</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5.同意提供按照贵方可能要求的与其公开询价有关的一切数据或资料</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after="0" w:line="480" w:lineRule="exact"/>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spacing w:after="0" w:line="480" w:lineRule="exact"/>
        <w:ind w:left="284" w:leftChars="129" w:firstLine="282" w:firstLineChars="101"/>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参与人（公司全称并加盖公章）：</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ind w:left="284" w:leftChars="129" w:firstLine="282" w:firstLineChars="101"/>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参与人授权代表签字： </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ind w:left="284" w:leftChars="129" w:firstLine="282" w:firstLineChars="101"/>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电  话：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（手机号码）</w:t>
      </w:r>
    </w:p>
    <w:p>
      <w:pPr>
        <w:pStyle w:val="60"/>
        <w:spacing w:line="480" w:lineRule="exact"/>
        <w:ind w:firstLine="560" w:firstLineChars="200"/>
        <w:jc w:val="left"/>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日  期：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年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月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w:t>
      </w:r>
    </w:p>
    <w:p>
      <w:pPr>
        <w:rPr>
          <w:rFonts w:hint="eastAsia" w:ascii="仿宋" w:hAnsi="仿宋" w:eastAsia="仿宋" w:cs="仿宋"/>
          <w:color w:val="000000" w:themeColor="text1"/>
          <w:kern w:val="2"/>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br w:type="page"/>
      </w:r>
    </w:p>
    <w:p>
      <w:pPr>
        <w:numPr>
          <w:ilvl w:val="0"/>
          <w:numId w:val="5"/>
        </w:numPr>
        <w:spacing w:line="380" w:lineRule="exact"/>
        <w:ind w:left="0" w:leftChars="0" w:firstLine="0" w:firstLineChars="0"/>
        <w:jc w:val="cente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报价一览表</w:t>
      </w:r>
    </w:p>
    <w:tbl>
      <w:tblPr>
        <w:tblStyle w:val="25"/>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3"/>
        <w:gridCol w:w="1266"/>
        <w:gridCol w:w="1436"/>
        <w:gridCol w:w="758"/>
        <w:gridCol w:w="1131"/>
        <w:gridCol w:w="982"/>
        <w:gridCol w:w="870"/>
        <w:gridCol w:w="1131"/>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3"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序号</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物品名称</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规格参数</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品牌</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数量</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单价（元）</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总价（元）</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bidi="ar-SA"/>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eastAsia="zh-CN" w:bidi="ar-SA"/>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bidi="ar-SA"/>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lang w:val="en-US"/>
                <w14:textFill>
                  <w14:solidFill>
                    <w14:schemeClr w14:val="tx1"/>
                  </w14:solidFill>
                </w14:textFill>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bidi="ar-SA"/>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07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合计</w:t>
            </w:r>
          </w:p>
        </w:tc>
        <w:tc>
          <w:tcPr>
            <w:tcW w:w="11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bl>
    <w:p>
      <w:pPr>
        <w:numPr>
          <w:ilvl w:val="0"/>
          <w:numId w:val="0"/>
        </w:numPr>
        <w:spacing w:line="380" w:lineRule="exact"/>
        <w:ind w:leftChars="0"/>
        <w:rPr>
          <w:rFonts w:hint="eastAsia" w:ascii="仿宋" w:hAnsi="仿宋" w:eastAsia="仿宋" w:cs="仿宋"/>
          <w:color w:val="000000" w:themeColor="text1"/>
          <w:sz w:val="28"/>
          <w:szCs w:val="28"/>
          <w14:textFill>
            <w14:solidFill>
              <w14:schemeClr w14:val="tx1"/>
            </w14:solidFill>
          </w14:textFill>
        </w:rPr>
      </w:pPr>
    </w:p>
    <w:p>
      <w:pPr>
        <w:numPr>
          <w:ilvl w:val="0"/>
          <w:numId w:val="0"/>
        </w:numPr>
        <w:spacing w:line="380" w:lineRule="exact"/>
        <w:ind w:left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w:t>
      </w:r>
      <w:r>
        <w:rPr>
          <w:rFonts w:hint="eastAsia" w:ascii="仿宋" w:hAnsi="仿宋" w:eastAsia="仿宋" w:cs="仿宋"/>
          <w:color w:val="000000" w:themeColor="text1"/>
          <w:sz w:val="28"/>
          <w:szCs w:val="28"/>
          <w:lang w:val="zh-CN"/>
          <w14:textFill>
            <w14:solidFill>
              <w14:schemeClr w14:val="tx1"/>
            </w14:solidFill>
          </w14:textFill>
        </w:rPr>
        <w:t>（公司全称并加盖公章）</w:t>
      </w:r>
      <w:r>
        <w:rPr>
          <w:rFonts w:hint="eastAsia" w:ascii="仿宋" w:hAnsi="仿宋" w:eastAsia="仿宋" w:cs="仿宋"/>
          <w:color w:val="000000" w:themeColor="text1"/>
          <w:sz w:val="28"/>
          <w:szCs w:val="28"/>
          <w14:textFill>
            <w14:solidFill>
              <w14:schemeClr w14:val="tx1"/>
            </w14:solidFill>
          </w14:textFill>
        </w:rPr>
        <w:t>项目编号：</w:t>
      </w: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货币单位：</w:t>
      </w: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注：1.如果按单价计算的结果与总价不一致,以单价为准修正总价。</w:t>
      </w:r>
    </w:p>
    <w:p>
      <w:pPr>
        <w:spacing w:line="380" w:lineRule="exact"/>
        <w:ind w:left="147" w:leftChars="67"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2.如果不提供详细参数和报价将视为没有实质性响应公开询价文件。</w:t>
      </w:r>
    </w:p>
    <w:p>
      <w:pPr>
        <w:spacing w:after="0" w:line="300" w:lineRule="exact"/>
        <w:ind w:firstLine="560" w:firstLineChars="200"/>
        <w:rPr>
          <w:rFonts w:hint="eastAsia" w:ascii="仿宋" w:hAnsi="仿宋" w:eastAsia="仿宋" w:cs="仿宋"/>
          <w:color w:val="000000" w:themeColor="text1"/>
          <w:sz w:val="28"/>
          <w:szCs w:val="28"/>
          <w:lang w:val="zh-CN"/>
          <w14:textFill>
            <w14:solidFill>
              <w14:schemeClr w14:val="tx1"/>
            </w14:solidFill>
          </w14:textFill>
        </w:rPr>
      </w:pPr>
    </w:p>
    <w:p>
      <w:pPr>
        <w:spacing w:line="380" w:lineRule="exact"/>
        <w:rPr>
          <w:rFonts w:hint="eastAsia" w:ascii="仿宋" w:hAnsi="仿宋" w:eastAsia="仿宋" w:cs="仿宋"/>
          <w:color w:val="000000" w:themeColor="text1"/>
          <w:sz w:val="28"/>
          <w:szCs w:val="28"/>
          <w:lang w:val="zh-CN"/>
          <w14:textFill>
            <w14:solidFill>
              <w14:schemeClr w14:val="tx1"/>
            </w14:solidFill>
          </w14:textFill>
        </w:rPr>
      </w:pPr>
    </w:p>
    <w:p>
      <w:pPr>
        <w:spacing w:line="360" w:lineRule="auto"/>
        <w:ind w:right="960"/>
        <w:jc w:val="righ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参与人授权代表（签字或盖章）：</w:t>
      </w:r>
    </w:p>
    <w:p>
      <w:pPr>
        <w:spacing w:line="380" w:lineRule="exact"/>
        <w:ind w:right="1120" w:firstLine="4200" w:firstLineChars="1500"/>
        <w:outlineLvl w:val="2"/>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日 期：</w:t>
      </w:r>
      <w:bookmarkStart w:id="117" w:name="_Toc230071153"/>
      <w:bookmarkStart w:id="118" w:name="_Toc192996343"/>
      <w:bookmarkStart w:id="119" w:name="_Toc267059924"/>
      <w:bookmarkStart w:id="120" w:name="_Toc266868943"/>
      <w:bookmarkStart w:id="121" w:name="_Toc191783227"/>
      <w:bookmarkStart w:id="122" w:name="_Toc193160453"/>
      <w:bookmarkStart w:id="123" w:name="_Toc213755864"/>
      <w:bookmarkStart w:id="124" w:name="_Toc169332954"/>
      <w:bookmarkStart w:id="125" w:name="_Toc235438352"/>
      <w:bookmarkStart w:id="126" w:name="_Toc213756057"/>
      <w:bookmarkStart w:id="127" w:name="_Toc249325720"/>
      <w:bookmarkStart w:id="128" w:name="_Toc273178703"/>
      <w:bookmarkStart w:id="129" w:name="_Toc177985474"/>
      <w:bookmarkStart w:id="130" w:name="_Toc259692656"/>
      <w:bookmarkStart w:id="131" w:name="_Toc193165739"/>
      <w:bookmarkStart w:id="132" w:name="_Toc192663840"/>
      <w:bookmarkStart w:id="133" w:name="_Toc266870441"/>
      <w:bookmarkStart w:id="134" w:name="_Toc235437998"/>
      <w:bookmarkStart w:id="135" w:name="_Toc225669328"/>
      <w:bookmarkStart w:id="136" w:name="_Toc170798798"/>
      <w:bookmarkStart w:id="137" w:name="_Toc213755945"/>
      <w:bookmarkStart w:id="138" w:name="_Toc181436466"/>
      <w:bookmarkStart w:id="139" w:name="_Toc258401265"/>
      <w:bookmarkStart w:id="140" w:name="_Toc267059035"/>
      <w:bookmarkStart w:id="141" w:name="_Toc191803631"/>
      <w:bookmarkStart w:id="142" w:name="_Toc236021457"/>
      <w:bookmarkStart w:id="143" w:name="_Toc266868679"/>
      <w:bookmarkStart w:id="144" w:name="_Toc266870839"/>
      <w:bookmarkStart w:id="145" w:name="_Toc259520874"/>
      <w:bookmarkStart w:id="146" w:name="_Toc181436570"/>
      <w:bookmarkStart w:id="147" w:name="_Toc192996451"/>
      <w:bookmarkStart w:id="148" w:name="_Toc169332843"/>
      <w:bookmarkStart w:id="149" w:name="_Toc235438281"/>
      <w:bookmarkStart w:id="150" w:name="_Toc267059658"/>
      <w:bookmarkStart w:id="151" w:name="_Toc203355738"/>
      <w:bookmarkStart w:id="152" w:name="_Toc267059186"/>
      <w:bookmarkStart w:id="153" w:name="_Toc266870916"/>
      <w:bookmarkStart w:id="154" w:name="_Toc251586241"/>
      <w:bookmarkStart w:id="155" w:name="_Toc160880165"/>
      <w:bookmarkStart w:id="156" w:name="_Toc267060461"/>
      <w:bookmarkStart w:id="157" w:name="_Toc192663691"/>
      <w:bookmarkStart w:id="158" w:name="_Toc267060076"/>
      <w:bookmarkStart w:id="159" w:name="_Toc182805222"/>
      <w:bookmarkStart w:id="160" w:name="_Toc211917121"/>
      <w:bookmarkStart w:id="161" w:name="_Toc160880534"/>
      <w:bookmarkStart w:id="162" w:name="_Toc219800249"/>
      <w:bookmarkStart w:id="163" w:name="_Toc232302122"/>
      <w:bookmarkStart w:id="164" w:name="_Toc267060216"/>
      <w:bookmarkStart w:id="165" w:name="_Toc227058536"/>
      <w:bookmarkStart w:id="166" w:name="_Toc217891408"/>
      <w:bookmarkStart w:id="167" w:name="_Toc253066624"/>
      <w:bookmarkStart w:id="168" w:name="_Toc267059811"/>
      <w:bookmarkStart w:id="169" w:name="_Toc267059544"/>
      <w:bookmarkStart w:id="170" w:name="_Toc251613839"/>
      <w:bookmarkStart w:id="171" w:name="_Toc213208771"/>
      <w:bookmarkStart w:id="172" w:name="_Toc259692749"/>
      <w:bookmarkStart w:id="173" w:name="_Toc223146614"/>
      <w:bookmarkStart w:id="174" w:name="_Toc267060326"/>
      <w:bookmarkStart w:id="175" w:name="_Toc180302918"/>
      <w:bookmarkStart w:id="176" w:name="_Toc182372787"/>
      <w:bookmarkStart w:id="177" w:name="_Toc191802695"/>
      <w:bookmarkStart w:id="178" w:name="_Toc254790909"/>
      <w:bookmarkStart w:id="179" w:name="_Toc191789334"/>
      <w:bookmarkStart w:id="180" w:name="_Toc213756001"/>
      <w:bookmarkStart w:id="181" w:name="_Toc192664158"/>
      <w:bookmarkStart w:id="182" w:name="_Toc255975016"/>
    </w:p>
    <w:p>
      <w:pPr>
        <w:jc w:val="center"/>
        <w:outlineLvl w:val="1"/>
        <w:rPr>
          <w:rFonts w:hint="eastAsia" w:ascii="仿宋" w:hAnsi="仿宋" w:eastAsia="仿宋" w:cs="仿宋"/>
          <w:b/>
          <w:bCs/>
          <w:color w:val="000000" w:themeColor="text1"/>
          <w:sz w:val="28"/>
          <w:szCs w:val="28"/>
          <w14:textFill>
            <w14:solidFill>
              <w14:schemeClr w14:val="tx1"/>
            </w14:solidFill>
          </w14:textFill>
        </w:rPr>
      </w:pPr>
      <w:bookmarkStart w:id="183" w:name="_Toc266870443"/>
      <w:bookmarkStart w:id="184" w:name="_Toc219800251"/>
      <w:bookmarkStart w:id="185" w:name="_Toc266870918"/>
      <w:bookmarkStart w:id="186" w:name="_Toc251586243"/>
      <w:bookmarkStart w:id="187" w:name="_Toc266868681"/>
      <w:bookmarkStart w:id="188" w:name="_Toc258401267"/>
      <w:bookmarkStart w:id="189" w:name="_Toc235438354"/>
      <w:bookmarkStart w:id="190" w:name="_Toc217891410"/>
      <w:bookmarkStart w:id="191" w:name="_Toc259520876"/>
      <w:bookmarkStart w:id="192" w:name="_Toc225669330"/>
      <w:bookmarkStart w:id="193" w:name="_Toc227058538"/>
      <w:bookmarkStart w:id="194" w:name="_Toc259692751"/>
      <w:bookmarkStart w:id="195" w:name="_Toc232302124"/>
      <w:bookmarkStart w:id="196" w:name="_Toc255975018"/>
      <w:bookmarkStart w:id="197" w:name="_Toc254790911"/>
      <w:bookmarkStart w:id="198" w:name="_Toc235438283"/>
      <w:bookmarkStart w:id="199" w:name="_Toc235438000"/>
      <w:bookmarkStart w:id="200" w:name="_Toc236021459"/>
      <w:bookmarkStart w:id="201" w:name="_Toc259692658"/>
      <w:bookmarkStart w:id="202" w:name="_Toc223146616"/>
      <w:bookmarkStart w:id="203" w:name="_Toc213756059"/>
      <w:bookmarkStart w:id="204" w:name="_Toc253066626"/>
      <w:bookmarkStart w:id="205" w:name="_Toc249325722"/>
      <w:bookmarkStart w:id="206" w:name="_Toc230071155"/>
      <w:bookmarkStart w:id="207" w:name="_Toc251613841"/>
    </w:p>
    <w:p>
      <w:pPr>
        <w:jc w:val="center"/>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3、参与人资质材料</w:t>
      </w:r>
    </w:p>
    <w:p>
      <w:pPr>
        <w:pStyle w:val="43"/>
        <w:rPr>
          <w:rFonts w:hint="eastAsia" w:ascii="仿宋" w:hAnsi="仿宋" w:eastAsia="仿宋" w:cs="仿宋"/>
          <w:color w:val="000000" w:themeColor="text1"/>
          <w:sz w:val="28"/>
          <w:szCs w:val="28"/>
          <w14:textFill>
            <w14:solidFill>
              <w14:schemeClr w14:val="tx1"/>
            </w14:solidFill>
          </w14:textFill>
        </w:rPr>
      </w:pPr>
    </w:p>
    <w:p>
      <w:pPr>
        <w:spacing w:after="0"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参与人需要提供以下材料：</w:t>
      </w:r>
    </w:p>
    <w:p>
      <w:pPr>
        <w:pStyle w:val="58"/>
        <w:numPr>
          <w:ilvl w:val="0"/>
          <w:numId w:val="6"/>
        </w:numPr>
        <w:spacing w:after="0" w:line="500" w:lineRule="exact"/>
        <w:ind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营业执照复印件</w:t>
      </w:r>
    </w:p>
    <w:p>
      <w:pPr>
        <w:pStyle w:val="58"/>
        <w:numPr>
          <w:ilvl w:val="0"/>
          <w:numId w:val="6"/>
        </w:numPr>
        <w:spacing w:after="0" w:line="500" w:lineRule="exact"/>
        <w:ind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授权经销商或代理商证明材料复印件</w:t>
      </w:r>
    </w:p>
    <w:p>
      <w:pPr>
        <w:pStyle w:val="58"/>
        <w:numPr>
          <w:ilvl w:val="0"/>
          <w:numId w:val="6"/>
        </w:numPr>
        <w:spacing w:after="0" w:line="500" w:lineRule="exact"/>
        <w:ind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质保期和售后服务承诺书（参与人自行起草）</w:t>
      </w: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b/>
          <w:bCs/>
          <w:sz w:val="24"/>
          <w:szCs w:val="24"/>
        </w:rPr>
      </w:pPr>
      <w:r>
        <w:rPr>
          <w:rFonts w:hint="eastAsia" w:ascii="仿宋" w:hAnsi="仿宋" w:eastAsia="仿宋" w:cs="仿宋"/>
          <w:b/>
          <w:bCs/>
          <w:color w:val="000000" w:themeColor="text1"/>
          <w:sz w:val="28"/>
          <w:szCs w:val="28"/>
          <w14:textFill>
            <w14:solidFill>
              <w14:schemeClr w14:val="tx1"/>
            </w14:solidFill>
          </w14:textFill>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sectPr>
      <w:headerReference r:id="rId8" w:type="first"/>
      <w:footerReference r:id="rId9"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altName w:val="Segoe Print"/>
    <w:panose1 w:val="020B0502020202020204"/>
    <w:charset w:val="00"/>
    <w:family w:val="swiss"/>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Dialog . plain">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F8659"/>
    <w:multiLevelType w:val="singleLevel"/>
    <w:tmpl w:val="82EF8659"/>
    <w:lvl w:ilvl="0" w:tentative="0">
      <w:start w:val="2"/>
      <w:numFmt w:val="chineseCounting"/>
      <w:suff w:val="nothing"/>
      <w:lvlText w:val="%1、"/>
      <w:lvlJc w:val="left"/>
      <w:rPr>
        <w:rFonts w:hint="eastAsia"/>
      </w:rPr>
    </w:lvl>
  </w:abstractNum>
  <w:abstractNum w:abstractNumId="1">
    <w:nsid w:val="1FA83AFA"/>
    <w:multiLevelType w:val="singleLevel"/>
    <w:tmpl w:val="1FA83AFA"/>
    <w:lvl w:ilvl="0" w:tentative="0">
      <w:start w:val="1"/>
      <w:numFmt w:val="decimal"/>
      <w:suff w:val="nothing"/>
      <w:lvlText w:val="%1、"/>
      <w:lvlJc w:val="left"/>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lZTUwZTRlMDE2OTU5OTA2YmU0NmQ3MmU0YTViNjMifQ=="/>
  </w:docVars>
  <w:rsids>
    <w:rsidRoot w:val="00172A27"/>
    <w:rsid w:val="000044AD"/>
    <w:rsid w:val="0000490C"/>
    <w:rsid w:val="00004A19"/>
    <w:rsid w:val="00031D61"/>
    <w:rsid w:val="00041909"/>
    <w:rsid w:val="000569E1"/>
    <w:rsid w:val="00064E4D"/>
    <w:rsid w:val="00070A6D"/>
    <w:rsid w:val="0007244C"/>
    <w:rsid w:val="00074B20"/>
    <w:rsid w:val="00082572"/>
    <w:rsid w:val="00092390"/>
    <w:rsid w:val="000934D4"/>
    <w:rsid w:val="000A06E4"/>
    <w:rsid w:val="000A18C2"/>
    <w:rsid w:val="000C09AE"/>
    <w:rsid w:val="000D4D71"/>
    <w:rsid w:val="000D4FB9"/>
    <w:rsid w:val="000F4F45"/>
    <w:rsid w:val="00112269"/>
    <w:rsid w:val="0012724D"/>
    <w:rsid w:val="0013118F"/>
    <w:rsid w:val="00147E05"/>
    <w:rsid w:val="001561E9"/>
    <w:rsid w:val="0016249C"/>
    <w:rsid w:val="00163B53"/>
    <w:rsid w:val="00176CD4"/>
    <w:rsid w:val="00182C6E"/>
    <w:rsid w:val="00191234"/>
    <w:rsid w:val="001A06A4"/>
    <w:rsid w:val="001A5B43"/>
    <w:rsid w:val="001B2557"/>
    <w:rsid w:val="001B719E"/>
    <w:rsid w:val="001C0845"/>
    <w:rsid w:val="001C6943"/>
    <w:rsid w:val="001D1081"/>
    <w:rsid w:val="001E44E4"/>
    <w:rsid w:val="001E7B35"/>
    <w:rsid w:val="001F3952"/>
    <w:rsid w:val="00206578"/>
    <w:rsid w:val="00215A21"/>
    <w:rsid w:val="00231B1F"/>
    <w:rsid w:val="00235942"/>
    <w:rsid w:val="00235C32"/>
    <w:rsid w:val="00237309"/>
    <w:rsid w:val="00241EA7"/>
    <w:rsid w:val="00244E90"/>
    <w:rsid w:val="002476C4"/>
    <w:rsid w:val="002772BB"/>
    <w:rsid w:val="00282FFD"/>
    <w:rsid w:val="002936CA"/>
    <w:rsid w:val="00295514"/>
    <w:rsid w:val="002A1975"/>
    <w:rsid w:val="002C2C3D"/>
    <w:rsid w:val="002C4297"/>
    <w:rsid w:val="002C533C"/>
    <w:rsid w:val="002C558F"/>
    <w:rsid w:val="002E2902"/>
    <w:rsid w:val="002F3F54"/>
    <w:rsid w:val="002F61BF"/>
    <w:rsid w:val="00315D0D"/>
    <w:rsid w:val="0031762B"/>
    <w:rsid w:val="003222F2"/>
    <w:rsid w:val="00334E6F"/>
    <w:rsid w:val="0033686F"/>
    <w:rsid w:val="0034695A"/>
    <w:rsid w:val="00350AF8"/>
    <w:rsid w:val="003570A0"/>
    <w:rsid w:val="00370098"/>
    <w:rsid w:val="003716A7"/>
    <w:rsid w:val="003716F7"/>
    <w:rsid w:val="00383EA0"/>
    <w:rsid w:val="003845F2"/>
    <w:rsid w:val="003924B5"/>
    <w:rsid w:val="003C0028"/>
    <w:rsid w:val="003C0E1A"/>
    <w:rsid w:val="003C406B"/>
    <w:rsid w:val="003C60EF"/>
    <w:rsid w:val="003D02FC"/>
    <w:rsid w:val="003D55C2"/>
    <w:rsid w:val="003E6439"/>
    <w:rsid w:val="003F20A6"/>
    <w:rsid w:val="003F36CB"/>
    <w:rsid w:val="003F4827"/>
    <w:rsid w:val="003F4C2C"/>
    <w:rsid w:val="003F6D67"/>
    <w:rsid w:val="00403AD6"/>
    <w:rsid w:val="00404FA2"/>
    <w:rsid w:val="00416AB1"/>
    <w:rsid w:val="004242F4"/>
    <w:rsid w:val="00424AA3"/>
    <w:rsid w:val="0043243C"/>
    <w:rsid w:val="00436823"/>
    <w:rsid w:val="00441955"/>
    <w:rsid w:val="00453BDA"/>
    <w:rsid w:val="0045488D"/>
    <w:rsid w:val="00464CB2"/>
    <w:rsid w:val="00477053"/>
    <w:rsid w:val="00482E03"/>
    <w:rsid w:val="00486EEF"/>
    <w:rsid w:val="00490E29"/>
    <w:rsid w:val="00494088"/>
    <w:rsid w:val="00495025"/>
    <w:rsid w:val="004956C0"/>
    <w:rsid w:val="004B4E97"/>
    <w:rsid w:val="004B66B1"/>
    <w:rsid w:val="004E0DBF"/>
    <w:rsid w:val="004E24DE"/>
    <w:rsid w:val="004E3E6F"/>
    <w:rsid w:val="004F3FCE"/>
    <w:rsid w:val="00500FB5"/>
    <w:rsid w:val="00502F52"/>
    <w:rsid w:val="00517197"/>
    <w:rsid w:val="00527BFC"/>
    <w:rsid w:val="00543220"/>
    <w:rsid w:val="00553238"/>
    <w:rsid w:val="005553AB"/>
    <w:rsid w:val="00561EC1"/>
    <w:rsid w:val="00562F2E"/>
    <w:rsid w:val="0057646C"/>
    <w:rsid w:val="00582530"/>
    <w:rsid w:val="00590957"/>
    <w:rsid w:val="0059251D"/>
    <w:rsid w:val="005A5A4D"/>
    <w:rsid w:val="005C2170"/>
    <w:rsid w:val="005C6E27"/>
    <w:rsid w:val="005F1FC8"/>
    <w:rsid w:val="00607B2B"/>
    <w:rsid w:val="006230ED"/>
    <w:rsid w:val="00630374"/>
    <w:rsid w:val="006375CF"/>
    <w:rsid w:val="00645EFA"/>
    <w:rsid w:val="0064713E"/>
    <w:rsid w:val="0064793B"/>
    <w:rsid w:val="0066427F"/>
    <w:rsid w:val="006651E0"/>
    <w:rsid w:val="006652BF"/>
    <w:rsid w:val="00665A94"/>
    <w:rsid w:val="00691E02"/>
    <w:rsid w:val="006A084D"/>
    <w:rsid w:val="006B6F8C"/>
    <w:rsid w:val="006C2D5E"/>
    <w:rsid w:val="006D02DB"/>
    <w:rsid w:val="006D27DD"/>
    <w:rsid w:val="006D53F9"/>
    <w:rsid w:val="006D6492"/>
    <w:rsid w:val="006D65D2"/>
    <w:rsid w:val="006F3C71"/>
    <w:rsid w:val="006F5FBA"/>
    <w:rsid w:val="00703879"/>
    <w:rsid w:val="00723B1F"/>
    <w:rsid w:val="00735819"/>
    <w:rsid w:val="00737694"/>
    <w:rsid w:val="00742D2F"/>
    <w:rsid w:val="00745DF4"/>
    <w:rsid w:val="007550F2"/>
    <w:rsid w:val="00790192"/>
    <w:rsid w:val="0079407E"/>
    <w:rsid w:val="007B0F09"/>
    <w:rsid w:val="007B2319"/>
    <w:rsid w:val="007B5846"/>
    <w:rsid w:val="007B5C67"/>
    <w:rsid w:val="007C719E"/>
    <w:rsid w:val="007D5A32"/>
    <w:rsid w:val="007E12A9"/>
    <w:rsid w:val="007E4679"/>
    <w:rsid w:val="00820F76"/>
    <w:rsid w:val="00821371"/>
    <w:rsid w:val="00832069"/>
    <w:rsid w:val="00844ABD"/>
    <w:rsid w:val="0085479C"/>
    <w:rsid w:val="00865B30"/>
    <w:rsid w:val="00867893"/>
    <w:rsid w:val="008733EA"/>
    <w:rsid w:val="00874219"/>
    <w:rsid w:val="00876AB6"/>
    <w:rsid w:val="008843FB"/>
    <w:rsid w:val="008902DC"/>
    <w:rsid w:val="008A7DBB"/>
    <w:rsid w:val="008B31EE"/>
    <w:rsid w:val="008B4FB6"/>
    <w:rsid w:val="008C2433"/>
    <w:rsid w:val="008D2D55"/>
    <w:rsid w:val="008D5688"/>
    <w:rsid w:val="008E5F9A"/>
    <w:rsid w:val="008F1544"/>
    <w:rsid w:val="00906C23"/>
    <w:rsid w:val="00916532"/>
    <w:rsid w:val="009206ED"/>
    <w:rsid w:val="00923C7E"/>
    <w:rsid w:val="00936704"/>
    <w:rsid w:val="00941CEB"/>
    <w:rsid w:val="00945B37"/>
    <w:rsid w:val="009548E4"/>
    <w:rsid w:val="009606BC"/>
    <w:rsid w:val="009622D2"/>
    <w:rsid w:val="00964CEA"/>
    <w:rsid w:val="00967E57"/>
    <w:rsid w:val="00970E44"/>
    <w:rsid w:val="00974742"/>
    <w:rsid w:val="00977EF1"/>
    <w:rsid w:val="00985FC2"/>
    <w:rsid w:val="00994E59"/>
    <w:rsid w:val="009A19FA"/>
    <w:rsid w:val="009A635D"/>
    <w:rsid w:val="009A6925"/>
    <w:rsid w:val="009B035D"/>
    <w:rsid w:val="009B38B3"/>
    <w:rsid w:val="009B5A7A"/>
    <w:rsid w:val="009B75DB"/>
    <w:rsid w:val="009C0273"/>
    <w:rsid w:val="009C3D80"/>
    <w:rsid w:val="009C7584"/>
    <w:rsid w:val="009C77D4"/>
    <w:rsid w:val="009D75D8"/>
    <w:rsid w:val="009E759F"/>
    <w:rsid w:val="00A04519"/>
    <w:rsid w:val="00A10022"/>
    <w:rsid w:val="00A148CE"/>
    <w:rsid w:val="00A24465"/>
    <w:rsid w:val="00A40610"/>
    <w:rsid w:val="00A4220E"/>
    <w:rsid w:val="00A44A63"/>
    <w:rsid w:val="00A625F7"/>
    <w:rsid w:val="00A64A5B"/>
    <w:rsid w:val="00A73E47"/>
    <w:rsid w:val="00AA5A63"/>
    <w:rsid w:val="00AC50D8"/>
    <w:rsid w:val="00AD29A3"/>
    <w:rsid w:val="00AE4A31"/>
    <w:rsid w:val="00AF1CE1"/>
    <w:rsid w:val="00AF3C2A"/>
    <w:rsid w:val="00B14C37"/>
    <w:rsid w:val="00B35205"/>
    <w:rsid w:val="00B430EE"/>
    <w:rsid w:val="00B53F63"/>
    <w:rsid w:val="00B54440"/>
    <w:rsid w:val="00B554E7"/>
    <w:rsid w:val="00B60843"/>
    <w:rsid w:val="00B613BB"/>
    <w:rsid w:val="00B61E3B"/>
    <w:rsid w:val="00B9025C"/>
    <w:rsid w:val="00BA1DC6"/>
    <w:rsid w:val="00BA4686"/>
    <w:rsid w:val="00BA7AF2"/>
    <w:rsid w:val="00BB038D"/>
    <w:rsid w:val="00BD49FB"/>
    <w:rsid w:val="00BD7232"/>
    <w:rsid w:val="00BE1921"/>
    <w:rsid w:val="00BE3AA2"/>
    <w:rsid w:val="00C019D8"/>
    <w:rsid w:val="00C035B5"/>
    <w:rsid w:val="00C03BFF"/>
    <w:rsid w:val="00C35176"/>
    <w:rsid w:val="00C4469C"/>
    <w:rsid w:val="00C46CBE"/>
    <w:rsid w:val="00C53205"/>
    <w:rsid w:val="00C53790"/>
    <w:rsid w:val="00C55D10"/>
    <w:rsid w:val="00C66E1E"/>
    <w:rsid w:val="00C676BA"/>
    <w:rsid w:val="00C81AB4"/>
    <w:rsid w:val="00C857BF"/>
    <w:rsid w:val="00C872BA"/>
    <w:rsid w:val="00C97CD5"/>
    <w:rsid w:val="00CA48A5"/>
    <w:rsid w:val="00CB5A61"/>
    <w:rsid w:val="00D2102C"/>
    <w:rsid w:val="00D23E6F"/>
    <w:rsid w:val="00D2428C"/>
    <w:rsid w:val="00D268B8"/>
    <w:rsid w:val="00D31624"/>
    <w:rsid w:val="00D36D52"/>
    <w:rsid w:val="00D56DEA"/>
    <w:rsid w:val="00D63CE3"/>
    <w:rsid w:val="00D710EA"/>
    <w:rsid w:val="00D81172"/>
    <w:rsid w:val="00D92ED7"/>
    <w:rsid w:val="00DA0D64"/>
    <w:rsid w:val="00DA5179"/>
    <w:rsid w:val="00DB059A"/>
    <w:rsid w:val="00DC2A3E"/>
    <w:rsid w:val="00DC2C74"/>
    <w:rsid w:val="00DC7C62"/>
    <w:rsid w:val="00DE4C02"/>
    <w:rsid w:val="00DF4B52"/>
    <w:rsid w:val="00E04A37"/>
    <w:rsid w:val="00E06CBF"/>
    <w:rsid w:val="00E11567"/>
    <w:rsid w:val="00E2321D"/>
    <w:rsid w:val="00E30C8F"/>
    <w:rsid w:val="00E3310A"/>
    <w:rsid w:val="00E33B9E"/>
    <w:rsid w:val="00E33C1C"/>
    <w:rsid w:val="00E67206"/>
    <w:rsid w:val="00E737BC"/>
    <w:rsid w:val="00E83F69"/>
    <w:rsid w:val="00E84BB5"/>
    <w:rsid w:val="00E85E7E"/>
    <w:rsid w:val="00E9406E"/>
    <w:rsid w:val="00E95973"/>
    <w:rsid w:val="00EA31FE"/>
    <w:rsid w:val="00EA320E"/>
    <w:rsid w:val="00EA340A"/>
    <w:rsid w:val="00EB0368"/>
    <w:rsid w:val="00EB1B4B"/>
    <w:rsid w:val="00EC2D26"/>
    <w:rsid w:val="00ED2437"/>
    <w:rsid w:val="00EE02A8"/>
    <w:rsid w:val="00EE3803"/>
    <w:rsid w:val="00F0149B"/>
    <w:rsid w:val="00F030C2"/>
    <w:rsid w:val="00F07716"/>
    <w:rsid w:val="00F1721B"/>
    <w:rsid w:val="00F172D8"/>
    <w:rsid w:val="00F23FCB"/>
    <w:rsid w:val="00F66190"/>
    <w:rsid w:val="00F81C66"/>
    <w:rsid w:val="00F823F4"/>
    <w:rsid w:val="00F8646A"/>
    <w:rsid w:val="00F876DE"/>
    <w:rsid w:val="00F9131A"/>
    <w:rsid w:val="00F915AB"/>
    <w:rsid w:val="00F97E22"/>
    <w:rsid w:val="00FA1749"/>
    <w:rsid w:val="00FA4236"/>
    <w:rsid w:val="00FA5070"/>
    <w:rsid w:val="00FB2DCF"/>
    <w:rsid w:val="00FB7688"/>
    <w:rsid w:val="00FC4A83"/>
    <w:rsid w:val="00FD2343"/>
    <w:rsid w:val="00FE2A00"/>
    <w:rsid w:val="00FF1750"/>
    <w:rsid w:val="062B7CE6"/>
    <w:rsid w:val="07150683"/>
    <w:rsid w:val="0B6D5FA2"/>
    <w:rsid w:val="0FB5408F"/>
    <w:rsid w:val="10913B9A"/>
    <w:rsid w:val="14D53EE5"/>
    <w:rsid w:val="184F17AB"/>
    <w:rsid w:val="1AD81BF2"/>
    <w:rsid w:val="1BEC742C"/>
    <w:rsid w:val="208268EC"/>
    <w:rsid w:val="20A06544"/>
    <w:rsid w:val="20B27232"/>
    <w:rsid w:val="21801A5F"/>
    <w:rsid w:val="25D128C6"/>
    <w:rsid w:val="2A7C013C"/>
    <w:rsid w:val="2B317817"/>
    <w:rsid w:val="2C732CD4"/>
    <w:rsid w:val="2DD131C6"/>
    <w:rsid w:val="2E9278E2"/>
    <w:rsid w:val="2EF76197"/>
    <w:rsid w:val="300039B1"/>
    <w:rsid w:val="313C3782"/>
    <w:rsid w:val="3230000A"/>
    <w:rsid w:val="33F12D64"/>
    <w:rsid w:val="34D060DE"/>
    <w:rsid w:val="35933869"/>
    <w:rsid w:val="36265468"/>
    <w:rsid w:val="37FC4403"/>
    <w:rsid w:val="3A341312"/>
    <w:rsid w:val="3C3F6C13"/>
    <w:rsid w:val="3CAD3E1D"/>
    <w:rsid w:val="3F7B1C31"/>
    <w:rsid w:val="411E5593"/>
    <w:rsid w:val="430B5C4E"/>
    <w:rsid w:val="43B90147"/>
    <w:rsid w:val="45186B25"/>
    <w:rsid w:val="46C75161"/>
    <w:rsid w:val="495B2848"/>
    <w:rsid w:val="4B405CC3"/>
    <w:rsid w:val="4BAD18DA"/>
    <w:rsid w:val="4CE038D4"/>
    <w:rsid w:val="4EFC0DA6"/>
    <w:rsid w:val="4F785859"/>
    <w:rsid w:val="53EB56C3"/>
    <w:rsid w:val="57CC0FC7"/>
    <w:rsid w:val="57D451E5"/>
    <w:rsid w:val="58007960"/>
    <w:rsid w:val="58532072"/>
    <w:rsid w:val="651B685E"/>
    <w:rsid w:val="65225B79"/>
    <w:rsid w:val="6A923527"/>
    <w:rsid w:val="6B0C221C"/>
    <w:rsid w:val="6D814CBA"/>
    <w:rsid w:val="6F9744E3"/>
    <w:rsid w:val="6FB31F7C"/>
    <w:rsid w:val="6FFB6A34"/>
    <w:rsid w:val="71E83163"/>
    <w:rsid w:val="750C50AA"/>
    <w:rsid w:val="7AD953AF"/>
    <w:rsid w:val="7CB116B1"/>
    <w:rsid w:val="7E3605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3"/>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8"/>
    <w:semiHidden/>
    <w:unhideWhenUsed/>
    <w:qFormat/>
    <w:uiPriority w:val="9"/>
    <w:pPr>
      <w:keepNext/>
      <w:keepLines/>
      <w:spacing w:before="120" w:after="0"/>
      <w:outlineLvl w:val="6"/>
    </w:pPr>
    <w:rPr>
      <w:i/>
      <w:iCs/>
    </w:rPr>
  </w:style>
  <w:style w:type="paragraph" w:styleId="10">
    <w:name w:val="heading 8"/>
    <w:basedOn w:val="1"/>
    <w:next w:val="1"/>
    <w:link w:val="39"/>
    <w:semiHidden/>
    <w:unhideWhenUsed/>
    <w:qFormat/>
    <w:uiPriority w:val="9"/>
    <w:pPr>
      <w:keepNext/>
      <w:keepLines/>
      <w:spacing w:before="120" w:after="0"/>
      <w:outlineLvl w:val="7"/>
    </w:pPr>
    <w:rPr>
      <w:b/>
      <w:bCs/>
    </w:rPr>
  </w:style>
  <w:style w:type="paragraph" w:styleId="11">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2"/>
    <w:semiHidden/>
    <w:unhideWhenUsed/>
    <w:qFormat/>
    <w:uiPriority w:val="99"/>
    <w:pPr>
      <w:spacing w:after="120"/>
    </w:p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61"/>
    <w:unhideWhenUsed/>
    <w:qFormat/>
    <w:uiPriority w:val="0"/>
    <w:rPr>
      <w:rFonts w:hAnsi="Courier New" w:cs="Courier New" w:asciiTheme="minorEastAsia"/>
    </w:rPr>
  </w:style>
  <w:style w:type="paragraph" w:styleId="16">
    <w:name w:val="Balloon Text"/>
    <w:basedOn w:val="1"/>
    <w:link w:val="66"/>
    <w:semiHidden/>
    <w:unhideWhenUsed/>
    <w:qFormat/>
    <w:uiPriority w:val="99"/>
    <w:pPr>
      <w:spacing w:after="0" w:line="240" w:lineRule="auto"/>
    </w:pPr>
    <w:rPr>
      <w:sz w:val="18"/>
      <w:szCs w:val="18"/>
    </w:rPr>
  </w:style>
  <w:style w:type="paragraph" w:styleId="17">
    <w:name w:val="footer"/>
    <w:basedOn w:val="1"/>
    <w:link w:val="57"/>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2"/>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9"/>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4">
    <w:name w:val="Title"/>
    <w:basedOn w:val="1"/>
    <w:next w:val="1"/>
    <w:link w:val="41"/>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page number"/>
    <w:basedOn w:val="27"/>
    <w:qFormat/>
    <w:uiPriority w:val="99"/>
    <w:rPr>
      <w:rFonts w:cs="Times New Roman"/>
    </w:rPr>
  </w:style>
  <w:style w:type="character" w:styleId="30">
    <w:name w:val="Emphasis"/>
    <w:basedOn w:val="27"/>
    <w:qFormat/>
    <w:uiPriority w:val="20"/>
    <w:rPr>
      <w:i/>
      <w:iCs/>
      <w:color w:val="auto"/>
    </w:rPr>
  </w:style>
  <w:style w:type="character" w:styleId="31">
    <w:name w:val="Hyperlink"/>
    <w:basedOn w:val="27"/>
    <w:unhideWhenUsed/>
    <w:qFormat/>
    <w:uiPriority w:val="99"/>
    <w:rPr>
      <w:color w:val="F49100"/>
      <w:u w:val="single"/>
    </w:rPr>
  </w:style>
  <w:style w:type="character" w:customStyle="1" w:styleId="32">
    <w:name w:val="标题 1 字符"/>
    <w:basedOn w:val="27"/>
    <w:link w:val="3"/>
    <w:qFormat/>
    <w:uiPriority w:val="9"/>
    <w:rPr>
      <w:rFonts w:asciiTheme="majorHAnsi" w:hAnsiTheme="majorHAnsi" w:eastAsiaTheme="majorEastAsia" w:cstheme="majorBidi"/>
      <w:b/>
      <w:bCs/>
      <w:caps/>
      <w:spacing w:val="4"/>
      <w:sz w:val="28"/>
      <w:szCs w:val="28"/>
    </w:rPr>
  </w:style>
  <w:style w:type="character" w:customStyle="1" w:styleId="33">
    <w:name w:val="标题 2 字符"/>
    <w:basedOn w:val="27"/>
    <w:link w:val="4"/>
    <w:semiHidden/>
    <w:qFormat/>
    <w:uiPriority w:val="9"/>
    <w:rPr>
      <w:rFonts w:asciiTheme="majorHAnsi" w:hAnsiTheme="majorHAnsi" w:eastAsiaTheme="majorEastAsia" w:cstheme="majorBidi"/>
      <w:b/>
      <w:bCs/>
      <w:sz w:val="28"/>
      <w:szCs w:val="28"/>
    </w:rPr>
  </w:style>
  <w:style w:type="character" w:customStyle="1" w:styleId="34">
    <w:name w:val="标题 3 字符"/>
    <w:basedOn w:val="27"/>
    <w:link w:val="5"/>
    <w:semiHidden/>
    <w:qFormat/>
    <w:uiPriority w:val="9"/>
    <w:rPr>
      <w:rFonts w:asciiTheme="majorHAnsi" w:hAnsiTheme="majorHAnsi" w:eastAsiaTheme="majorEastAsia" w:cstheme="majorBidi"/>
      <w:spacing w:val="4"/>
      <w:sz w:val="24"/>
      <w:szCs w:val="24"/>
    </w:rPr>
  </w:style>
  <w:style w:type="character" w:customStyle="1" w:styleId="35">
    <w:name w:val="标题 4 字符"/>
    <w:basedOn w:val="27"/>
    <w:link w:val="6"/>
    <w:semiHidden/>
    <w:qFormat/>
    <w:uiPriority w:val="9"/>
    <w:rPr>
      <w:rFonts w:asciiTheme="majorHAnsi" w:hAnsiTheme="majorHAnsi" w:eastAsiaTheme="majorEastAsia" w:cstheme="majorBidi"/>
      <w:i/>
      <w:iCs/>
      <w:sz w:val="24"/>
      <w:szCs w:val="24"/>
    </w:rPr>
  </w:style>
  <w:style w:type="character" w:customStyle="1" w:styleId="36">
    <w:name w:val="标题 5 字符"/>
    <w:basedOn w:val="27"/>
    <w:link w:val="7"/>
    <w:semiHidden/>
    <w:qFormat/>
    <w:uiPriority w:val="9"/>
    <w:rPr>
      <w:rFonts w:asciiTheme="majorHAnsi" w:hAnsiTheme="majorHAnsi" w:eastAsiaTheme="majorEastAsia" w:cstheme="majorBidi"/>
      <w:b/>
      <w:bCs/>
    </w:rPr>
  </w:style>
  <w:style w:type="character" w:customStyle="1" w:styleId="37">
    <w:name w:val="标题 6 字符"/>
    <w:basedOn w:val="27"/>
    <w:link w:val="8"/>
    <w:semiHidden/>
    <w:qFormat/>
    <w:uiPriority w:val="9"/>
    <w:rPr>
      <w:rFonts w:asciiTheme="majorHAnsi" w:hAnsiTheme="majorHAnsi" w:eastAsiaTheme="majorEastAsia" w:cstheme="majorBidi"/>
      <w:b/>
      <w:bCs/>
      <w:i/>
      <w:iCs/>
    </w:rPr>
  </w:style>
  <w:style w:type="character" w:customStyle="1" w:styleId="38">
    <w:name w:val="标题 7 字符"/>
    <w:basedOn w:val="27"/>
    <w:link w:val="9"/>
    <w:semiHidden/>
    <w:qFormat/>
    <w:uiPriority w:val="9"/>
    <w:rPr>
      <w:i/>
      <w:iCs/>
    </w:rPr>
  </w:style>
  <w:style w:type="character" w:customStyle="1" w:styleId="39">
    <w:name w:val="标题 8 字符"/>
    <w:basedOn w:val="27"/>
    <w:link w:val="10"/>
    <w:semiHidden/>
    <w:qFormat/>
    <w:uiPriority w:val="9"/>
    <w:rPr>
      <w:b/>
      <w:bCs/>
    </w:rPr>
  </w:style>
  <w:style w:type="character" w:customStyle="1" w:styleId="40">
    <w:name w:val="标题 9 字符"/>
    <w:basedOn w:val="27"/>
    <w:link w:val="11"/>
    <w:semiHidden/>
    <w:qFormat/>
    <w:uiPriority w:val="9"/>
    <w:rPr>
      <w:i/>
      <w:iCs/>
    </w:rPr>
  </w:style>
  <w:style w:type="character" w:customStyle="1" w:styleId="41">
    <w:name w:val="标题 字符"/>
    <w:basedOn w:val="27"/>
    <w:link w:val="24"/>
    <w:qFormat/>
    <w:uiPriority w:val="10"/>
    <w:rPr>
      <w:rFonts w:asciiTheme="majorHAnsi" w:hAnsiTheme="majorHAnsi" w:eastAsiaTheme="majorEastAsia" w:cstheme="majorBidi"/>
      <w:b/>
      <w:bCs/>
      <w:spacing w:val="-7"/>
      <w:sz w:val="48"/>
      <w:szCs w:val="48"/>
    </w:rPr>
  </w:style>
  <w:style w:type="character" w:customStyle="1" w:styleId="42">
    <w:name w:val="副标题 字符"/>
    <w:basedOn w:val="27"/>
    <w:link w:val="20"/>
    <w:qFormat/>
    <w:uiPriority w:val="11"/>
    <w:rPr>
      <w:rFonts w:asciiTheme="majorHAnsi" w:hAnsiTheme="majorHAnsi" w:eastAsiaTheme="majorEastAsia" w:cstheme="majorBidi"/>
      <w:sz w:val="24"/>
      <w:szCs w:val="24"/>
    </w:rPr>
  </w:style>
  <w:style w:type="paragraph" w:styleId="43">
    <w:name w:val="No Spacing"/>
    <w:link w:val="54"/>
    <w:qFormat/>
    <w:uiPriority w:val="1"/>
    <w:pPr>
      <w:jc w:val="both"/>
    </w:pPr>
    <w:rPr>
      <w:rFonts w:asciiTheme="minorHAnsi" w:hAnsiTheme="minorHAnsi" w:eastAsiaTheme="minorEastAsia" w:cstheme="minorBidi"/>
      <w:sz w:val="22"/>
      <w:szCs w:val="22"/>
      <w:lang w:val="en-US" w:eastAsia="zh-CN" w:bidi="ar-SA"/>
    </w:rPr>
  </w:style>
  <w:style w:type="paragraph" w:styleId="44">
    <w:name w:val="Quote"/>
    <w:basedOn w:val="1"/>
    <w:next w:val="1"/>
    <w:link w:val="45"/>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5">
    <w:name w:val="引用 字符"/>
    <w:basedOn w:val="27"/>
    <w:link w:val="44"/>
    <w:qFormat/>
    <w:uiPriority w:val="29"/>
    <w:rPr>
      <w:rFonts w:asciiTheme="majorHAnsi" w:hAnsiTheme="majorHAnsi" w:eastAsiaTheme="majorEastAsia" w:cstheme="majorBidi"/>
      <w:i/>
      <w:iCs/>
      <w:sz w:val="24"/>
      <w:szCs w:val="24"/>
    </w:rPr>
  </w:style>
  <w:style w:type="paragraph" w:styleId="46">
    <w:name w:val="Intense Quote"/>
    <w:basedOn w:val="1"/>
    <w:next w:val="1"/>
    <w:link w:val="47"/>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7">
    <w:name w:val="明显引用 字符"/>
    <w:basedOn w:val="27"/>
    <w:link w:val="46"/>
    <w:qFormat/>
    <w:uiPriority w:val="30"/>
    <w:rPr>
      <w:rFonts w:asciiTheme="majorHAnsi" w:hAnsiTheme="majorHAnsi" w:eastAsiaTheme="majorEastAsia" w:cstheme="majorBidi"/>
      <w:sz w:val="26"/>
      <w:szCs w:val="26"/>
    </w:rPr>
  </w:style>
  <w:style w:type="character" w:customStyle="1" w:styleId="48">
    <w:name w:val="不明显强调1"/>
    <w:basedOn w:val="27"/>
    <w:qFormat/>
    <w:uiPriority w:val="19"/>
    <w:rPr>
      <w:i/>
      <w:iCs/>
      <w:color w:val="auto"/>
    </w:rPr>
  </w:style>
  <w:style w:type="character" w:customStyle="1" w:styleId="49">
    <w:name w:val="明显强调1"/>
    <w:basedOn w:val="27"/>
    <w:qFormat/>
    <w:uiPriority w:val="21"/>
    <w:rPr>
      <w:b/>
      <w:bCs/>
      <w:i/>
      <w:iCs/>
      <w:color w:val="auto"/>
    </w:rPr>
  </w:style>
  <w:style w:type="character" w:customStyle="1" w:styleId="50">
    <w:name w:val="不明显参考1"/>
    <w:basedOn w:val="27"/>
    <w:qFormat/>
    <w:uiPriority w:val="31"/>
    <w:rPr>
      <w:smallCaps/>
      <w:color w:val="auto"/>
      <w:u w:val="single" w:color="7E7E7E" w:themeColor="text1" w:themeTint="80"/>
    </w:rPr>
  </w:style>
  <w:style w:type="character" w:customStyle="1" w:styleId="51">
    <w:name w:val="明显参考1"/>
    <w:basedOn w:val="27"/>
    <w:qFormat/>
    <w:uiPriority w:val="32"/>
    <w:rPr>
      <w:b/>
      <w:bCs/>
      <w:smallCaps/>
      <w:color w:val="auto"/>
      <w:u w:val="single"/>
    </w:rPr>
  </w:style>
  <w:style w:type="character" w:customStyle="1" w:styleId="52">
    <w:name w:val="书籍标题1"/>
    <w:basedOn w:val="27"/>
    <w:qFormat/>
    <w:uiPriority w:val="33"/>
    <w:rPr>
      <w:b/>
      <w:bCs/>
      <w:smallCaps/>
      <w:color w:val="auto"/>
    </w:rPr>
  </w:style>
  <w:style w:type="paragraph" w:customStyle="1" w:styleId="53">
    <w:name w:val="TOC 标题1"/>
    <w:basedOn w:val="3"/>
    <w:next w:val="1"/>
    <w:unhideWhenUsed/>
    <w:qFormat/>
    <w:uiPriority w:val="39"/>
    <w:pPr>
      <w:outlineLvl w:val="9"/>
    </w:pPr>
  </w:style>
  <w:style w:type="character" w:customStyle="1" w:styleId="54">
    <w:name w:val="无间隔 字符"/>
    <w:basedOn w:val="27"/>
    <w:link w:val="43"/>
    <w:qFormat/>
    <w:uiPriority w:val="1"/>
  </w:style>
  <w:style w:type="paragraph" w:customStyle="1" w:styleId="5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6">
    <w:name w:val="页眉 字符"/>
    <w:basedOn w:val="27"/>
    <w:link w:val="18"/>
    <w:qFormat/>
    <w:uiPriority w:val="99"/>
    <w:rPr>
      <w:sz w:val="18"/>
      <w:szCs w:val="18"/>
    </w:rPr>
  </w:style>
  <w:style w:type="character" w:customStyle="1" w:styleId="57">
    <w:name w:val="页脚 字符"/>
    <w:basedOn w:val="27"/>
    <w:link w:val="17"/>
    <w:qFormat/>
    <w:uiPriority w:val="99"/>
    <w:rPr>
      <w:sz w:val="18"/>
      <w:szCs w:val="18"/>
    </w:rPr>
  </w:style>
  <w:style w:type="paragraph" w:styleId="58">
    <w:name w:val="List Paragraph"/>
    <w:basedOn w:val="1"/>
    <w:qFormat/>
    <w:uiPriority w:val="34"/>
    <w:pPr>
      <w:ind w:firstLine="420" w:firstLineChars="200"/>
    </w:pPr>
  </w:style>
  <w:style w:type="character" w:customStyle="1" w:styleId="59">
    <w:name w:val="正文文本缩进 3 字符"/>
    <w:basedOn w:val="27"/>
    <w:link w:val="21"/>
    <w:qFormat/>
    <w:uiPriority w:val="0"/>
    <w:rPr>
      <w:rFonts w:ascii="Times New Roman" w:hAnsi="Times New Roman" w:eastAsia="宋体" w:cs="Times New Roman"/>
      <w:kern w:val="2"/>
      <w:sz w:val="16"/>
      <w:szCs w:val="16"/>
    </w:rPr>
  </w:style>
  <w:style w:type="paragraph" w:customStyle="1" w:styleId="60">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1">
    <w:name w:val="纯文本 字符"/>
    <w:basedOn w:val="27"/>
    <w:link w:val="15"/>
    <w:semiHidden/>
    <w:qFormat/>
    <w:uiPriority w:val="99"/>
    <w:rPr>
      <w:rFonts w:hAnsi="Courier New" w:cs="Courier New" w:asciiTheme="minorEastAsia"/>
    </w:rPr>
  </w:style>
  <w:style w:type="character" w:customStyle="1" w:styleId="62">
    <w:name w:val="正文文本 字符"/>
    <w:basedOn w:val="27"/>
    <w:link w:val="2"/>
    <w:semiHidden/>
    <w:qFormat/>
    <w:uiPriority w:val="99"/>
  </w:style>
  <w:style w:type="character" w:customStyle="1" w:styleId="63">
    <w:name w:val="纯文本 Char"/>
    <w:qFormat/>
    <w:uiPriority w:val="0"/>
    <w:rPr>
      <w:rFonts w:ascii="宋体" w:hAnsi="Courier New" w:eastAsia="宋体"/>
      <w:kern w:val="2"/>
      <w:sz w:val="21"/>
      <w:lang w:val="en-US" w:eastAsia="zh-CN" w:bidi="ar-SA"/>
    </w:rPr>
  </w:style>
  <w:style w:type="character" w:customStyle="1" w:styleId="64">
    <w:name w:val="font11"/>
    <w:basedOn w:val="27"/>
    <w:qFormat/>
    <w:uiPriority w:val="0"/>
    <w:rPr>
      <w:rFonts w:hint="eastAsia" w:ascii="微软雅黑" w:hAnsi="微软雅黑" w:eastAsia="微软雅黑" w:cs="微软雅黑"/>
      <w:color w:val="000000"/>
      <w:sz w:val="16"/>
      <w:szCs w:val="16"/>
      <w:u w:val="none"/>
    </w:rPr>
  </w:style>
  <w:style w:type="character" w:customStyle="1" w:styleId="65">
    <w:name w:val="font01"/>
    <w:basedOn w:val="27"/>
    <w:qFormat/>
    <w:uiPriority w:val="0"/>
    <w:rPr>
      <w:rFonts w:hint="eastAsia" w:ascii="微软雅黑" w:hAnsi="微软雅黑" w:eastAsia="微软雅黑" w:cs="微软雅黑"/>
      <w:color w:val="FF0000"/>
      <w:sz w:val="16"/>
      <w:szCs w:val="16"/>
      <w:u w:val="none"/>
    </w:rPr>
  </w:style>
  <w:style w:type="character" w:customStyle="1" w:styleId="66">
    <w:name w:val="批注框文本 字符"/>
    <w:basedOn w:val="27"/>
    <w:link w:val="16"/>
    <w:semiHidden/>
    <w:qFormat/>
    <w:uiPriority w:val="99"/>
    <w:rPr>
      <w:sz w:val="18"/>
      <w:szCs w:val="18"/>
    </w:rPr>
  </w:style>
  <w:style w:type="paragraph" w:customStyle="1" w:styleId="67">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 w:type="character" w:customStyle="1" w:styleId="68">
    <w:name w:val="font41"/>
    <w:basedOn w:val="27"/>
    <w:uiPriority w:val="0"/>
    <w:rPr>
      <w:rFonts w:hint="eastAsia" w:ascii="仿宋" w:hAnsi="仿宋" w:eastAsia="仿宋" w:cs="仿宋"/>
      <w:color w:val="000000"/>
      <w:sz w:val="24"/>
      <w:szCs w:val="24"/>
      <w:u w:val="none"/>
    </w:rPr>
  </w:style>
  <w:style w:type="character" w:customStyle="1" w:styleId="69">
    <w:name w:val="font31"/>
    <w:basedOn w:val="27"/>
    <w:uiPriority w:val="0"/>
    <w:rPr>
      <w:rFonts w:hint="eastAsia" w:ascii="仿宋" w:hAnsi="仿宋" w:eastAsia="仿宋" w:cs="仿宋"/>
      <w:color w:val="000000"/>
      <w:sz w:val="24"/>
      <w:szCs w:val="24"/>
      <w:u w:val="none"/>
    </w:rPr>
  </w:style>
  <w:style w:type="character" w:customStyle="1" w:styleId="70">
    <w:name w:val="font21"/>
    <w:basedOn w:val="27"/>
    <w:uiPriority w:val="0"/>
    <w:rPr>
      <w:rFonts w:ascii="Dialog . plain" w:hAnsi="Dialog . plain" w:eastAsia="Dialog . plain" w:cs="Dialog . plai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10</Pages>
  <Words>2967</Words>
  <Characters>3407</Characters>
  <Lines>24</Lines>
  <Paragraphs>6</Paragraphs>
  <TotalTime>16</TotalTime>
  <ScaleCrop>false</ScaleCrop>
  <LinksUpToDate>false</LinksUpToDate>
  <CharactersWithSpaces>3659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无才无理，评？</cp:lastModifiedBy>
  <dcterms:modified xsi:type="dcterms:W3CDTF">2022-09-29T09:26:56Z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A2410893A497407F82237605330CEF5A</vt:lpwstr>
  </property>
</Properties>
</file>