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Toc217891359"/>
      <w:bookmarkStart w:id="1" w:name="_Toc235438227"/>
      <w:bookmarkStart w:id="2" w:name="_Toc225669277"/>
      <w:bookmarkStart w:id="3" w:name="_Toc251613780"/>
      <w:bookmarkStart w:id="4" w:name="_Toc266870386"/>
      <w:bookmarkStart w:id="5" w:name="_Toc267059161"/>
      <w:bookmarkStart w:id="6" w:name="_Toc255974963"/>
      <w:bookmarkStart w:id="7" w:name="_Toc267060162"/>
      <w:bookmarkStart w:id="8" w:name="_Toc267059010"/>
      <w:bookmarkStart w:id="9" w:name="_Toc259692693"/>
      <w:bookmarkStart w:id="10" w:name="_Toc207014580"/>
      <w:bookmarkStart w:id="11" w:name="_Toc249325665"/>
      <w:bookmarkStart w:id="12" w:name="_Toc212454753"/>
      <w:bookmarkStart w:id="13" w:name="_Toc259520819"/>
      <w:bookmarkStart w:id="14" w:name="_Toc236021402"/>
      <w:bookmarkStart w:id="15" w:name="_Toc169332794"/>
      <w:bookmarkStart w:id="16" w:name="_Toc266868624"/>
      <w:bookmarkStart w:id="17" w:name="_Toc266870861"/>
      <w:bookmarkStart w:id="18" w:name="_Toc267059899"/>
      <w:bookmarkStart w:id="19" w:name="_Toc212530253"/>
      <w:bookmarkStart w:id="20" w:name="_Toc267060022"/>
      <w:bookmarkStart w:id="21" w:name="_Toc266868924"/>
      <w:bookmarkStart w:id="22" w:name="_Toc258401210"/>
      <w:bookmarkStart w:id="23" w:name="_Toc169332904"/>
      <w:bookmarkStart w:id="24" w:name="_Toc212526081"/>
      <w:bookmarkStart w:id="25" w:name="_Toc235438297"/>
      <w:bookmarkStart w:id="26" w:name="_Toc219800200"/>
      <w:bookmarkStart w:id="27" w:name="_Toc227058483"/>
      <w:bookmarkStart w:id="28" w:name="_Toc253066567"/>
      <w:bookmarkStart w:id="29" w:name="_Toc251586187"/>
      <w:bookmarkStart w:id="30" w:name="_Toc273178686"/>
      <w:bookmarkStart w:id="31" w:name="_Toc267059786"/>
      <w:bookmarkStart w:id="32" w:name="_Toc267060407"/>
      <w:bookmarkStart w:id="33" w:name="_Toc170798743"/>
      <w:bookmarkStart w:id="34" w:name="_Toc177985424"/>
      <w:bookmarkStart w:id="35" w:name="_Toc267059633"/>
      <w:bookmarkStart w:id="36" w:name="_Toc212456146"/>
      <w:bookmarkStart w:id="37" w:name="_Toc216241307"/>
      <w:bookmarkStart w:id="38" w:name="_Toc267059519"/>
      <w:bookmarkStart w:id="39" w:name="_Toc160880487"/>
      <w:bookmarkStart w:id="40" w:name="_Toc211937196"/>
      <w:bookmarkStart w:id="41" w:name="_Toc223146565"/>
      <w:bookmarkStart w:id="42" w:name="_Toc254790852"/>
      <w:bookmarkStart w:id="43" w:name="_Toc235437942"/>
      <w:bookmarkStart w:id="44" w:name="_Toc259692600"/>
      <w:bookmarkStart w:id="45" w:name="_Hlk10840310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2224405</wp:posOffset>
            </wp:positionH>
            <wp:positionV relativeFrom="page">
              <wp:posOffset>1150620</wp:posOffset>
            </wp:positionV>
            <wp:extent cx="3252470" cy="70485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44"/>
          <w:szCs w:val="24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广东白云学院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广州应用科技学院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广州松田职业学院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广州市白云工商技师学院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/>
          <w:b/>
          <w:sz w:val="4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  <w:lang w:val="en-US" w:eastAsia="zh-CN"/>
        </w:rPr>
        <w:t>关于美容美发类物品采购项目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84"/>
          <w:szCs w:val="84"/>
        </w:rPr>
      </w:pPr>
      <w:r>
        <w:rPr>
          <w:rFonts w:hint="eastAsia" w:ascii="仿宋" w:hAnsi="仿宋" w:eastAsia="仿宋"/>
          <w:b/>
          <w:sz w:val="72"/>
          <w:szCs w:val="72"/>
        </w:rPr>
        <w:t>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函</w:t>
      </w:r>
    </w:p>
    <w:p>
      <w:pPr>
        <w:spacing w:line="500" w:lineRule="exact"/>
        <w:ind w:firstLine="2530" w:firstLineChars="700"/>
        <w:jc w:val="both"/>
        <w:rPr>
          <w:rFonts w:hint="default" w:ascii="仿宋" w:hAnsi="仿宋" w:eastAsia="仿宋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项目编号：</w:t>
      </w:r>
      <w:bookmarkStart w:id="46" w:name="_Toc160880485"/>
      <w:bookmarkStart w:id="47" w:name="_Toc169332792"/>
      <w:bookmarkStart w:id="48" w:name="_Toc160880118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WZ-XJ2022-19</w:t>
      </w:r>
    </w:p>
    <w:bookmarkEnd w:id="46"/>
    <w:bookmarkEnd w:id="47"/>
    <w:bookmarkEnd w:id="48"/>
    <w:p>
      <w:pPr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pStyle w:val="51"/>
        <w:spacing w:line="360" w:lineRule="auto"/>
        <w:jc w:val="both"/>
        <w:outlineLvl w:val="0"/>
        <w:rPr>
          <w:rFonts w:ascii="仿宋" w:hAnsi="仿宋" w:eastAsia="仿宋"/>
          <w:b/>
          <w:color w:val="auto"/>
          <w:sz w:val="44"/>
          <w:szCs w:val="44"/>
        </w:rPr>
      </w:pPr>
    </w:p>
    <w:p>
      <w:pPr>
        <w:pStyle w:val="51"/>
        <w:numPr>
          <w:ilvl w:val="0"/>
          <w:numId w:val="1"/>
        </w:numPr>
        <w:spacing w:line="360" w:lineRule="auto"/>
        <w:jc w:val="center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44"/>
          <w:szCs w:val="44"/>
        </w:rPr>
        <w:t>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color w:val="auto"/>
          <w:sz w:val="44"/>
          <w:szCs w:val="44"/>
        </w:rPr>
        <w:t>函</w:t>
      </w:r>
    </w:p>
    <w:p>
      <w:pPr>
        <w:widowControl w:val="0"/>
        <w:spacing w:after="0" w:line="5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广州应用科技学院是一所经广东省人民政府批准、教育部备案的全日制普通高等职业学院，是中国教育集团（港股代码：00839）旗下的高校。根据需要，对本次项目进行公开询价，欢迎国内合格参与人参与。</w:t>
      </w:r>
    </w:p>
    <w:p>
      <w:pPr>
        <w:widowControl w:val="0"/>
        <w:spacing w:after="0" w:line="50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广东白云学院、广州应用科技学院、广州松田职业学院、广州市白云工商技师学院以下统称为“广东四校”。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一、项目说明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项目名称：广东四校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美容美发类物品</w:t>
      </w:r>
      <w:r>
        <w:rPr>
          <w:rFonts w:hint="eastAsia" w:ascii="仿宋" w:hAnsi="仿宋" w:eastAsia="仿宋"/>
          <w:sz w:val="24"/>
          <w:szCs w:val="24"/>
        </w:rPr>
        <w:t>采购项目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数量及技术要求:详见《公开询价货物一览表》。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参与人资格标准：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参与人应具有独立法人资格。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参与人应具有货品经营的资格及能力。在广州市范围有固定售后服务机构，具备相应的维护保养能力。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参与人应遵守中国的有关法律、法规和规章的规定。参与人应遵守中国的有关法律、法规和规章的规定。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与人具有实体经营店或仓库，未发生重大安全或质量事故。</w:t>
      </w:r>
    </w:p>
    <w:p>
      <w:pPr>
        <w:pStyle w:val="54"/>
        <w:numPr>
          <w:ilvl w:val="0"/>
          <w:numId w:val="3"/>
        </w:numPr>
        <w:spacing w:after="0" w:line="460" w:lineRule="exact"/>
        <w:ind w:left="138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参与人须有良好的商业信誉和健全的财务制度。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报价响应文件递交方式：密封报价，按规定时间送达。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：202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ascii="仿宋" w:hAnsi="仿宋" w:eastAsia="仿宋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ascii="仿宋" w:hAnsi="仿宋" w:eastAsia="仿宋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上午10:</w:t>
      </w:r>
      <w:r>
        <w:rPr>
          <w:rFonts w:ascii="仿宋" w:hAnsi="仿宋" w:eastAsia="仿宋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sz w:val="24"/>
          <w:szCs w:val="24"/>
          <w:shd w:val="clear" w:color="auto" w:fill="FFFFFF"/>
        </w:rPr>
        <w:t>前</w:t>
      </w:r>
      <w:bookmarkStart w:id="182" w:name="_GoBack"/>
      <w:bookmarkEnd w:id="182"/>
      <w:r>
        <w:rPr>
          <w:rFonts w:hint="eastAsia" w:ascii="仿宋" w:hAnsi="仿宋" w:eastAsia="仿宋"/>
          <w:sz w:val="24"/>
          <w:szCs w:val="24"/>
          <w:shd w:val="clear" w:color="auto" w:fill="FFFFFF"/>
        </w:rPr>
        <w:t>。</w:t>
      </w:r>
    </w:p>
    <w:p>
      <w:pPr>
        <w:pStyle w:val="54"/>
        <w:numPr>
          <w:ilvl w:val="1"/>
          <w:numId w:val="2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报价响应文件递交地点：广州市白云区钟落潭镇九佛西路280号广东白云学院北校区慎思苑5号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---后勤部广东分部招标采购中心</w:t>
      </w:r>
      <w:r>
        <w:rPr>
          <w:rFonts w:hint="eastAsia" w:ascii="仿宋" w:hAnsi="仿宋" w:eastAsia="仿宋"/>
          <w:sz w:val="24"/>
          <w:szCs w:val="24"/>
        </w:rPr>
        <w:t>办公室。</w:t>
      </w:r>
    </w:p>
    <w:p>
      <w:pPr>
        <w:pStyle w:val="54"/>
        <w:spacing w:after="0" w:line="500" w:lineRule="exact"/>
        <w:ind w:left="839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联系人：江老师；联系电话：13480266929</w:t>
      </w:r>
    </w:p>
    <w:p>
      <w:pPr>
        <w:widowControl w:val="0"/>
        <w:numPr>
          <w:ilvl w:val="1"/>
          <w:numId w:val="2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sz w:val="24"/>
          <w:szCs w:val="24"/>
        </w:rPr>
        <w:t>，请在报价响应文件递交截止之日前，将问题以书面形式（有效签署的原件并加盖公章）提交至学校业务对接人，联系人：江老师；联系电话：13480266929。采购人不对超时提交及未加盖公章的质疑文件进行回复。</w:t>
      </w:r>
    </w:p>
    <w:p>
      <w:pPr>
        <w:widowControl w:val="0"/>
        <w:numPr>
          <w:ilvl w:val="1"/>
          <w:numId w:val="2"/>
        </w:numPr>
        <w:spacing w:after="0" w:line="460" w:lineRule="exact"/>
        <w:rPr>
          <w:rFonts w:ascii="仿宋" w:hAnsi="仿宋" w:eastAsia="仿宋"/>
          <w:sz w:val="24"/>
          <w:szCs w:val="24"/>
        </w:rPr>
      </w:pPr>
      <w:bookmarkStart w:id="49" w:name="_Hlk97917519"/>
      <w:r>
        <w:rPr>
          <w:rFonts w:hint="eastAsia" w:ascii="仿宋" w:hAnsi="仿宋" w:eastAsia="仿宋"/>
          <w:sz w:val="24"/>
          <w:szCs w:val="24"/>
        </w:rPr>
        <w:t>本项目最终成交结果会在中教集团后勤贤知平台“中标信息公示”板块公示，网址：</w:t>
      </w:r>
      <w:r>
        <w:fldChar w:fldCharType="begin"/>
      </w:r>
      <w:r>
        <w:instrText xml:space="preserve"> HYPERLINK "http://www.ceghqxz.com" </w:instrText>
      </w:r>
      <w:r>
        <w:fldChar w:fldCharType="separate"/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t>www.ceghqxz.com</w:t>
      </w:r>
      <w:r>
        <w:rPr>
          <w:rStyle w:val="27"/>
          <w:rFonts w:hint="eastAsia" w:ascii="仿宋" w:hAnsi="仿宋" w:eastAsia="仿宋"/>
          <w:color w:val="auto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sz w:val="24"/>
          <w:szCs w:val="24"/>
        </w:rPr>
        <w:t>采购过程和成交结果有异议的，</w:t>
      </w:r>
      <w:bookmarkEnd w:id="49"/>
      <w:r>
        <w:rPr>
          <w:rFonts w:hint="eastAsia" w:ascii="仿宋" w:hAnsi="仿宋" w:eastAsia="仿宋"/>
          <w:sz w:val="24"/>
          <w:szCs w:val="24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所有物品均</w:t>
      </w:r>
      <w:r>
        <w:rPr>
          <w:rFonts w:hint="eastAsia" w:ascii="仿宋" w:hAnsi="仿宋" w:eastAsia="仿宋"/>
          <w:sz w:val="24"/>
          <w:szCs w:val="24"/>
        </w:rPr>
        <w:t>以人民币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含税价格）</w:t>
      </w:r>
      <w:r>
        <w:rPr>
          <w:rFonts w:hint="eastAsia" w:ascii="仿宋" w:hAnsi="仿宋" w:eastAsia="仿宋"/>
          <w:sz w:val="24"/>
          <w:szCs w:val="24"/>
        </w:rPr>
        <w:t>报价；所报价格应为单类物品单价。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被选物品需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按各校实际下单需求按时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配送到</w:t>
      </w:r>
      <w:r>
        <w:rPr>
          <w:rFonts w:hint="eastAsia" w:ascii="仿宋" w:hAnsi="仿宋" w:eastAsia="仿宋"/>
          <w:sz w:val="24"/>
          <w:szCs w:val="24"/>
        </w:rPr>
        <w:t>中教集团广东四校各个校区（广东白云学院-西区（广州江高镇）、北校区（广州钟落潭镇）；广州市白云工商技师学院-广州江高镇；广州应用科技学院-增城校区、肇庆校区；广州松田职业学院-增城校区）。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</w:t>
      </w:r>
      <w:r>
        <w:rPr>
          <w:rFonts w:ascii="仿宋" w:hAnsi="仿宋" w:eastAsia="仿宋"/>
          <w:sz w:val="24"/>
          <w:szCs w:val="24"/>
        </w:rPr>
        <w:t>必须用A4幅面纸张打印</w:t>
      </w:r>
      <w:r>
        <w:rPr>
          <w:rFonts w:hint="eastAsia" w:ascii="仿宋" w:hAnsi="仿宋" w:eastAsia="仿宋"/>
          <w:sz w:val="24"/>
          <w:szCs w:val="24"/>
        </w:rPr>
        <w:t>，须由参与人填写并加盖公章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一式三份；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4"/>
        </w:num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一个参与人只能提交一个报价响应文件。但如果参与人之间存在下列互为关联关系情形之一的，不得同时参加本项目报价：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法定代表人为同一人的两个及两个以上法人；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母公司、直接或间接持股50％及以上的被投资公司;</w:t>
      </w:r>
    </w:p>
    <w:p>
      <w:pPr>
        <w:widowControl w:val="0"/>
        <w:numPr>
          <w:ilvl w:val="0"/>
          <w:numId w:val="5"/>
        </w:numPr>
        <w:spacing w:after="0" w:line="500" w:lineRule="exact"/>
        <w:ind w:left="770" w:left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均为同一家母公司直接或间接持股50％及以上的被投资公司。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三、质量及服务要求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成品质量不达标的、达不到学校要求的参数以及运输过程中有损坏的，需按照订货时的要求和学校要求的时间重新补做送到学校指定地点；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要求对所提供的物品免费送货上门；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要求对所提供的物品质量承诺无理由退换；</w:t>
      </w:r>
    </w:p>
    <w:p>
      <w:pPr>
        <w:widowControl w:val="0"/>
        <w:numPr>
          <w:ilvl w:val="0"/>
          <w:numId w:val="6"/>
        </w:numPr>
        <w:spacing w:after="0" w:line="500" w:lineRule="exact"/>
        <w:ind w:left="880" w:left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应急供货时间安排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spacing w:after="0" w:line="500" w:lineRule="exact"/>
        <w:ind w:firstLine="364" w:firstLineChars="152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四、确定成交参与人标准及原则：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本项目为自有资金而非财政性资金采购，采购人按企业内部规定的标准进行评定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参与人所投产品符合需求、质量和服务等的要求,经过磋商所报价格为合理价格的参与人为成交参与人。</w:t>
      </w:r>
    </w:p>
    <w:p>
      <w:pPr>
        <w:pStyle w:val="54"/>
        <w:numPr>
          <w:ilvl w:val="0"/>
          <w:numId w:val="7"/>
        </w:numPr>
        <w:spacing w:after="0" w:line="500" w:lineRule="exact"/>
        <w:ind w:left="851" w:hanging="425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最低报价不作为成交的保证。</w:t>
      </w: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left="851" w:firstLine="0" w:firstLineChars="0"/>
        <w:jc w:val="left"/>
        <w:rPr>
          <w:rFonts w:ascii="仿宋" w:hAnsi="仿宋" w:eastAsia="仿宋"/>
          <w:sz w:val="24"/>
          <w:szCs w:val="24"/>
        </w:rPr>
      </w:pPr>
    </w:p>
    <w:p>
      <w:pPr>
        <w:pStyle w:val="54"/>
        <w:spacing w:after="0" w:line="500" w:lineRule="exact"/>
        <w:ind w:firstLine="480"/>
        <w:jc w:val="right"/>
        <w:rPr>
          <w:rFonts w:ascii="仿宋" w:hAnsi="仿宋" w:eastAsia="仿宋"/>
          <w:sz w:val="24"/>
          <w:szCs w:val="24"/>
          <w:highlight w:val="yellow"/>
        </w:rPr>
      </w:pPr>
    </w:p>
    <w:p>
      <w:pPr>
        <w:pStyle w:val="54"/>
        <w:spacing w:after="0" w:line="500" w:lineRule="exact"/>
        <w:ind w:left="7371" w:firstLine="0" w:firstLineChars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2022年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24"/>
          <w:szCs w:val="24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pStyle w:val="54"/>
        <w:spacing w:after="0" w:line="500" w:lineRule="exact"/>
        <w:ind w:left="851" w:firstLine="0" w:firstLineChars="0"/>
        <w:rPr>
          <w:rFonts w:hint="eastAsia"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b/>
          <w:sz w:val="44"/>
          <w:szCs w:val="44"/>
        </w:rPr>
        <w:t>公开询价货物一览表</w:t>
      </w:r>
      <w:bookmarkEnd w:id="45"/>
      <w:r>
        <w:rPr>
          <w:rFonts w:hint="eastAsia" w:ascii="仿宋" w:hAnsi="仿宋" w:eastAsia="仿宋"/>
          <w:b/>
          <w:sz w:val="36"/>
          <w:szCs w:val="36"/>
        </w:rPr>
        <w:t xml:space="preserve">     </w:t>
      </w:r>
    </w:p>
    <w:tbl>
      <w:tblPr>
        <w:tblStyle w:val="2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744"/>
        <w:gridCol w:w="2599"/>
        <w:gridCol w:w="950"/>
        <w:gridCol w:w="544"/>
        <w:gridCol w:w="1072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2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尖尾款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尖尾款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眼尾拉长款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tfit粉底液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w01自然色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dpu遮瑕盘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c01自然肤色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一次性粉扑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一次性唇刷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黑色唇彩刷（100支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遮瑕刷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T301S双头遮瑕刷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口红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P615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P728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珂拉琪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亮片眼影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03摇滚诗人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扇形笔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扇形笔6支装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monet莫奈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扇形笔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黑杆尼龙扇形笔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中盛画材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假发髻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诗音/云松发包（一体式发梳款）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唐妮 汉服假发一体式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盘发加厚黑色一字夹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5.5CM /100支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伊莉洛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润芳可清润卸妆液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润芳可柔和洁面乳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润芳可清润酵素粉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润芳可基础营养液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润芳可多效按摩膏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润芳可美肌面膜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润芳可水润活力乳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润芳可美肌清洁慕斯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润芳可美肌按摩油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润芳可美肌身体膜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花漾菁致营养液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润芳可胶原紧致软膜粉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25g*20包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润芳可美容复合底霜1号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润芳可美容复合底霜2号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美容脱脂棉棉片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白色3X3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美容床垫纸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白色70*170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洁面海绵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两片一对（黄色）1包50对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棉签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双头：尖、圆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美睫镊子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一套4支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有孔透气隔离胶带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白色、4.2*1.2CM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气垫粉扑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美妆蛋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裸色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尔木葡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美甲光疗彩绘笔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一套3支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软化剂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身体包裹锡纸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210*160锡纸20张1包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活性碳胶水储存罐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8.5*7.5CM、避光树脂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美睫长头棉棒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白色、100支/瓶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胶水清洁棉片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200片/盒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练习假睫毛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8MM，5对/盒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练习胶水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美睫卸胶膏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美睫胶水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韩国S+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镊子清洁剂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调面膜碗套装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3件套（调膜碗，调膜棒，刷子）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蓝色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红色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黄色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紫色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栗棕色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萡素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粉底膏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定妆粉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修眉刀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10片/盒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化妆棉垫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定妆喷雾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通用/100ML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无暇粉底霜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红与黑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立体高光粉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双色修容液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折射光影CP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打底霜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蕾珂美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粉底液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完美日记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粉底液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PO2粉2白（油皮/混油）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妆前乳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遮瑕盘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磨尖假睫毛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111#（6双装）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通用/混合装/套组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睫毛夹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广角款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分段式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遇上佳人 懒人三部曲假睫毛分段式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假睫毛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浓密款（10mm）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axak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局部睫毛夹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局部款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假睫毛胶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玛丽佳人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睫毛胶水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玛丽佳人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睫毛打底液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自然黑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ukiss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睫毛膏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眼影盘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斑虎盘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完美日记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眼线啫喱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卡梅拉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02深棕色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（5只装）每色各一只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亨丝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化妆刷清洁海绵盒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花西子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卸妆棉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20*20CM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贝兰宝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卸妆油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卸妆油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基本款150ml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芦荟胶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雏菊的天空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硫化胶水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玛丽佳人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特效盒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肤蜡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彩绘笔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8支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假发包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尖尾梳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气垫梳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一字夹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圆头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彩绘贴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图案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2号杠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3号杠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标准6号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标准4号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烫发杠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标准5号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烫发纸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120张/包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烫发水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欧莱雅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剃须泡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吉列裨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吉列裨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永久性染膏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半永久染膏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歌薇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双氧乳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美发潮粉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weideron 柏乐丝染发霜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BUTTERFLY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C3C3C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C3C3C"/>
                <w:kern w:val="0"/>
                <w:sz w:val="20"/>
                <w:szCs w:val="20"/>
                <w:u w:val="none"/>
                <w:lang w:val="en-US" w:eastAsia="zh-CN" w:bidi="ar"/>
              </w:rPr>
              <w:t>护发精油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30ML/50ML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C3C3C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C3C3C"/>
                <w:kern w:val="0"/>
                <w:sz w:val="20"/>
                <w:szCs w:val="20"/>
                <w:u w:val="none"/>
                <w:lang w:val="en-US" w:eastAsia="zh-CN" w:bidi="ar"/>
              </w:rPr>
              <w:t>日本napla娜普菈N. polish oil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姿彩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发膜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500毫升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鱼子酱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金钢钻发蜡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金钢钻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啫喱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凡士林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削发刀片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10片/盒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日本羽毛削发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宽齿挑梳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加厚\大齿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永久性染育色板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可丽秀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半永久性染色板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歌薇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烫发挑针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无痕发针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男士经典头模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sN03-B89210610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女士商业修剪头模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sw02-B（W3210304）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男士烫发头模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89C08Z-1B#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洗发水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洗发水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通用/5公斤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蒙歌纯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护发素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护发素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通用/5公斤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F3F3F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F3F3F"/>
                <w:kern w:val="0"/>
                <w:sz w:val="20"/>
                <w:szCs w:val="20"/>
                <w:u w:val="none"/>
                <w:lang w:val="en-US" w:eastAsia="zh-CN" w:bidi="ar"/>
              </w:rPr>
              <w:t>蒙歌纯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女士练习头模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16寸真发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盘发头模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w3210304-27#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发泥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500只/盒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施华蔻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定型喷雾发胶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沙宣造型强力定型喷雾发胶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维特丝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喷壶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美发头模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定制/18寸棕色/全真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啫喱水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美发剪刀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5.5寸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美发剪刀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5.5寸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梳子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尖尾梳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通用/美发专用/中号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平直款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剪发夹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美发专用（中号）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电发纸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11.5CM*6.5CM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2个/对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假人头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短发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假人头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通用/全真发/棕色/16寸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暗疮针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面膜粉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按摩膏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姿媚堂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绒布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刮刀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定制/硅胶材质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硅胶模具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定制/硅胶/DIY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国标/5ml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色素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国标/3ml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香精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国标/5ml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皂基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国标/1000g透明/白色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起泡剂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国标/氨基酸/50ML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纯铜刮痧板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牛角形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卸妆棉片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薄款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葡萄籽油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1000ML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玻璃小碗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小号，5个装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美容胶手套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透明色  独立包装 100对/包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一次性洗脸巾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烫发肩托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黑色、32CM*33CM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挑梳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青云社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电吹风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美发专用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平头梳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美发专用（大号）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鱼尾梳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美发专用（大号）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裁剪梳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美发专用（中号）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美发推剪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电动无线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美发牙剪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5.5寸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白围布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全身型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美发专用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遮瑕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CO1（适合白皮偏白）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粉饼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香蕉柔焦粉饼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essence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隔离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紫色（买一送一选绿色）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滋色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双眼皮贴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单面+双面（m码）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素之然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十二生肖假发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初学者上妆气垫粉扑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北斗七星粉扑七枚装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刀锋刷</w:t>
            </w: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A-102+A-103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4"/>
        <w:spacing w:after="0" w:line="500" w:lineRule="exact"/>
        <w:ind w:left="0" w:leftChars="0" w:firstLine="0" w:firstLineChars="0"/>
        <w:rPr>
          <w:rFonts w:hint="eastAsia" w:ascii="仿宋" w:hAnsi="仿宋" w:eastAsia="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after="0" w:line="440" w:lineRule="exact"/>
        <w:ind w:firstLine="5301" w:firstLineChars="2200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中教集团后勤部广东分部招标采购中心</w:t>
      </w:r>
    </w:p>
    <w:p>
      <w:pPr>
        <w:spacing w:after="0" w:line="440" w:lineRule="exac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 xml:space="preserve">                                                      2022年12月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8"/>
        </w:numPr>
        <w:spacing w:after="0" w:line="440" w:lineRule="exact"/>
        <w:rPr>
          <w:rFonts w:ascii="仿宋" w:hAnsi="仿宋" w:eastAsia="仿宋"/>
          <w:b/>
          <w:sz w:val="36"/>
          <w:szCs w:val="36"/>
        </w:rPr>
        <w:sectPr>
          <w:footerReference r:id="rId7" w:type="first"/>
          <w:headerReference r:id="rId5" w:type="default"/>
          <w:footerReference r:id="rId6" w:type="default"/>
          <w:pgSz w:w="11906" w:h="16838"/>
          <w:pgMar w:top="1440" w:right="1133" w:bottom="1440" w:left="993" w:header="851" w:footer="227" w:gutter="0"/>
          <w:cols w:space="425" w:num="1"/>
          <w:titlePg/>
          <w:docGrid w:type="lines" w:linePitch="312" w:charSpace="0"/>
        </w:sectPr>
      </w:pPr>
      <w:r>
        <w:rPr>
          <w:rFonts w:ascii="仿宋" w:hAnsi="仿宋" w:eastAsia="仿宋"/>
          <w:b/>
          <w:sz w:val="36"/>
          <w:szCs w:val="36"/>
        </w:rPr>
        <w:br w:type="page"/>
      </w:r>
    </w:p>
    <w:p>
      <w:pPr>
        <w:spacing w:line="1000" w:lineRule="exact"/>
        <w:rPr>
          <w:rFonts w:ascii="仿宋" w:hAnsi="仿宋" w:eastAsia="仿宋"/>
          <w:b/>
          <w:sz w:val="72"/>
          <w:szCs w:val="7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2026920</wp:posOffset>
            </wp:positionH>
            <wp:positionV relativeFrom="page">
              <wp:posOffset>808990</wp:posOffset>
            </wp:positionV>
            <wp:extent cx="3252470" cy="70485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广东四校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美容美发类物品</w:t>
      </w:r>
      <w:r>
        <w:rPr>
          <w:rFonts w:hint="eastAsia" w:ascii="仿宋" w:hAnsi="仿宋" w:eastAsia="仿宋"/>
          <w:b/>
          <w:sz w:val="36"/>
          <w:szCs w:val="36"/>
        </w:rPr>
        <w:t>采购项目</w:t>
      </w:r>
    </w:p>
    <w:p>
      <w:pPr>
        <w:spacing w:line="580" w:lineRule="exact"/>
        <w:jc w:val="center"/>
        <w:rPr>
          <w:rFonts w:ascii="仿宋" w:hAnsi="仿宋" w:eastAsia="仿宋"/>
          <w:b/>
          <w:sz w:val="44"/>
          <w:szCs w:val="24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报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价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响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应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文</w:t>
      </w:r>
    </w:p>
    <w:p>
      <w:pPr>
        <w:spacing w:line="58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件</w:t>
      </w:r>
    </w:p>
    <w:p>
      <w:pPr>
        <w:spacing w:line="58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参与人名称（公司全称）：</w:t>
      </w:r>
      <w:r>
        <w:rPr>
          <w:rFonts w:ascii="仿宋" w:hAnsi="仿宋" w:eastAsia="仿宋"/>
          <w:b/>
          <w:sz w:val="36"/>
          <w:szCs w:val="36"/>
        </w:rPr>
        <w:t>XXXX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参与人授权代表：X</w:t>
      </w:r>
      <w:r>
        <w:rPr>
          <w:rFonts w:ascii="仿宋" w:hAnsi="仿宋" w:eastAsia="仿宋"/>
          <w:b/>
          <w:sz w:val="36"/>
          <w:szCs w:val="36"/>
        </w:rPr>
        <w:t>XXX</w:t>
      </w:r>
    </w:p>
    <w:p>
      <w:pPr>
        <w:spacing w:line="500" w:lineRule="exact"/>
        <w:ind w:firstLine="2331" w:firstLineChars="645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bCs w:val="0"/>
          <w:color w:val="auto"/>
          <w:sz w:val="36"/>
          <w:szCs w:val="36"/>
        </w:rPr>
        <w:t>参与人手机号码：X</w:t>
      </w:r>
      <w:r>
        <w:rPr>
          <w:rFonts w:ascii="仿宋" w:hAnsi="仿宋" w:eastAsia="仿宋"/>
          <w:b/>
          <w:bCs w:val="0"/>
          <w:color w:val="auto"/>
          <w:sz w:val="36"/>
          <w:szCs w:val="36"/>
        </w:rPr>
        <w:t>XXX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此封面应作为报价响应文件封面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headerReference r:id="rId9" w:type="first"/>
          <w:headerReference r:id="rId8" w:type="default"/>
          <w:type w:val="continuous"/>
          <w:pgSz w:w="11906" w:h="16838"/>
          <w:pgMar w:top="1440" w:right="1416" w:bottom="1440" w:left="1134" w:header="851" w:footer="227" w:gutter="0"/>
          <w:cols w:space="425" w:num="1"/>
          <w:titlePg/>
          <w:docGrid w:type="lines" w:linePitch="312" w:charSpace="0"/>
        </w:sect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bookmarkStart w:id="50" w:name="_Toc255975007"/>
      <w:bookmarkStart w:id="51" w:name="_Toc182372782"/>
      <w:bookmarkStart w:id="52" w:name="_Toc267059181"/>
      <w:bookmarkStart w:id="53" w:name="_Toc191789329"/>
      <w:bookmarkStart w:id="54" w:name="_Toc181436461"/>
      <w:bookmarkStart w:id="55" w:name="_Toc213208766"/>
      <w:bookmarkStart w:id="56" w:name="_Toc236021449"/>
      <w:bookmarkStart w:id="57" w:name="_Toc170798793"/>
      <w:bookmarkStart w:id="58" w:name="_Toc267059030"/>
      <w:bookmarkStart w:id="59" w:name="_Toc267059539"/>
      <w:bookmarkStart w:id="60" w:name="_Toc258401256"/>
      <w:bookmarkStart w:id="61" w:name="_Toc251586231"/>
      <w:bookmarkStart w:id="62" w:name="_Toc192996338"/>
      <w:bookmarkStart w:id="63" w:name="_Toc259692740"/>
      <w:bookmarkStart w:id="64" w:name="_Toc203355733"/>
      <w:bookmarkStart w:id="65" w:name="_Toc192663686"/>
      <w:bookmarkStart w:id="66" w:name="_Toc213755858"/>
      <w:bookmarkStart w:id="67" w:name="_Toc192996446"/>
      <w:bookmarkStart w:id="68" w:name="_Toc267059919"/>
      <w:bookmarkStart w:id="69" w:name="_Toc266870432"/>
      <w:bookmarkStart w:id="70" w:name="_Toc211917116"/>
      <w:bookmarkStart w:id="71" w:name="_Toc266870833"/>
      <w:bookmarkStart w:id="72" w:name="_Toc180302913"/>
      <w:bookmarkStart w:id="73" w:name="_Toc160880529"/>
      <w:bookmarkStart w:id="74" w:name="_Toc266868937"/>
      <w:bookmarkStart w:id="75" w:name="_Toc249325711"/>
      <w:bookmarkStart w:id="76" w:name="_Toc267060208"/>
      <w:bookmarkStart w:id="77" w:name="_Toc191783222"/>
      <w:bookmarkStart w:id="78" w:name="_Toc192664153"/>
      <w:bookmarkStart w:id="79" w:name="_Toc267060068"/>
      <w:bookmarkStart w:id="80" w:name="_Toc223146608"/>
      <w:bookmarkStart w:id="81" w:name="_Toc266868670"/>
      <w:bookmarkStart w:id="82" w:name="_Toc177985469"/>
      <w:bookmarkStart w:id="83" w:name="_Toc182805217"/>
      <w:bookmarkStart w:id="84" w:name="_Toc213755995"/>
      <w:bookmarkStart w:id="85" w:name="_Toc169332838"/>
      <w:bookmarkStart w:id="86" w:name="_Toc254790899"/>
      <w:bookmarkStart w:id="87" w:name="_Toc160880160"/>
      <w:bookmarkStart w:id="88" w:name="_Toc267060321"/>
      <w:bookmarkStart w:id="89" w:name="_Toc259692647"/>
      <w:bookmarkStart w:id="90" w:name="_Toc213756051"/>
      <w:bookmarkStart w:id="91" w:name="_Toc225669322"/>
      <w:bookmarkStart w:id="92" w:name="_Toc191803626"/>
      <w:bookmarkStart w:id="93" w:name="_Toc191802690"/>
      <w:bookmarkStart w:id="94" w:name="_Toc235438344"/>
      <w:bookmarkStart w:id="95" w:name="_Toc193160448"/>
      <w:bookmarkStart w:id="96" w:name="_Toc219800243"/>
      <w:bookmarkStart w:id="97" w:name="_Toc192663835"/>
      <w:bookmarkStart w:id="98" w:name="_Toc227058530"/>
      <w:bookmarkStart w:id="99" w:name="_Toc251613829"/>
      <w:bookmarkStart w:id="100" w:name="_Toc273178698"/>
      <w:bookmarkStart w:id="101" w:name="_Toc193165734"/>
      <w:bookmarkStart w:id="102" w:name="_Toc181436565"/>
      <w:bookmarkStart w:id="103" w:name="_Toc169332949"/>
      <w:bookmarkStart w:id="104" w:name="_Toc259520865"/>
      <w:bookmarkStart w:id="105" w:name="_Toc230071147"/>
      <w:bookmarkStart w:id="106" w:name="_Toc267059653"/>
      <w:bookmarkStart w:id="107" w:name="_Toc266870907"/>
      <w:bookmarkStart w:id="108" w:name="_Toc232302115"/>
      <w:bookmarkStart w:id="109" w:name="_Toc267060453"/>
      <w:bookmarkStart w:id="110" w:name="_Toc235437991"/>
      <w:bookmarkStart w:id="111" w:name="_Toc267059806"/>
      <w:bookmarkStart w:id="112" w:name="_Toc235438274"/>
      <w:bookmarkStart w:id="113" w:name="_Toc217891402"/>
      <w:bookmarkStart w:id="114" w:name="_Toc213755939"/>
      <w:bookmarkStart w:id="115" w:name="_Toc253066614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</w:p>
    <w:p>
      <w:pPr>
        <w:jc w:val="both"/>
        <w:outlineLvl w:val="1"/>
        <w:rPr>
          <w:rFonts w:hint="eastAsia" w:ascii="仿宋" w:hAnsi="仿宋" w:eastAsia="仿宋"/>
          <w:b/>
          <w:bCs/>
          <w:sz w:val="24"/>
          <w:szCs w:val="24"/>
        </w:rPr>
      </w:pP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1、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hint="eastAsia" w:ascii="仿宋" w:hAnsi="仿宋" w:eastAsia="仿宋"/>
          <w:b/>
          <w:bCs/>
          <w:sz w:val="24"/>
          <w:szCs w:val="24"/>
        </w:rPr>
        <w:t>询价响应函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highlight w:val="yellow"/>
        </w:rPr>
      </w:pPr>
      <w:r>
        <w:rPr>
          <w:rFonts w:hint="eastAsia" w:ascii="仿宋" w:hAnsi="仿宋" w:eastAsia="仿宋"/>
          <w:sz w:val="24"/>
          <w:szCs w:val="24"/>
        </w:rPr>
        <w:t>致：中教集团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后勤部广东分部招标采购中心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  <w:szCs w:val="24"/>
        </w:rPr>
        <w:t>（参与人公司名称）提交下述文件。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) 报价一览表</w:t>
      </w:r>
    </w:p>
    <w:p>
      <w:pPr>
        <w:spacing w:after="0" w:line="480" w:lineRule="exact"/>
        <w:ind w:firstLine="364" w:firstLineChars="15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(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) 参与人资质证明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据此函，签字代表宣布同意如下：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 xml:space="preserve">，即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 xml:space="preserve"> 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4.同意按公开询价文件的规定履行合同责任和义务。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.同意提供按照贵方可能要求的与其公开询价有关的一切数据或资料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</w:t>
      </w:r>
      <w:r>
        <w:rPr>
          <w:rFonts w:hint="eastAsia" w:ascii="仿宋" w:hAnsi="仿宋" w:eastAsia="仿宋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pacing w:after="0" w:line="48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</w:p>
    <w:p>
      <w:pPr>
        <w:spacing w:after="0" w:line="480" w:lineRule="exact"/>
        <w:ind w:left="284" w:leftChars="129" w:firstLine="242" w:firstLineChars="101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电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话：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sz w:val="24"/>
          <w:szCs w:val="24"/>
        </w:rPr>
        <w:t>（手机号码）</w:t>
      </w:r>
    </w:p>
    <w:p>
      <w:pPr>
        <w:pStyle w:val="56"/>
        <w:spacing w:line="480" w:lineRule="exact"/>
        <w:ind w:firstLine="480" w:firstLineChars="200"/>
        <w:jc w:val="left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 xml:space="preserve">年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br w:type="page"/>
      </w:r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sz w:val="24"/>
          <w:szCs w:val="24"/>
        </w:rPr>
        <w:t>、报价一览表</w:t>
      </w:r>
    </w:p>
    <w:p>
      <w:pPr>
        <w:spacing w:line="380" w:lineRule="exact"/>
        <w:ind w:left="147" w:leftChars="67"/>
        <w:rPr>
          <w:rFonts w:hint="eastAsia" w:ascii="仿宋" w:hAnsi="仿宋" w:eastAsia="仿宋"/>
          <w:color w:val="0000FF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参与人：</w:t>
      </w:r>
      <w:r>
        <w:rPr>
          <w:rFonts w:hint="eastAsia" w:ascii="仿宋" w:hAnsi="仿宋" w:eastAsia="仿宋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sz w:val="24"/>
          <w:szCs w:val="24"/>
        </w:rPr>
        <w:t xml:space="preserve">                   项目编号：WZ-XJ2022-1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</w:t>
      </w:r>
    </w:p>
    <w:p>
      <w:pPr>
        <w:spacing w:line="380" w:lineRule="exact"/>
        <w:ind w:left="147" w:leftChars="6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货币单位：元</w:t>
      </w:r>
    </w:p>
    <w:tbl>
      <w:tblPr>
        <w:tblStyle w:val="23"/>
        <w:tblW w:w="104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78"/>
        <w:gridCol w:w="3914"/>
        <w:gridCol w:w="1111"/>
        <w:gridCol w:w="835"/>
        <w:gridCol w:w="131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物料名称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规格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bidi="ar"/>
              </w:rPr>
              <w:t>单价（元）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440" w:lineRule="exac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1.参与人所投商品报价应包含税费、运输费、搬运费</w:t>
      </w:r>
      <w:r>
        <w:rPr>
          <w:rFonts w:hint="eastAsia" w:ascii="仿宋" w:hAnsi="仿宋" w:eastAsia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售后服务</w:t>
      </w:r>
      <w:r>
        <w:rPr>
          <w:rFonts w:hint="eastAsia" w:ascii="仿宋" w:hAnsi="仿宋" w:eastAsia="仿宋"/>
          <w:bCs/>
          <w:sz w:val="24"/>
          <w:szCs w:val="24"/>
        </w:rPr>
        <w:t>等一切费用，供方需开具足额普通发票。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2.所有报价商品需要提供品牌、规格型号等真实详细信息。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3.供方须对所供的产品质量问题承诺无理由退换。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4.具体配送数量以各校实际订单数量为准。（据实结算）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bCs/>
          <w:sz w:val="24"/>
          <w:szCs w:val="24"/>
        </w:rPr>
        <w:t>如果按单价计算的结果与总价不一致,以单价为准修正总价</w:t>
      </w:r>
    </w:p>
    <w:p>
      <w:pPr>
        <w:spacing w:after="0" w:line="300" w:lineRule="exact"/>
        <w:ind w:firstLine="480" w:firstLineChars="200"/>
        <w:jc w:val="right"/>
        <w:rPr>
          <w:rFonts w:ascii="仿宋" w:hAnsi="仿宋" w:eastAsia="仿宋"/>
          <w:sz w:val="24"/>
          <w:szCs w:val="24"/>
          <w:lang w:val="zh-CN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参与人授权代表</w:t>
      </w:r>
      <w:r>
        <w:rPr>
          <w:rFonts w:ascii="仿宋" w:hAnsi="仿宋" w:eastAsia="仿宋"/>
          <w:sz w:val="24"/>
          <w:szCs w:val="24"/>
          <w:lang w:val="zh-CN"/>
        </w:rPr>
        <w:t>（签字</w:t>
      </w:r>
      <w:r>
        <w:rPr>
          <w:rFonts w:hint="eastAsia" w:ascii="仿宋" w:hAnsi="仿宋" w:eastAsia="仿宋"/>
          <w:sz w:val="24"/>
          <w:szCs w:val="24"/>
          <w:lang w:val="zh-CN"/>
        </w:rPr>
        <w:t>或盖章</w:t>
      </w:r>
      <w:r>
        <w:rPr>
          <w:rFonts w:ascii="仿宋" w:hAnsi="仿宋" w:eastAsia="仿宋"/>
          <w:sz w:val="24"/>
          <w:szCs w:val="24"/>
          <w:lang w:val="zh-CN"/>
        </w:rPr>
        <w:t>）：</w:t>
      </w:r>
    </w:p>
    <w:p>
      <w:pPr>
        <w:spacing w:line="360" w:lineRule="auto"/>
        <w:ind w:right="1406"/>
        <w:jc w:val="right"/>
        <w:rPr>
          <w:rFonts w:ascii="仿宋" w:hAnsi="仿宋" w:eastAsia="仿宋"/>
          <w:sz w:val="24"/>
          <w:szCs w:val="24"/>
          <w:lang w:val="zh-CN"/>
        </w:rPr>
        <w:sectPr>
          <w:headerReference r:id="rId11" w:type="first"/>
          <w:headerReference r:id="rId10" w:type="default"/>
          <w:footerReference r:id="rId12" w:type="default"/>
          <w:type w:val="continuous"/>
          <w:pgSz w:w="11906" w:h="16838"/>
          <w:pgMar w:top="1440" w:right="1416" w:bottom="1440" w:left="1134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zh-CN"/>
        </w:rPr>
        <w:t xml:space="preserve">日 </w:t>
      </w:r>
      <w:r>
        <w:rPr>
          <w:rFonts w:ascii="仿宋" w:hAnsi="仿宋" w:eastAsia="仿宋"/>
          <w:sz w:val="24"/>
          <w:szCs w:val="24"/>
          <w:lang w:val="zh-CN"/>
        </w:rPr>
        <w:t xml:space="preserve">        </w:t>
      </w:r>
      <w:r>
        <w:rPr>
          <w:rFonts w:hint="eastAsia" w:ascii="仿宋" w:hAnsi="仿宋" w:eastAsia="仿宋"/>
          <w:sz w:val="24"/>
          <w:szCs w:val="24"/>
          <w:lang w:val="zh-CN"/>
        </w:rPr>
        <w:t>期：</w:t>
      </w:r>
      <w:bookmarkStart w:id="116" w:name="_Toc191802695"/>
      <w:bookmarkStart w:id="117" w:name="_Toc267059544"/>
      <w:bookmarkStart w:id="118" w:name="_Toc160880534"/>
      <w:bookmarkStart w:id="119" w:name="_Toc213756057"/>
      <w:bookmarkStart w:id="120" w:name="_Toc235438281"/>
      <w:bookmarkStart w:id="121" w:name="_Toc227058536"/>
      <w:bookmarkStart w:id="122" w:name="_Toc251586241"/>
      <w:bookmarkStart w:id="123" w:name="_Toc267060461"/>
      <w:bookmarkStart w:id="124" w:name="_Toc160880165"/>
      <w:bookmarkStart w:id="125" w:name="_Toc193165739"/>
      <w:bookmarkStart w:id="126" w:name="_Toc267060326"/>
      <w:bookmarkStart w:id="127" w:name="_Toc191803631"/>
      <w:bookmarkStart w:id="128" w:name="_Toc266868943"/>
      <w:bookmarkStart w:id="129" w:name="_Toc254790909"/>
      <w:bookmarkStart w:id="130" w:name="_Toc182372787"/>
      <w:bookmarkStart w:id="131" w:name="_Toc267059811"/>
      <w:bookmarkStart w:id="132" w:name="_Toc266870916"/>
      <w:bookmarkStart w:id="133" w:name="_Toc182805222"/>
      <w:bookmarkStart w:id="134" w:name="_Toc267059186"/>
      <w:bookmarkStart w:id="135" w:name="_Toc266870839"/>
      <w:bookmarkStart w:id="136" w:name="_Toc249325720"/>
      <w:bookmarkStart w:id="137" w:name="_Toc211917121"/>
      <w:bookmarkStart w:id="138" w:name="_Toc193160453"/>
      <w:bookmarkStart w:id="139" w:name="_Toc217891408"/>
      <w:bookmarkStart w:id="140" w:name="_Toc273178703"/>
      <w:bookmarkStart w:id="141" w:name="_Toc267059035"/>
      <w:bookmarkStart w:id="142" w:name="_Toc259692749"/>
      <w:bookmarkStart w:id="143" w:name="_Toc170798798"/>
      <w:bookmarkStart w:id="144" w:name="_Toc180302918"/>
      <w:bookmarkStart w:id="145" w:name="_Toc253066624"/>
      <w:bookmarkStart w:id="146" w:name="_Toc213755945"/>
      <w:bookmarkStart w:id="147" w:name="_Toc203355738"/>
      <w:bookmarkStart w:id="148" w:name="_Toc251613839"/>
      <w:bookmarkStart w:id="149" w:name="_Toc177985474"/>
      <w:bookmarkStart w:id="150" w:name="_Toc258401265"/>
      <w:bookmarkStart w:id="151" w:name="_Toc192996343"/>
      <w:bookmarkStart w:id="152" w:name="_Toc266868679"/>
      <w:bookmarkStart w:id="153" w:name="_Toc169332954"/>
      <w:bookmarkStart w:id="154" w:name="_Toc266870441"/>
      <w:bookmarkStart w:id="155" w:name="_Toc169332843"/>
      <w:bookmarkStart w:id="156" w:name="_Toc181436570"/>
      <w:bookmarkStart w:id="157" w:name="_Toc213756001"/>
      <w:bookmarkStart w:id="158" w:name="_Toc213208771"/>
      <w:bookmarkStart w:id="159" w:name="_Toc236021457"/>
      <w:bookmarkStart w:id="160" w:name="_Toc192664158"/>
      <w:bookmarkStart w:id="161" w:name="_Toc191789334"/>
      <w:bookmarkStart w:id="162" w:name="_Toc235438352"/>
      <w:bookmarkStart w:id="163" w:name="_Toc223146614"/>
      <w:bookmarkStart w:id="164" w:name="_Toc267060076"/>
      <w:bookmarkStart w:id="165" w:name="_Toc181436466"/>
      <w:bookmarkStart w:id="166" w:name="_Toc267060216"/>
      <w:bookmarkStart w:id="167" w:name="_Toc192996451"/>
      <w:bookmarkStart w:id="168" w:name="_Toc232302122"/>
      <w:bookmarkStart w:id="169" w:name="_Toc267059924"/>
      <w:bookmarkStart w:id="170" w:name="_Toc192663691"/>
      <w:bookmarkStart w:id="171" w:name="_Toc255975016"/>
      <w:bookmarkStart w:id="172" w:name="_Toc213755864"/>
      <w:bookmarkStart w:id="173" w:name="_Toc191783227"/>
      <w:bookmarkStart w:id="174" w:name="_Toc230071153"/>
      <w:bookmarkStart w:id="175" w:name="_Toc259692656"/>
      <w:bookmarkStart w:id="176" w:name="_Toc259520874"/>
      <w:bookmarkStart w:id="177" w:name="_Toc235437998"/>
      <w:bookmarkStart w:id="178" w:name="_Toc219800249"/>
      <w:bookmarkStart w:id="179" w:name="_Toc267059658"/>
      <w:bookmarkStart w:id="180" w:name="_Toc225669328"/>
      <w:bookmarkStart w:id="181" w:name="_Toc192663840"/>
    </w:p>
    <w:p>
      <w:pPr>
        <w:jc w:val="center"/>
        <w:outlineLvl w:val="1"/>
        <w:rPr>
          <w:rFonts w:ascii="仿宋" w:hAnsi="仿宋" w:eastAsia="仿宋"/>
          <w:b/>
          <w:bCs/>
          <w:sz w:val="24"/>
          <w:szCs w:val="24"/>
        </w:rPr>
      </w:pPr>
      <w:r>
        <w:rPr>
          <w:rFonts w:ascii="仿宋" w:hAnsi="仿宋" w:eastAsia="仿宋"/>
          <w:b/>
          <w:bCs/>
          <w:sz w:val="24"/>
          <w:szCs w:val="24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</w:rPr>
        <w:t>、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>
        <w:rPr>
          <w:rFonts w:hint="eastAsia" w:ascii="仿宋" w:hAnsi="仿宋" w:eastAsia="仿宋"/>
          <w:b/>
          <w:bCs/>
          <w:sz w:val="24"/>
          <w:szCs w:val="24"/>
        </w:rPr>
        <w:t>参与人资质材料</w:t>
      </w:r>
    </w:p>
    <w:p>
      <w:pPr>
        <w:pStyle w:val="39"/>
        <w:rPr>
          <w:sz w:val="24"/>
          <w:szCs w:val="24"/>
        </w:rPr>
      </w:pPr>
    </w:p>
    <w:p>
      <w:pPr>
        <w:spacing w:after="0" w:line="5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参与人需要提供以下材料：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营业执照复印件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授权经销商或代理商证明材料复印件</w:t>
      </w:r>
    </w:p>
    <w:p>
      <w:pPr>
        <w:pStyle w:val="54"/>
        <w:numPr>
          <w:ilvl w:val="0"/>
          <w:numId w:val="9"/>
        </w:numPr>
        <w:spacing w:after="0" w:line="500" w:lineRule="exact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质保期和售后服务承诺书（参与人自行起草）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以上材料复印件须加盖参与人公司公章，并与报价一览表一同密封</w:t>
      </w: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p>
      <w:pPr>
        <w:spacing w:line="380" w:lineRule="exac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sdt>
    <w:sdtPr>
      <w:id w:val="-467357217"/>
    </w:sdtPr>
    <w:sdtContent>
      <w:sdt>
        <w:sdtPr>
          <w:id w:val="455225834"/>
        </w:sdtPr>
        <w:sdtContent>
          <w:p>
            <w:pPr>
              <w:pStyle w:val="16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16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2233295</wp:posOffset>
          </wp:positionH>
          <wp:positionV relativeFrom="page">
            <wp:posOffset>228600</wp:posOffset>
          </wp:positionV>
          <wp:extent cx="3070225" cy="459105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88571"/>
    <w:multiLevelType w:val="singleLevel"/>
    <w:tmpl w:val="81D8857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21CB522A"/>
    <w:multiLevelType w:val="singleLevel"/>
    <w:tmpl w:val="21CB52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3F05992"/>
    <w:multiLevelType w:val="multilevel"/>
    <w:tmpl w:val="23F0599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2602AC"/>
    <w:multiLevelType w:val="multilevel"/>
    <w:tmpl w:val="332602AC"/>
    <w:lvl w:ilvl="0" w:tentative="0">
      <w:start w:val="1"/>
      <w:numFmt w:val="decimal"/>
      <w:lvlText w:val="（%1）"/>
      <w:lvlJc w:val="left"/>
      <w:pPr>
        <w:ind w:left="153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2" w:hanging="420"/>
      </w:pPr>
    </w:lvl>
    <w:lvl w:ilvl="2" w:tentative="0">
      <w:start w:val="1"/>
      <w:numFmt w:val="lowerRoman"/>
      <w:lvlText w:val="%3."/>
      <w:lvlJc w:val="right"/>
      <w:pPr>
        <w:ind w:left="2072" w:hanging="420"/>
      </w:pPr>
    </w:lvl>
    <w:lvl w:ilvl="3" w:tentative="0">
      <w:start w:val="1"/>
      <w:numFmt w:val="decimal"/>
      <w:lvlText w:val="%4."/>
      <w:lvlJc w:val="left"/>
      <w:pPr>
        <w:ind w:left="2492" w:hanging="420"/>
      </w:pPr>
    </w:lvl>
    <w:lvl w:ilvl="4" w:tentative="0">
      <w:start w:val="1"/>
      <w:numFmt w:val="lowerLetter"/>
      <w:lvlText w:val="%5)"/>
      <w:lvlJc w:val="left"/>
      <w:pPr>
        <w:ind w:left="2912" w:hanging="420"/>
      </w:pPr>
    </w:lvl>
    <w:lvl w:ilvl="5" w:tentative="0">
      <w:start w:val="1"/>
      <w:numFmt w:val="lowerRoman"/>
      <w:lvlText w:val="%6."/>
      <w:lvlJc w:val="right"/>
      <w:pPr>
        <w:ind w:left="3332" w:hanging="420"/>
      </w:pPr>
    </w:lvl>
    <w:lvl w:ilvl="6" w:tentative="0">
      <w:start w:val="1"/>
      <w:numFmt w:val="decimal"/>
      <w:lvlText w:val="%7."/>
      <w:lvlJc w:val="left"/>
      <w:pPr>
        <w:ind w:left="3752" w:hanging="420"/>
      </w:pPr>
    </w:lvl>
    <w:lvl w:ilvl="7" w:tentative="0">
      <w:start w:val="1"/>
      <w:numFmt w:val="lowerLetter"/>
      <w:lvlText w:val="%8)"/>
      <w:lvlJc w:val="left"/>
      <w:pPr>
        <w:ind w:left="4172" w:hanging="420"/>
      </w:pPr>
    </w:lvl>
    <w:lvl w:ilvl="8" w:tentative="0">
      <w:start w:val="1"/>
      <w:numFmt w:val="lowerRoman"/>
      <w:lvlText w:val="%9."/>
      <w:lvlJc w:val="right"/>
      <w:pPr>
        <w:ind w:left="4592" w:hanging="420"/>
      </w:pPr>
    </w:lvl>
  </w:abstractNum>
  <w:abstractNum w:abstractNumId="4">
    <w:nsid w:val="49C41BB1"/>
    <w:multiLevelType w:val="multilevel"/>
    <w:tmpl w:val="49C41BB1"/>
    <w:lvl w:ilvl="0" w:tentative="0">
      <w:start w:val="1"/>
      <w:numFmt w:val="decimal"/>
      <w:lvlText w:val="%1."/>
      <w:lvlJc w:val="left"/>
      <w:pPr>
        <w:ind w:left="785" w:hanging="420"/>
      </w:pPr>
    </w:lvl>
    <w:lvl w:ilvl="1" w:tentative="0">
      <w:start w:val="1"/>
      <w:numFmt w:val="lowerLetter"/>
      <w:lvlText w:val="%2)"/>
      <w:lvlJc w:val="left"/>
      <w:pPr>
        <w:ind w:left="1205" w:hanging="420"/>
      </w:pPr>
    </w:lvl>
    <w:lvl w:ilvl="2" w:tentative="0">
      <w:start w:val="1"/>
      <w:numFmt w:val="lowerRoman"/>
      <w:lvlText w:val="%3."/>
      <w:lvlJc w:val="right"/>
      <w:pPr>
        <w:ind w:left="1625" w:hanging="420"/>
      </w:pPr>
    </w:lvl>
    <w:lvl w:ilvl="3" w:tentative="0">
      <w:start w:val="1"/>
      <w:numFmt w:val="decimal"/>
      <w:lvlText w:val="%4."/>
      <w:lvlJc w:val="left"/>
      <w:pPr>
        <w:ind w:left="2045" w:hanging="420"/>
      </w:pPr>
    </w:lvl>
    <w:lvl w:ilvl="4" w:tentative="0">
      <w:start w:val="1"/>
      <w:numFmt w:val="lowerLetter"/>
      <w:lvlText w:val="%5)"/>
      <w:lvlJc w:val="left"/>
      <w:pPr>
        <w:ind w:left="2465" w:hanging="420"/>
      </w:pPr>
    </w:lvl>
    <w:lvl w:ilvl="5" w:tentative="0">
      <w:start w:val="1"/>
      <w:numFmt w:val="lowerRoman"/>
      <w:lvlText w:val="%6."/>
      <w:lvlJc w:val="right"/>
      <w:pPr>
        <w:ind w:left="2885" w:hanging="420"/>
      </w:pPr>
    </w:lvl>
    <w:lvl w:ilvl="6" w:tentative="0">
      <w:start w:val="1"/>
      <w:numFmt w:val="decimal"/>
      <w:lvlText w:val="%7."/>
      <w:lvlJc w:val="left"/>
      <w:pPr>
        <w:ind w:left="3305" w:hanging="420"/>
      </w:pPr>
    </w:lvl>
    <w:lvl w:ilvl="7" w:tentative="0">
      <w:start w:val="1"/>
      <w:numFmt w:val="lowerLetter"/>
      <w:lvlText w:val="%8)"/>
      <w:lvlJc w:val="left"/>
      <w:pPr>
        <w:ind w:left="3725" w:hanging="420"/>
      </w:pPr>
    </w:lvl>
    <w:lvl w:ilvl="8" w:tentative="0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E0E0A4C"/>
    <w:multiLevelType w:val="multilevel"/>
    <w:tmpl w:val="5E0E0A4C"/>
    <w:lvl w:ilvl="0" w:tentative="0">
      <w:start w:val="1"/>
      <w:numFmt w:val="japaneseCounting"/>
      <w:lvlText w:val="%1、"/>
      <w:lvlJc w:val="left"/>
      <w:pPr>
        <w:ind w:left="930" w:hanging="930"/>
      </w:pPr>
      <w:rPr>
        <w:rFonts w:hint="default"/>
        <w:b/>
        <w:color w:val="auto"/>
        <w:sz w:val="4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default"/>
        <w:b w:val="0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8">
    <w:nsid w:val="77595E0A"/>
    <w:multiLevelType w:val="multilevel"/>
    <w:tmpl w:val="77595E0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 w:val="0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2U4NmNjNmU0ZDVmMWRmNThjM2FiN2NhZWY0NzgifQ=="/>
  </w:docVars>
  <w:rsids>
    <w:rsidRoot w:val="007B0F09"/>
    <w:rsid w:val="0000490C"/>
    <w:rsid w:val="000569E1"/>
    <w:rsid w:val="00074B20"/>
    <w:rsid w:val="00082572"/>
    <w:rsid w:val="000934D4"/>
    <w:rsid w:val="000A40B7"/>
    <w:rsid w:val="000C3E2B"/>
    <w:rsid w:val="000F4F45"/>
    <w:rsid w:val="001037BF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772BB"/>
    <w:rsid w:val="002A0474"/>
    <w:rsid w:val="002A633A"/>
    <w:rsid w:val="002C2C3D"/>
    <w:rsid w:val="002C4297"/>
    <w:rsid w:val="00320C30"/>
    <w:rsid w:val="00334E6F"/>
    <w:rsid w:val="003570A0"/>
    <w:rsid w:val="0037110D"/>
    <w:rsid w:val="003C60EF"/>
    <w:rsid w:val="003E6439"/>
    <w:rsid w:val="003F20A6"/>
    <w:rsid w:val="00404FA2"/>
    <w:rsid w:val="004242F4"/>
    <w:rsid w:val="0043243C"/>
    <w:rsid w:val="00441955"/>
    <w:rsid w:val="00447890"/>
    <w:rsid w:val="004B66B1"/>
    <w:rsid w:val="004F6AE0"/>
    <w:rsid w:val="00502F52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86D78"/>
    <w:rsid w:val="007B0F09"/>
    <w:rsid w:val="007B2319"/>
    <w:rsid w:val="00803A45"/>
    <w:rsid w:val="00820908"/>
    <w:rsid w:val="00820F76"/>
    <w:rsid w:val="00865B30"/>
    <w:rsid w:val="00874219"/>
    <w:rsid w:val="0087518C"/>
    <w:rsid w:val="008902DC"/>
    <w:rsid w:val="008943FF"/>
    <w:rsid w:val="009123D7"/>
    <w:rsid w:val="00916532"/>
    <w:rsid w:val="00923C7E"/>
    <w:rsid w:val="00936704"/>
    <w:rsid w:val="0094170D"/>
    <w:rsid w:val="009606BC"/>
    <w:rsid w:val="00967E57"/>
    <w:rsid w:val="009813E1"/>
    <w:rsid w:val="00994E59"/>
    <w:rsid w:val="009B7DAD"/>
    <w:rsid w:val="00A148CE"/>
    <w:rsid w:val="00A24465"/>
    <w:rsid w:val="00A40610"/>
    <w:rsid w:val="00A4220E"/>
    <w:rsid w:val="00A44A63"/>
    <w:rsid w:val="00A45704"/>
    <w:rsid w:val="00A64A5B"/>
    <w:rsid w:val="00AD29A3"/>
    <w:rsid w:val="00AE3032"/>
    <w:rsid w:val="00AF3C2A"/>
    <w:rsid w:val="00B14C37"/>
    <w:rsid w:val="00B51EE9"/>
    <w:rsid w:val="00B54440"/>
    <w:rsid w:val="00B554E7"/>
    <w:rsid w:val="00B556FC"/>
    <w:rsid w:val="00B7278F"/>
    <w:rsid w:val="00B83714"/>
    <w:rsid w:val="00BD49FB"/>
    <w:rsid w:val="00BD51D2"/>
    <w:rsid w:val="00BD7232"/>
    <w:rsid w:val="00BE1921"/>
    <w:rsid w:val="00C035B5"/>
    <w:rsid w:val="00C66E1E"/>
    <w:rsid w:val="00C676BA"/>
    <w:rsid w:val="00C81AB4"/>
    <w:rsid w:val="00C857BF"/>
    <w:rsid w:val="00CA25CB"/>
    <w:rsid w:val="00CA6CB6"/>
    <w:rsid w:val="00CA786D"/>
    <w:rsid w:val="00CE253A"/>
    <w:rsid w:val="00D2102C"/>
    <w:rsid w:val="00D260D0"/>
    <w:rsid w:val="00D36D52"/>
    <w:rsid w:val="00D56DEA"/>
    <w:rsid w:val="00D60F0E"/>
    <w:rsid w:val="00E11567"/>
    <w:rsid w:val="00E3310A"/>
    <w:rsid w:val="00E33B9E"/>
    <w:rsid w:val="00E33C1C"/>
    <w:rsid w:val="00E34C27"/>
    <w:rsid w:val="00E47041"/>
    <w:rsid w:val="00E77225"/>
    <w:rsid w:val="00E95973"/>
    <w:rsid w:val="00ED2437"/>
    <w:rsid w:val="00EE3803"/>
    <w:rsid w:val="00F0149B"/>
    <w:rsid w:val="00F21640"/>
    <w:rsid w:val="00F8646A"/>
    <w:rsid w:val="00F876DE"/>
    <w:rsid w:val="00FF1750"/>
    <w:rsid w:val="00FF655F"/>
    <w:rsid w:val="016F2003"/>
    <w:rsid w:val="02FF7BF3"/>
    <w:rsid w:val="031429B1"/>
    <w:rsid w:val="044D7784"/>
    <w:rsid w:val="04CB58F1"/>
    <w:rsid w:val="054757EA"/>
    <w:rsid w:val="068F60BA"/>
    <w:rsid w:val="06B875FC"/>
    <w:rsid w:val="073C378E"/>
    <w:rsid w:val="0A3B3C06"/>
    <w:rsid w:val="0D9F26FE"/>
    <w:rsid w:val="0DEF76F9"/>
    <w:rsid w:val="0E17260C"/>
    <w:rsid w:val="0EDD7A2F"/>
    <w:rsid w:val="0F3D5D2B"/>
    <w:rsid w:val="0FC33E58"/>
    <w:rsid w:val="103965B1"/>
    <w:rsid w:val="109312BF"/>
    <w:rsid w:val="109D5687"/>
    <w:rsid w:val="10BF2977"/>
    <w:rsid w:val="11B41341"/>
    <w:rsid w:val="11DF65C3"/>
    <w:rsid w:val="1236418A"/>
    <w:rsid w:val="128A531A"/>
    <w:rsid w:val="13170F3E"/>
    <w:rsid w:val="141352AC"/>
    <w:rsid w:val="143B3F78"/>
    <w:rsid w:val="15222EB7"/>
    <w:rsid w:val="155D6B7D"/>
    <w:rsid w:val="157A1400"/>
    <w:rsid w:val="15E6076C"/>
    <w:rsid w:val="176F53B5"/>
    <w:rsid w:val="181517A5"/>
    <w:rsid w:val="18A82AD0"/>
    <w:rsid w:val="18F03E0E"/>
    <w:rsid w:val="198A4D5C"/>
    <w:rsid w:val="19E971DB"/>
    <w:rsid w:val="1B3A432B"/>
    <w:rsid w:val="1C4E6F91"/>
    <w:rsid w:val="1D060A74"/>
    <w:rsid w:val="1DDB508D"/>
    <w:rsid w:val="1E6E73D9"/>
    <w:rsid w:val="1EA36CFC"/>
    <w:rsid w:val="1F243022"/>
    <w:rsid w:val="2005664E"/>
    <w:rsid w:val="211865F8"/>
    <w:rsid w:val="226A4499"/>
    <w:rsid w:val="23992B83"/>
    <w:rsid w:val="23A375A5"/>
    <w:rsid w:val="24F86ADA"/>
    <w:rsid w:val="2607571E"/>
    <w:rsid w:val="26502C5E"/>
    <w:rsid w:val="26F32C6C"/>
    <w:rsid w:val="2861543A"/>
    <w:rsid w:val="287C6E02"/>
    <w:rsid w:val="29D15596"/>
    <w:rsid w:val="29D60DFE"/>
    <w:rsid w:val="29F44145"/>
    <w:rsid w:val="2A026B63"/>
    <w:rsid w:val="2BD70E05"/>
    <w:rsid w:val="2D4E47DB"/>
    <w:rsid w:val="2DC93E78"/>
    <w:rsid w:val="30A43E49"/>
    <w:rsid w:val="326A6587"/>
    <w:rsid w:val="33276C55"/>
    <w:rsid w:val="35B92089"/>
    <w:rsid w:val="35C92F7F"/>
    <w:rsid w:val="35CA2A53"/>
    <w:rsid w:val="36C834F0"/>
    <w:rsid w:val="38E12299"/>
    <w:rsid w:val="39DA61C2"/>
    <w:rsid w:val="3B374C35"/>
    <w:rsid w:val="3C9F3A90"/>
    <w:rsid w:val="3DA201F6"/>
    <w:rsid w:val="3E027911"/>
    <w:rsid w:val="3F8B25A0"/>
    <w:rsid w:val="409237E7"/>
    <w:rsid w:val="40AB130E"/>
    <w:rsid w:val="420A7BD5"/>
    <w:rsid w:val="42B802EF"/>
    <w:rsid w:val="436037BB"/>
    <w:rsid w:val="43E30B70"/>
    <w:rsid w:val="44794BB8"/>
    <w:rsid w:val="45E7346F"/>
    <w:rsid w:val="467460B6"/>
    <w:rsid w:val="46FE66F2"/>
    <w:rsid w:val="47B14966"/>
    <w:rsid w:val="47C315E5"/>
    <w:rsid w:val="489107C4"/>
    <w:rsid w:val="49087B7F"/>
    <w:rsid w:val="493824EE"/>
    <w:rsid w:val="497504B7"/>
    <w:rsid w:val="4A8E6133"/>
    <w:rsid w:val="4AD52225"/>
    <w:rsid w:val="4AEF3BE7"/>
    <w:rsid w:val="4AF00F7F"/>
    <w:rsid w:val="4B5A20A6"/>
    <w:rsid w:val="4B72052F"/>
    <w:rsid w:val="4B7A2A12"/>
    <w:rsid w:val="4B801406"/>
    <w:rsid w:val="4E191136"/>
    <w:rsid w:val="4E4F5D47"/>
    <w:rsid w:val="4F2705FD"/>
    <w:rsid w:val="4FE5319E"/>
    <w:rsid w:val="503412B0"/>
    <w:rsid w:val="51154442"/>
    <w:rsid w:val="517E333A"/>
    <w:rsid w:val="51B9531F"/>
    <w:rsid w:val="523529AA"/>
    <w:rsid w:val="531620E8"/>
    <w:rsid w:val="53C13FAE"/>
    <w:rsid w:val="55493D00"/>
    <w:rsid w:val="568E3335"/>
    <w:rsid w:val="56A77204"/>
    <w:rsid w:val="57CA278D"/>
    <w:rsid w:val="57EE3436"/>
    <w:rsid w:val="593E4431"/>
    <w:rsid w:val="59403789"/>
    <w:rsid w:val="59B00D4C"/>
    <w:rsid w:val="5A6951F3"/>
    <w:rsid w:val="5D315860"/>
    <w:rsid w:val="5D327B1E"/>
    <w:rsid w:val="5D6061D9"/>
    <w:rsid w:val="5E002415"/>
    <w:rsid w:val="61432BF3"/>
    <w:rsid w:val="61DF62F2"/>
    <w:rsid w:val="63183A98"/>
    <w:rsid w:val="64260F18"/>
    <w:rsid w:val="68052947"/>
    <w:rsid w:val="69867B41"/>
    <w:rsid w:val="6AE60108"/>
    <w:rsid w:val="6B924093"/>
    <w:rsid w:val="6C586E75"/>
    <w:rsid w:val="6D415B5B"/>
    <w:rsid w:val="6D727B25"/>
    <w:rsid w:val="6E2555C3"/>
    <w:rsid w:val="70955E58"/>
    <w:rsid w:val="71605167"/>
    <w:rsid w:val="71970440"/>
    <w:rsid w:val="72F46E77"/>
    <w:rsid w:val="757B365E"/>
    <w:rsid w:val="7725078A"/>
    <w:rsid w:val="774824F1"/>
    <w:rsid w:val="7759755A"/>
    <w:rsid w:val="7ACE4F64"/>
    <w:rsid w:val="7B46325E"/>
    <w:rsid w:val="7CEE0931"/>
    <w:rsid w:val="7DD95F34"/>
    <w:rsid w:val="7DEB18F7"/>
    <w:rsid w:val="7E3727E9"/>
    <w:rsid w:val="7E660767"/>
    <w:rsid w:val="7E7A6B45"/>
    <w:rsid w:val="7E8530DC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20" w:after="40"/>
      <w:outlineLvl w:val="0"/>
    </w:pPr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paragraph" w:styleId="3">
    <w:name w:val="heading 2"/>
    <w:basedOn w:val="1"/>
    <w:next w:val="1"/>
    <w:link w:val="29"/>
    <w:semiHidden/>
    <w:unhideWhenUsed/>
    <w:qFormat/>
    <w:uiPriority w:val="9"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120" w:after="0"/>
      <w:outlineLvl w:val="2"/>
    </w:pPr>
    <w:rPr>
      <w:rFonts w:asciiTheme="majorHAnsi" w:hAnsiTheme="majorHAnsi" w:eastAsiaTheme="majorEastAsia" w:cstheme="majorBidi"/>
      <w:spacing w:val="4"/>
      <w:sz w:val="24"/>
      <w:szCs w:val="24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b/>
      <w:bCs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120" w:after="0"/>
      <w:outlineLvl w:val="6"/>
    </w:pPr>
    <w:rPr>
      <w:i/>
      <w:iCs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120" w:after="0"/>
      <w:outlineLvl w:val="7"/>
    </w:pPr>
    <w:rPr>
      <w:b/>
      <w:bCs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120" w:after="0"/>
      <w:outlineLvl w:val="8"/>
    </w:pPr>
    <w:rPr>
      <w:i/>
      <w:iCs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widowControl w:val="0"/>
      <w:spacing w:after="0" w:line="240" w:lineRule="auto"/>
      <w:ind w:firstLine="420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Body Text"/>
    <w:basedOn w:val="1"/>
    <w:link w:val="58"/>
    <w:semiHidden/>
    <w:unhideWhenUsed/>
    <w:qFormat/>
    <w:uiPriority w:val="99"/>
    <w:pPr>
      <w:spacing w:after="120"/>
    </w:pPr>
  </w:style>
  <w:style w:type="paragraph" w:styleId="14">
    <w:name w:val="toc 3"/>
    <w:basedOn w:val="1"/>
    <w:next w:val="1"/>
    <w:unhideWhenUsed/>
    <w:qFormat/>
    <w:uiPriority w:val="39"/>
    <w:pPr>
      <w:spacing w:after="100" w:line="259" w:lineRule="auto"/>
      <w:ind w:left="440"/>
      <w:jc w:val="left"/>
    </w:pPr>
    <w:rPr>
      <w:rFonts w:cs="Times New Roman"/>
    </w:rPr>
  </w:style>
  <w:style w:type="paragraph" w:styleId="15">
    <w:name w:val="Plain Text"/>
    <w:basedOn w:val="1"/>
    <w:link w:val="57"/>
    <w:unhideWhenUsed/>
    <w:qFormat/>
    <w:uiPriority w:val="0"/>
    <w:rPr>
      <w:rFonts w:hAnsi="Courier New" w:cs="Courier New" w:asciiTheme="minorEastAsia"/>
    </w:rPr>
  </w:style>
  <w:style w:type="paragraph" w:styleId="16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after="100" w:line="259" w:lineRule="auto"/>
      <w:jc w:val="left"/>
    </w:pPr>
    <w:rPr>
      <w:rFonts w:cs="Times New Roman"/>
    </w:rPr>
  </w:style>
  <w:style w:type="paragraph" w:styleId="19">
    <w:name w:val="Subtitle"/>
    <w:basedOn w:val="1"/>
    <w:next w:val="1"/>
    <w:link w:val="38"/>
    <w:qFormat/>
    <w:uiPriority w:val="11"/>
    <w:pPr>
      <w:spacing w:after="240"/>
      <w:jc w:val="center"/>
    </w:pPr>
    <w:rPr>
      <w:rFonts w:asciiTheme="majorHAnsi" w:hAnsiTheme="majorHAnsi" w:eastAsiaTheme="majorEastAsia" w:cstheme="majorBidi"/>
      <w:sz w:val="24"/>
      <w:szCs w:val="24"/>
    </w:rPr>
  </w:style>
  <w:style w:type="paragraph" w:styleId="20">
    <w:name w:val="Body Text Indent 3"/>
    <w:basedOn w:val="1"/>
    <w:link w:val="55"/>
    <w:qFormat/>
    <w:uiPriority w:val="0"/>
    <w:pPr>
      <w:widowControl w:val="0"/>
      <w:spacing w:after="120" w:line="240" w:lineRule="auto"/>
      <w:ind w:left="420" w:leftChars="200"/>
    </w:pPr>
    <w:rPr>
      <w:rFonts w:ascii="Times New Roman" w:hAnsi="Times New Roman" w:eastAsia="宋体" w:cs="Times New Roman"/>
      <w:kern w:val="2"/>
      <w:sz w:val="16"/>
      <w:szCs w:val="16"/>
    </w:rPr>
  </w:style>
  <w:style w:type="paragraph" w:styleId="21">
    <w:name w:val="toc 2"/>
    <w:basedOn w:val="1"/>
    <w:next w:val="1"/>
    <w:unhideWhenUsed/>
    <w:qFormat/>
    <w:uiPriority w:val="39"/>
    <w:pPr>
      <w:spacing w:after="100" w:line="259" w:lineRule="auto"/>
      <w:ind w:left="220"/>
      <w:jc w:val="left"/>
    </w:pPr>
    <w:rPr>
      <w:rFonts w:cs="Times New Roman"/>
    </w:rPr>
  </w:style>
  <w:style w:type="paragraph" w:styleId="22">
    <w:name w:val="Title"/>
    <w:basedOn w:val="1"/>
    <w:next w:val="1"/>
    <w:link w:val="37"/>
    <w:qFormat/>
    <w:uiPriority w:val="10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styleId="25">
    <w:name w:val="Strong"/>
    <w:basedOn w:val="24"/>
    <w:qFormat/>
    <w:uiPriority w:val="22"/>
    <w:rPr>
      <w:b/>
      <w:bCs/>
      <w:color w:val="auto"/>
    </w:rPr>
  </w:style>
  <w:style w:type="character" w:styleId="26">
    <w:name w:val="Emphasis"/>
    <w:basedOn w:val="24"/>
    <w:qFormat/>
    <w:uiPriority w:val="20"/>
    <w:rPr>
      <w:i/>
      <w:iCs/>
      <w:color w:val="auto"/>
    </w:rPr>
  </w:style>
  <w:style w:type="character" w:styleId="27">
    <w:name w:val="Hyperlink"/>
    <w:basedOn w:val="2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标题 1 Char"/>
    <w:basedOn w:val="24"/>
    <w:link w:val="2"/>
    <w:qFormat/>
    <w:uiPriority w:val="9"/>
    <w:rPr>
      <w:rFonts w:asciiTheme="majorHAnsi" w:hAnsiTheme="majorHAnsi" w:eastAsiaTheme="majorEastAsia" w:cstheme="majorBidi"/>
      <w:b/>
      <w:bCs/>
      <w:caps/>
      <w:spacing w:val="4"/>
      <w:sz w:val="28"/>
      <w:szCs w:val="28"/>
    </w:rPr>
  </w:style>
  <w:style w:type="character" w:customStyle="1" w:styleId="29">
    <w:name w:val="标题 2 Char"/>
    <w:basedOn w:val="24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0">
    <w:name w:val="标题 3 Char"/>
    <w:basedOn w:val="24"/>
    <w:link w:val="4"/>
    <w:semiHidden/>
    <w:qFormat/>
    <w:uiPriority w:val="9"/>
    <w:rPr>
      <w:rFonts w:asciiTheme="majorHAnsi" w:hAnsiTheme="majorHAnsi" w:eastAsiaTheme="majorEastAsia" w:cstheme="majorBidi"/>
      <w:spacing w:val="4"/>
      <w:sz w:val="24"/>
      <w:szCs w:val="24"/>
    </w:rPr>
  </w:style>
  <w:style w:type="character" w:customStyle="1" w:styleId="31">
    <w:name w:val="标题 4 Char"/>
    <w:basedOn w:val="24"/>
    <w:link w:val="5"/>
    <w:semiHidden/>
    <w:qFormat/>
    <w:uiPriority w:val="9"/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32">
    <w:name w:val="标题 5 Char"/>
    <w:basedOn w:val="24"/>
    <w:link w:val="6"/>
    <w:semiHidden/>
    <w:qFormat/>
    <w:uiPriority w:val="9"/>
    <w:rPr>
      <w:rFonts w:asciiTheme="majorHAnsi" w:hAnsiTheme="majorHAnsi" w:eastAsiaTheme="majorEastAsia" w:cstheme="majorBidi"/>
      <w:b/>
      <w:bCs/>
    </w:rPr>
  </w:style>
  <w:style w:type="character" w:customStyle="1" w:styleId="33">
    <w:name w:val="标题 6 Char"/>
    <w:basedOn w:val="24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34">
    <w:name w:val="标题 7 Char"/>
    <w:basedOn w:val="24"/>
    <w:link w:val="8"/>
    <w:semiHidden/>
    <w:qFormat/>
    <w:uiPriority w:val="9"/>
    <w:rPr>
      <w:i/>
      <w:iCs/>
    </w:rPr>
  </w:style>
  <w:style w:type="character" w:customStyle="1" w:styleId="35">
    <w:name w:val="标题 8 Char"/>
    <w:basedOn w:val="24"/>
    <w:link w:val="9"/>
    <w:semiHidden/>
    <w:qFormat/>
    <w:uiPriority w:val="9"/>
    <w:rPr>
      <w:b/>
      <w:bCs/>
    </w:rPr>
  </w:style>
  <w:style w:type="character" w:customStyle="1" w:styleId="36">
    <w:name w:val="标题 9 Char"/>
    <w:basedOn w:val="24"/>
    <w:link w:val="10"/>
    <w:semiHidden/>
    <w:qFormat/>
    <w:uiPriority w:val="9"/>
    <w:rPr>
      <w:i/>
      <w:iCs/>
    </w:rPr>
  </w:style>
  <w:style w:type="character" w:customStyle="1" w:styleId="37">
    <w:name w:val="标题 Char"/>
    <w:basedOn w:val="24"/>
    <w:link w:val="22"/>
    <w:qFormat/>
    <w:uiPriority w:val="10"/>
    <w:rPr>
      <w:rFonts w:asciiTheme="majorHAnsi" w:hAnsiTheme="majorHAnsi" w:eastAsiaTheme="majorEastAsia" w:cstheme="majorBidi"/>
      <w:b/>
      <w:bCs/>
      <w:spacing w:val="-7"/>
      <w:sz w:val="48"/>
      <w:szCs w:val="48"/>
    </w:rPr>
  </w:style>
  <w:style w:type="character" w:customStyle="1" w:styleId="38">
    <w:name w:val="副标题 Char"/>
    <w:basedOn w:val="24"/>
    <w:link w:val="19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styleId="39">
    <w:name w:val="No Spacing"/>
    <w:link w:val="50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0">
    <w:name w:val="Quote"/>
    <w:basedOn w:val="1"/>
    <w:next w:val="1"/>
    <w:link w:val="41"/>
    <w:qFormat/>
    <w:uiPriority w:val="29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customStyle="1" w:styleId="41">
    <w:name w:val="引用 Char"/>
    <w:basedOn w:val="24"/>
    <w:link w:val="40"/>
    <w:qFormat/>
    <w:uiPriority w:val="29"/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customStyle="1" w:styleId="43">
    <w:name w:val="明显引用 Char"/>
    <w:basedOn w:val="24"/>
    <w:link w:val="42"/>
    <w:qFormat/>
    <w:uiPriority w:val="30"/>
    <w:rPr>
      <w:rFonts w:asciiTheme="majorHAnsi" w:hAnsiTheme="majorHAnsi" w:eastAsiaTheme="majorEastAsia" w:cstheme="majorBidi"/>
      <w:sz w:val="26"/>
      <w:szCs w:val="26"/>
    </w:rPr>
  </w:style>
  <w:style w:type="character" w:customStyle="1" w:styleId="44">
    <w:name w:val="不明显强调1"/>
    <w:basedOn w:val="24"/>
    <w:qFormat/>
    <w:uiPriority w:val="19"/>
    <w:rPr>
      <w:i/>
      <w:iCs/>
      <w:color w:val="auto"/>
    </w:rPr>
  </w:style>
  <w:style w:type="character" w:customStyle="1" w:styleId="45">
    <w:name w:val="明显强调1"/>
    <w:basedOn w:val="24"/>
    <w:qFormat/>
    <w:uiPriority w:val="21"/>
    <w:rPr>
      <w:b/>
      <w:bCs/>
      <w:i/>
      <w:iCs/>
      <w:color w:val="auto"/>
    </w:rPr>
  </w:style>
  <w:style w:type="character" w:customStyle="1" w:styleId="46">
    <w:name w:val="不明显参考1"/>
    <w:basedOn w:val="24"/>
    <w:qFormat/>
    <w:uiPriority w:val="31"/>
    <w:rPr>
      <w:smallCaps/>
      <w:color w:val="auto"/>
      <w:u w:val="single" w:color="7E7E7E" w:themeColor="text1" w:themeTint="80"/>
    </w:rPr>
  </w:style>
  <w:style w:type="character" w:customStyle="1" w:styleId="47">
    <w:name w:val="明显参考1"/>
    <w:basedOn w:val="24"/>
    <w:qFormat/>
    <w:uiPriority w:val="32"/>
    <w:rPr>
      <w:b/>
      <w:bCs/>
      <w:smallCaps/>
      <w:color w:val="auto"/>
      <w:u w:val="single"/>
    </w:rPr>
  </w:style>
  <w:style w:type="character" w:customStyle="1" w:styleId="48">
    <w:name w:val="书籍标题1"/>
    <w:basedOn w:val="24"/>
    <w:qFormat/>
    <w:uiPriority w:val="33"/>
    <w:rPr>
      <w:b/>
      <w:bCs/>
      <w:smallCaps/>
      <w:color w:val="auto"/>
    </w:rPr>
  </w:style>
  <w:style w:type="paragraph" w:customStyle="1" w:styleId="4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无间隔 Char"/>
    <w:basedOn w:val="24"/>
    <w:link w:val="39"/>
    <w:qFormat/>
    <w:uiPriority w:val="1"/>
  </w:style>
  <w:style w:type="paragraph" w:customStyle="1" w:styleId="5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2">
    <w:name w:val="页眉 Char"/>
    <w:basedOn w:val="24"/>
    <w:link w:val="17"/>
    <w:qFormat/>
    <w:uiPriority w:val="99"/>
    <w:rPr>
      <w:sz w:val="18"/>
      <w:szCs w:val="18"/>
    </w:rPr>
  </w:style>
  <w:style w:type="character" w:customStyle="1" w:styleId="53">
    <w:name w:val="页脚 Char"/>
    <w:basedOn w:val="24"/>
    <w:link w:val="16"/>
    <w:qFormat/>
    <w:uiPriority w:val="99"/>
    <w:rPr>
      <w:sz w:val="18"/>
      <w:szCs w:val="18"/>
    </w:rPr>
  </w:style>
  <w:style w:type="paragraph" w:styleId="54">
    <w:name w:val="List Paragraph"/>
    <w:basedOn w:val="1"/>
    <w:qFormat/>
    <w:uiPriority w:val="34"/>
    <w:pPr>
      <w:ind w:firstLine="420" w:firstLineChars="200"/>
    </w:pPr>
  </w:style>
  <w:style w:type="character" w:customStyle="1" w:styleId="55">
    <w:name w:val="正文文本缩进 3 Char"/>
    <w:basedOn w:val="24"/>
    <w:link w:val="20"/>
    <w:qFormat/>
    <w:uiPriority w:val="0"/>
    <w:rPr>
      <w:rFonts w:ascii="Times New Roman" w:hAnsi="Times New Roman" w:eastAsia="宋体" w:cs="Times New Roman"/>
      <w:kern w:val="2"/>
      <w:sz w:val="16"/>
      <w:szCs w:val="16"/>
    </w:rPr>
  </w:style>
  <w:style w:type="paragraph" w:customStyle="1" w:styleId="56">
    <w:name w:val="样式3"/>
    <w:basedOn w:val="15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character" w:customStyle="1" w:styleId="57">
    <w:name w:val="纯文本 Char1"/>
    <w:basedOn w:val="24"/>
    <w:link w:val="15"/>
    <w:semiHidden/>
    <w:qFormat/>
    <w:uiPriority w:val="99"/>
    <w:rPr>
      <w:rFonts w:hAnsi="Courier New" w:cs="Courier New" w:asciiTheme="minorEastAsia"/>
    </w:rPr>
  </w:style>
  <w:style w:type="character" w:customStyle="1" w:styleId="58">
    <w:name w:val="正文文本 Char"/>
    <w:basedOn w:val="24"/>
    <w:link w:val="13"/>
    <w:semiHidden/>
    <w:qFormat/>
    <w:uiPriority w:val="99"/>
  </w:style>
  <w:style w:type="character" w:customStyle="1" w:styleId="59">
    <w:name w:val="纯文本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60">
    <w:name w:val="font2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3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51"/>
    <w:basedOn w:val="2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3">
    <w:name w:val="font81"/>
    <w:basedOn w:val="2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font1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5">
    <w:name w:val="font41"/>
    <w:basedOn w:val="2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66">
    <w:name w:val="font6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7">
    <w:name w:val="font71"/>
    <w:basedOn w:val="24"/>
    <w:qFormat/>
    <w:uiPriority w:val="0"/>
    <w:rPr>
      <w:rFonts w:ascii="MS Gothic" w:hAnsi="MS Gothic" w:eastAsia="MS Gothic" w:cs="MS Gothic"/>
      <w:color w:val="000000"/>
      <w:sz w:val="20"/>
      <w:szCs w:val="20"/>
      <w:u w:val="none"/>
    </w:rPr>
  </w:style>
  <w:style w:type="character" w:customStyle="1" w:styleId="68">
    <w:name w:val="font91"/>
    <w:basedOn w:val="2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69">
    <w:name w:val="font101"/>
    <w:basedOn w:val="2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0">
    <w:name w:val="font112"/>
    <w:basedOn w:val="2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1">
    <w:name w:val="font121"/>
    <w:basedOn w:val="24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2">
    <w:name w:val="font131"/>
    <w:basedOn w:val="2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theme" Target="theme/theme1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16E6E-190B-4155-8FDF-9338AF51F9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4763</Words>
  <Characters>5615</Characters>
  <Lines>294</Lines>
  <Paragraphs>82</Paragraphs>
  <TotalTime>0</TotalTime>
  <ScaleCrop>false</ScaleCrop>
  <LinksUpToDate>false</LinksUpToDate>
  <CharactersWithSpaces>5923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2020-04-22T10:27:00Z</dcterms:created>
  <dc:creator>树亮 门</dc:creator>
  <cp:lastModifiedBy>江静瑜</cp:lastModifiedBy>
  <dcterms:modified xsi:type="dcterms:W3CDTF">2022-12-29T08:44:19Z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DFBFA393F09947F0B76E73370176C4D0</vt:lpwstr>
  </property>
</Properties>
</file>