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0" w:name="_Hlk10840310"/>
      <w:r>
        <w:rPr>
          <w:color w:val="auto"/>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24"/>
          <w:highlight w:val="yellow"/>
        </w:rPr>
      </w:pPr>
    </w:p>
    <w:p>
      <w:pPr>
        <w:spacing w:line="1000" w:lineRule="exact"/>
        <w:jc w:val="center"/>
        <w:rPr>
          <w:rFonts w:ascii="仿宋" w:hAnsi="仿宋" w:eastAsia="仿宋"/>
          <w:b/>
          <w:color w:val="auto"/>
          <w:sz w:val="32"/>
          <w:szCs w:val="32"/>
        </w:rPr>
      </w:pPr>
      <w:r>
        <w:rPr>
          <w:rFonts w:hint="eastAsia" w:ascii="仿宋" w:hAnsi="仿宋" w:eastAsia="仿宋"/>
          <w:b/>
          <w:color w:val="auto"/>
          <w:sz w:val="32"/>
          <w:szCs w:val="32"/>
        </w:rPr>
        <w:t>广州应用科技学院肇庆校区二期一标电子门锁采购及安装工程</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rPr>
          <w:rFonts w:ascii="仿宋" w:hAnsi="仿宋" w:eastAsia="仿宋"/>
          <w:b/>
          <w:color w:val="auto"/>
          <w:sz w:val="36"/>
          <w:szCs w:val="36"/>
        </w:rPr>
      </w:pPr>
      <w:r>
        <w:rPr>
          <w:rFonts w:hint="eastAsia" w:ascii="仿宋" w:hAnsi="仿宋" w:eastAsia="仿宋"/>
          <w:b/>
          <w:color w:val="auto"/>
          <w:sz w:val="36"/>
          <w:szCs w:val="36"/>
        </w:rPr>
        <w:t>项目编号：</w:t>
      </w:r>
      <w:bookmarkStart w:id="1" w:name="_Toc160880485"/>
      <w:bookmarkStart w:id="2" w:name="_Toc160880118"/>
      <w:bookmarkStart w:id="3" w:name="_Toc169332792"/>
      <w:r>
        <w:rPr>
          <w:rFonts w:hint="eastAsia" w:ascii="仿宋" w:hAnsi="仿宋" w:eastAsia="仿宋"/>
          <w:b/>
          <w:color w:val="auto"/>
          <w:sz w:val="36"/>
          <w:szCs w:val="36"/>
        </w:rPr>
        <w:t>GC-XJ-2023-3</w:t>
      </w:r>
    </w:p>
    <w:bookmarkEnd w:id="1"/>
    <w:bookmarkEnd w:id="2"/>
    <w:bookmarkEnd w:id="3"/>
    <w:p>
      <w:pPr>
        <w:pStyle w:val="52"/>
        <w:spacing w:line="360" w:lineRule="auto"/>
        <w:jc w:val="both"/>
        <w:outlineLvl w:val="0"/>
        <w:rPr>
          <w:rFonts w:ascii="仿宋" w:hAnsi="仿宋" w:eastAsia="仿宋"/>
          <w:b/>
          <w:color w:val="auto"/>
          <w:sz w:val="40"/>
          <w:szCs w:val="40"/>
        </w:rPr>
      </w:pPr>
      <w:bookmarkStart w:id="4" w:name="_Toc266870861"/>
      <w:bookmarkStart w:id="5" w:name="_Toc267060162"/>
      <w:bookmarkStart w:id="6" w:name="_Toc258401210"/>
      <w:bookmarkStart w:id="7" w:name="_Toc267059519"/>
      <w:bookmarkStart w:id="8" w:name="_Toc170798743"/>
      <w:bookmarkStart w:id="9" w:name="_Toc211937196"/>
      <w:bookmarkStart w:id="10" w:name="_Toc253066567"/>
      <w:bookmarkStart w:id="11" w:name="_Toc251586187"/>
      <w:bookmarkStart w:id="12" w:name="_Toc266868924"/>
      <w:bookmarkStart w:id="13" w:name="_Toc249325665"/>
      <w:bookmarkStart w:id="14" w:name="_Toc225669277"/>
      <w:bookmarkStart w:id="15" w:name="_Toc212456146"/>
      <w:bookmarkStart w:id="16" w:name="_Toc273178686"/>
      <w:bookmarkStart w:id="17" w:name="_Toc255974963"/>
      <w:bookmarkStart w:id="18" w:name="_Toc267060022"/>
      <w:bookmarkStart w:id="19" w:name="_Toc267059633"/>
      <w:bookmarkStart w:id="20" w:name="_Toc212530253"/>
      <w:bookmarkStart w:id="21" w:name="_Toc267059899"/>
      <w:bookmarkStart w:id="22" w:name="_Toc267059010"/>
      <w:bookmarkStart w:id="23" w:name="_Toc254790852"/>
      <w:bookmarkStart w:id="24" w:name="_Toc259692693"/>
      <w:bookmarkStart w:id="25" w:name="_Toc177985424"/>
      <w:bookmarkStart w:id="26" w:name="_Toc266870386"/>
      <w:bookmarkStart w:id="27" w:name="_Toc235438297"/>
      <w:bookmarkStart w:id="28" w:name="_Toc267060407"/>
      <w:bookmarkStart w:id="29" w:name="_Toc267059786"/>
      <w:bookmarkStart w:id="30" w:name="_Toc251613780"/>
      <w:bookmarkStart w:id="31" w:name="_Toc236021402"/>
      <w:bookmarkStart w:id="32" w:name="_Toc267059161"/>
      <w:bookmarkStart w:id="33" w:name="_Toc266868624"/>
      <w:bookmarkStart w:id="34" w:name="_Toc223146565"/>
      <w:bookmarkStart w:id="35" w:name="_Toc212454753"/>
      <w:bookmarkStart w:id="36" w:name="_Toc235438227"/>
      <w:bookmarkStart w:id="37" w:name="_Toc169332794"/>
      <w:bookmarkStart w:id="38" w:name="_Toc169332904"/>
      <w:bookmarkStart w:id="39" w:name="_Toc212526081"/>
      <w:bookmarkStart w:id="40" w:name="_Toc219800200"/>
      <w:bookmarkStart w:id="41" w:name="_Toc160880487"/>
      <w:bookmarkStart w:id="42" w:name="_Toc259692600"/>
      <w:bookmarkStart w:id="43" w:name="_Toc227058483"/>
      <w:bookmarkStart w:id="44" w:name="_Toc207014580"/>
      <w:bookmarkStart w:id="45" w:name="_Toc259520819"/>
      <w:bookmarkStart w:id="46" w:name="_Toc216241307"/>
      <w:bookmarkStart w:id="47" w:name="_Toc217891359"/>
      <w:bookmarkStart w:id="48" w:name="_Toc235437942"/>
    </w:p>
    <w:p>
      <w:pPr>
        <w:spacing w:after="0" w:line="240" w:lineRule="auto"/>
        <w:jc w:val="left"/>
        <w:rPr>
          <w:rFonts w:ascii="仿宋" w:hAnsi="仿宋" w:eastAsia="仿宋"/>
          <w:b/>
          <w:color w:val="auto"/>
          <w:sz w:val="44"/>
          <w:szCs w:val="44"/>
        </w:rPr>
      </w:pPr>
      <w:r>
        <w:rPr>
          <w:rFonts w:ascii="仿宋" w:hAnsi="仿宋" w:eastAsia="仿宋"/>
          <w:b/>
          <w:color w:val="auto"/>
          <w:sz w:val="44"/>
          <w:szCs w:val="44"/>
        </w:rPr>
        <w:br w:type="page"/>
      </w:r>
    </w:p>
    <w:p>
      <w:pPr>
        <w:pStyle w:val="52"/>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广州应用科技学院是一所经广东省人民政府批准、教育部备案的全日制普通高等职业学院，是中国教育集团（港股代码：00839）旗下的高校。根据需要，对本次项目进行公开询价，欢迎国内合格参与人参与。</w:t>
      </w:r>
    </w:p>
    <w:p>
      <w:pPr>
        <w:spacing w:after="0" w:line="500" w:lineRule="exact"/>
        <w:ind w:firstLine="364" w:firstLineChars="152"/>
        <w:jc w:val="left"/>
        <w:rPr>
          <w:rFonts w:hint="eastAsia" w:ascii="仿宋" w:hAnsi="仿宋" w:eastAsia="仿宋" w:cs="仿宋"/>
          <w:color w:val="auto"/>
          <w:sz w:val="24"/>
          <w:szCs w:val="24"/>
        </w:rPr>
      </w:pPr>
      <w:r>
        <w:rPr>
          <w:rFonts w:hint="eastAsia" w:ascii="仿宋" w:hAnsi="仿宋" w:eastAsia="仿宋" w:cs="仿宋"/>
          <w:color w:val="auto"/>
          <w:sz w:val="24"/>
          <w:szCs w:val="24"/>
        </w:rPr>
        <w:t>一、项目说明</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项目编号：GC-XJ-2023-3</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项目名称：广州应用科技学院肇庆校区二期一标电子门锁采购及安装工程</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货物数量及技术要求：（1）3#楼教师工作室和4#楼5#楼实验楼，安装电子入户门锁，合计共约168+92=260把，其中3#楼教师工计划作室智能门禁锁约168 把，需支持指纹识别、刷卡识别、密码输入开门功能，且有通过短信和APP方式将设备异常情况通知功能;4#楼5#楼实验楼电子门禁锁约92 把(阶梯教室13把),需有电源适配器、刷卡识别、密码输入开门功能，且有通过短信和APP 方式将设备异常情况通知功能；（2）提供货物后并完成安装；</w:t>
      </w:r>
      <w:r>
        <w:rPr>
          <w:rFonts w:hint="eastAsia" w:ascii="仿宋" w:hAnsi="仿宋" w:eastAsia="仿宋" w:cs="仿宋"/>
          <w:b/>
          <w:bCs/>
          <w:color w:val="auto"/>
          <w:sz w:val="24"/>
          <w:szCs w:val="24"/>
        </w:rPr>
        <w:t>（3）需提供所投门锁的样板。</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交货及安装工期：2023.</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-2023.4.30（或甲方下发的工期）。</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参与人资格标准：</w:t>
      </w:r>
    </w:p>
    <w:p>
      <w:pPr>
        <w:pStyle w:val="55"/>
        <w:spacing w:after="0" w:line="460" w:lineRule="exact"/>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（1）参与人应为具有独立法人资格生产商或代理商。</w:t>
      </w:r>
    </w:p>
    <w:p>
      <w:pPr>
        <w:widowControl w:val="0"/>
        <w:spacing w:after="0" w:line="420" w:lineRule="exact"/>
        <w:ind w:left="1199" w:leftChars="327"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（2）业绩要求：自2020年1月1日起（以合同签订时间为准）承接3个（含）以上类似项目且验收合格，后期无劳动、经济纠纷。</w:t>
      </w:r>
    </w:p>
    <w:p>
      <w:pPr>
        <w:widowControl w:val="0"/>
        <w:spacing w:after="0" w:line="420" w:lineRule="exact"/>
        <w:ind w:left="1199" w:leftChars="327"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（3）参与人须有良好的商业信誉和健全的财务制度。</w:t>
      </w:r>
    </w:p>
    <w:p>
      <w:pPr>
        <w:widowControl w:val="0"/>
        <w:spacing w:after="0" w:line="420" w:lineRule="exact"/>
        <w:ind w:left="1199" w:leftChars="327"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（4）参与人有依法缴纳税金的良好记录。</w:t>
      </w:r>
    </w:p>
    <w:p>
      <w:pPr>
        <w:widowControl w:val="0"/>
        <w:numPr>
          <w:ilvl w:val="1"/>
          <w:numId w:val="1"/>
        </w:numPr>
        <w:spacing w:after="0" w:line="500" w:lineRule="exac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供应商报名：</w:t>
      </w:r>
    </w:p>
    <w:p>
      <w:pPr>
        <w:widowControl w:val="0"/>
        <w:tabs>
          <w:tab w:val="left" w:pos="839"/>
          <w:tab w:val="left" w:pos="1469"/>
        </w:tabs>
        <w:spacing w:after="0" w:line="500" w:lineRule="exact"/>
        <w:ind w:left="859"/>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（1）符合上述要求的供应商报名时提供以下资料：营业执照（若有授权代理书需附上）、业绩文件（附3个业绩合同和验收合格报告（或其他能确认验收合格的资料））、联系人名称及联系方式；</w:t>
      </w:r>
    </w:p>
    <w:p>
      <w:pPr>
        <w:widowControl w:val="0"/>
        <w:tabs>
          <w:tab w:val="left" w:pos="839"/>
          <w:tab w:val="left" w:pos="1469"/>
        </w:tabs>
        <w:spacing w:after="0" w:line="500" w:lineRule="exact"/>
        <w:ind w:left="859"/>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（2）报名时间：2023年1月16日至2023年2月</w:t>
      </w:r>
      <w:r>
        <w:rPr>
          <w:rFonts w:hint="eastAsia" w:ascii="仿宋" w:hAnsi="仿宋" w:eastAsia="仿宋" w:cs="仿宋"/>
          <w:color w:val="auto"/>
          <w:sz w:val="24"/>
          <w:szCs w:val="24"/>
          <w:shd w:val="clear" w:color="auto" w:fill="FFFFFF"/>
          <w:lang w:val="en-US" w:eastAsia="zh-CN"/>
        </w:rPr>
        <w:t>10</w:t>
      </w:r>
      <w:r>
        <w:rPr>
          <w:rFonts w:hint="eastAsia" w:ascii="仿宋" w:hAnsi="仿宋" w:eastAsia="仿宋" w:cs="仿宋"/>
          <w:color w:val="auto"/>
          <w:sz w:val="24"/>
          <w:szCs w:val="24"/>
          <w:shd w:val="clear" w:color="auto" w:fill="FFFFFF"/>
        </w:rPr>
        <w:t>日，将报名资料（彩色扫描件）以PDF形式发送至邮箱：289736048@qq.com；（文件需汇总成一个PDF文件）</w:t>
      </w:r>
    </w:p>
    <w:p>
      <w:pPr>
        <w:widowControl w:val="0"/>
        <w:tabs>
          <w:tab w:val="left" w:pos="839"/>
          <w:tab w:val="left" w:pos="1469"/>
        </w:tabs>
        <w:spacing w:after="0" w:line="500" w:lineRule="exact"/>
        <w:ind w:left="859"/>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（3）报名联系人，联系人：黎先生；联系电话：13926408292；联系时间：上午8:00至12:00、下午14:30至16:30。</w:t>
      </w:r>
    </w:p>
    <w:p>
      <w:pPr>
        <w:widowControl w:val="0"/>
        <w:numPr>
          <w:ilvl w:val="1"/>
          <w:numId w:val="1"/>
        </w:numPr>
        <w:spacing w:after="0" w:line="500" w:lineRule="exac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报价响应文件递交要求：纸质版密封报价，需附可编辑版电子文件（excel、word格式）、盖章报价扫描版（PDF格式），电子版报价文件可拷贝于U盘，与纸质版报价一同密封后递交。</w:t>
      </w:r>
    </w:p>
    <w:p>
      <w:pPr>
        <w:widowControl w:val="0"/>
        <w:numPr>
          <w:ilvl w:val="1"/>
          <w:numId w:val="1"/>
        </w:numPr>
        <w:spacing w:after="0" w:line="500" w:lineRule="exac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报价响应文件（含样板）递交截止时间</w:t>
      </w:r>
      <w:r>
        <w:rPr>
          <w:rFonts w:hint="eastAsia" w:ascii="仿宋" w:hAnsi="仿宋" w:eastAsia="仿宋" w:cs="仿宋"/>
          <w:color w:val="auto"/>
          <w:sz w:val="24"/>
          <w:szCs w:val="24"/>
          <w:shd w:val="clear" w:color="auto" w:fill="FFFFFF"/>
        </w:rPr>
        <w:t>：2023年2月</w:t>
      </w:r>
      <w:r>
        <w:rPr>
          <w:rFonts w:hint="eastAsia" w:ascii="仿宋" w:hAnsi="仿宋" w:eastAsia="仿宋" w:cs="仿宋"/>
          <w:color w:val="auto"/>
          <w:sz w:val="24"/>
          <w:szCs w:val="24"/>
          <w:shd w:val="clear" w:color="auto" w:fill="FFFFFF"/>
          <w:lang w:val="en-US" w:eastAsia="zh-CN"/>
        </w:rPr>
        <w:t>16</w:t>
      </w:r>
      <w:r>
        <w:rPr>
          <w:rFonts w:hint="eastAsia" w:ascii="仿宋" w:hAnsi="仿宋" w:eastAsia="仿宋" w:cs="仿宋"/>
          <w:color w:val="auto"/>
          <w:sz w:val="24"/>
          <w:szCs w:val="24"/>
          <w:shd w:val="clear" w:color="auto" w:fill="FFFFFF"/>
        </w:rPr>
        <w:t>日12:00;</w:t>
      </w:r>
    </w:p>
    <w:p>
      <w:pPr>
        <w:pStyle w:val="55"/>
        <w:numPr>
          <w:ilvl w:val="1"/>
          <w:numId w:val="1"/>
        </w:numPr>
        <w:spacing w:after="0" w:line="500" w:lineRule="exact"/>
        <w:ind w:firstLineChars="0"/>
        <w:rPr>
          <w:rFonts w:hint="eastAsia" w:ascii="仿宋" w:hAnsi="仿宋" w:eastAsia="仿宋" w:cs="仿宋"/>
          <w:color w:val="auto"/>
          <w:sz w:val="24"/>
          <w:szCs w:val="24"/>
        </w:rPr>
      </w:pPr>
      <w:r>
        <w:rPr>
          <w:rFonts w:hint="eastAsia" w:ascii="仿宋" w:hAnsi="仿宋" w:eastAsia="仿宋" w:cs="仿宋"/>
          <w:color w:val="auto"/>
          <w:sz w:val="24"/>
          <w:szCs w:val="24"/>
        </w:rPr>
        <w:t>报价响应文件递交地点：广州市白云区钟落潭镇九佛西路280号慎思苑5号楼负一层招采办公室会议室。</w:t>
      </w:r>
    </w:p>
    <w:p>
      <w:pPr>
        <w:pStyle w:val="55"/>
        <w:spacing w:after="0" w:line="500" w:lineRule="exact"/>
        <w:ind w:left="839"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联系人：黎先生；联系电话：13926408292。</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公开询价邀请函列示内容存有疑问的</w:t>
      </w:r>
      <w:r>
        <w:rPr>
          <w:rFonts w:hint="eastAsia" w:ascii="仿宋" w:hAnsi="仿宋" w:eastAsia="仿宋" w:cs="仿宋"/>
          <w:color w:val="auto"/>
          <w:sz w:val="24"/>
          <w:szCs w:val="24"/>
        </w:rPr>
        <w:t>，请在</w:t>
      </w:r>
      <w:r>
        <w:rPr>
          <w:rFonts w:hint="eastAsia" w:ascii="仿宋" w:hAnsi="仿宋" w:eastAsia="仿宋" w:cs="仿宋"/>
          <w:b/>
          <w:bCs/>
          <w:color w:val="auto"/>
          <w:sz w:val="24"/>
          <w:szCs w:val="24"/>
        </w:rPr>
        <w:t>2023年2月</w:t>
      </w:r>
      <w:r>
        <w:rPr>
          <w:rFonts w:hint="eastAsia" w:ascii="仿宋" w:hAnsi="仿宋" w:eastAsia="仿宋" w:cs="仿宋"/>
          <w:b/>
          <w:bCs/>
          <w:color w:val="auto"/>
          <w:sz w:val="24"/>
          <w:szCs w:val="24"/>
          <w:lang w:val="en-US" w:eastAsia="zh-CN"/>
        </w:rPr>
        <w:t>14</w:t>
      </w:r>
      <w:r>
        <w:rPr>
          <w:rFonts w:hint="eastAsia" w:ascii="仿宋" w:hAnsi="仿宋" w:eastAsia="仿宋" w:cs="仿宋"/>
          <w:b/>
          <w:bCs/>
          <w:color w:val="auto"/>
          <w:sz w:val="24"/>
          <w:szCs w:val="24"/>
        </w:rPr>
        <w:t>日下午16:00</w:t>
      </w:r>
      <w:r>
        <w:rPr>
          <w:rFonts w:hint="eastAsia" w:ascii="仿宋" w:hAnsi="仿宋" w:eastAsia="仿宋" w:cs="仿宋"/>
          <w:color w:val="auto"/>
          <w:sz w:val="24"/>
          <w:szCs w:val="24"/>
        </w:rPr>
        <w:t>前，将疑问以文件形式发送至邮箱：邮箱：</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"mailto:18302014078@163.com" </w:instrText>
      </w:r>
      <w:r>
        <w:rPr>
          <w:rFonts w:hint="eastAsia" w:ascii="仿宋" w:hAnsi="仿宋" w:eastAsia="仿宋" w:cs="仿宋"/>
          <w:color w:val="auto"/>
          <w:sz w:val="24"/>
          <w:szCs w:val="24"/>
        </w:rPr>
        <w:fldChar w:fldCharType="separate"/>
      </w:r>
      <w:r>
        <w:rPr>
          <w:rStyle w:val="28"/>
          <w:rFonts w:hint="eastAsia" w:ascii="仿宋" w:hAnsi="仿宋" w:eastAsia="仿宋" w:cs="仿宋"/>
          <w:color w:val="auto"/>
          <w:sz w:val="24"/>
          <w:szCs w:val="24"/>
        </w:rPr>
        <w:t>289736048@qq.com</w:t>
      </w:r>
      <w:r>
        <w:rPr>
          <w:rStyle w:val="28"/>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p>
    <w:p>
      <w:pPr>
        <w:widowControl w:val="0"/>
        <w:numPr>
          <w:ilvl w:val="1"/>
          <w:numId w:val="1"/>
        </w:numPr>
        <w:spacing w:after="0" w:line="460" w:lineRule="exact"/>
        <w:rPr>
          <w:rFonts w:hint="eastAsia" w:ascii="仿宋" w:hAnsi="仿宋" w:eastAsia="仿宋" w:cs="仿宋"/>
          <w:color w:val="auto"/>
          <w:sz w:val="24"/>
          <w:szCs w:val="24"/>
        </w:rPr>
      </w:pPr>
      <w:bookmarkStart w:id="49" w:name="_Hlk97917519"/>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采购过程有异议的，</w:t>
      </w:r>
      <w:bookmarkEnd w:id="49"/>
      <w:r>
        <w:rPr>
          <w:rFonts w:hint="eastAsia" w:ascii="仿宋" w:hAnsi="仿宋" w:eastAsia="仿宋" w:cs="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auto"/>
          <w:sz w:val="24"/>
          <w:szCs w:val="24"/>
        </w:rPr>
      </w:pPr>
      <w:r>
        <w:rPr>
          <w:rFonts w:hint="eastAsia" w:ascii="仿宋" w:hAnsi="仿宋" w:eastAsia="仿宋" w:cs="仿宋"/>
          <w:color w:val="auto"/>
          <w:sz w:val="24"/>
          <w:szCs w:val="24"/>
        </w:rPr>
        <w:t>投诉受理部门：中教集团内控部，投诉电话： 0791-88106510 /0791-88102608</w:t>
      </w:r>
    </w:p>
    <w:p>
      <w:pPr>
        <w:widowControl w:val="0"/>
        <w:tabs>
          <w:tab w:val="left" w:pos="839"/>
        </w:tabs>
        <w:spacing w:after="0" w:line="460" w:lineRule="exact"/>
        <w:ind w:left="420"/>
        <w:rPr>
          <w:rFonts w:hint="eastAsia" w:ascii="仿宋" w:hAnsi="仿宋" w:eastAsia="仿宋" w:cs="仿宋"/>
          <w:b/>
          <w:bCs/>
          <w:color w:val="auto"/>
          <w:sz w:val="24"/>
          <w:szCs w:val="24"/>
        </w:rPr>
      </w:pPr>
      <w:r>
        <w:rPr>
          <w:rFonts w:hint="eastAsia" w:ascii="仿宋" w:hAnsi="仿宋" w:eastAsia="仿宋" w:cs="仿宋"/>
          <w:color w:val="auto"/>
          <w:sz w:val="24"/>
          <w:szCs w:val="24"/>
        </w:rPr>
        <w:t>二、参与人须知</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评审地点：广州市白云区钟落潭镇九佛西路280号慎思苑5号楼负一层招采办公室会议室；</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本项目所有分项均以人民币报价；</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项目实施地为肇庆市。</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开工时间以甲方通知为准。</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报价响应文件必须用A4幅面纸张打印，须由参与人填写并加盖公章；</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报价响应文件用不退色墨水书写或打印，因字迹潦草或表达不清所引起的后果由参与人自负；</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报价响应文件提供正本：一份，副本：两份；报价响应文件必须用线装或胶装（为永久性、无破坏不可拆分）装订成册；响应文件封面应标明“正本”、“副本”字样。正本与副本如有不一致，则以正本为准。</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报价响应文件及所有相关资料需同时进行密封处理，并在密封处加盖公章，未做密封处理及未加盖公章的视为无效报价；</w:t>
      </w:r>
    </w:p>
    <w:p>
      <w:pPr>
        <w:widowControl w:val="0"/>
        <w:numPr>
          <w:ilvl w:val="1"/>
          <w:numId w:val="2"/>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一个参与人只能提交一个报价响应文件。但如果参与人之间存在下列互为关联关系情形之一的，不得同时参加本项目报价：</w:t>
      </w:r>
    </w:p>
    <w:p>
      <w:pPr>
        <w:widowControl w:val="0"/>
        <w:numPr>
          <w:ilvl w:val="0"/>
          <w:numId w:val="3"/>
        </w:numPr>
        <w:spacing w:after="0" w:line="500" w:lineRule="exact"/>
        <w:ind w:left="770" w:leftChars="350"/>
        <w:rPr>
          <w:rFonts w:hint="eastAsia" w:ascii="仿宋" w:hAnsi="仿宋" w:eastAsia="仿宋" w:cs="仿宋"/>
          <w:color w:val="auto"/>
          <w:sz w:val="24"/>
          <w:szCs w:val="24"/>
        </w:rPr>
      </w:pPr>
      <w:r>
        <w:rPr>
          <w:rFonts w:hint="eastAsia" w:ascii="仿宋" w:hAnsi="仿宋" w:eastAsia="仿宋" w:cs="仿宋"/>
          <w:color w:val="auto"/>
          <w:sz w:val="24"/>
          <w:szCs w:val="24"/>
        </w:rPr>
        <w:t>法定代表人为同一人的两个及两个以上法人；</w:t>
      </w:r>
    </w:p>
    <w:p>
      <w:pPr>
        <w:widowControl w:val="0"/>
        <w:numPr>
          <w:ilvl w:val="0"/>
          <w:numId w:val="3"/>
        </w:numPr>
        <w:spacing w:after="0" w:line="500" w:lineRule="exact"/>
        <w:ind w:left="770" w:leftChars="350"/>
        <w:rPr>
          <w:rFonts w:hint="eastAsia" w:ascii="仿宋" w:hAnsi="仿宋" w:eastAsia="仿宋" w:cs="仿宋"/>
          <w:color w:val="auto"/>
          <w:sz w:val="24"/>
          <w:szCs w:val="24"/>
        </w:rPr>
      </w:pPr>
      <w:r>
        <w:rPr>
          <w:rFonts w:hint="eastAsia" w:ascii="仿宋" w:hAnsi="仿宋" w:eastAsia="仿宋" w:cs="仿宋"/>
          <w:color w:val="auto"/>
          <w:sz w:val="24"/>
          <w:szCs w:val="24"/>
        </w:rPr>
        <w:t>母公司、直接或间接持股50％及以上的被投资公司;</w:t>
      </w:r>
    </w:p>
    <w:p>
      <w:pPr>
        <w:widowControl w:val="0"/>
        <w:numPr>
          <w:ilvl w:val="0"/>
          <w:numId w:val="3"/>
        </w:numPr>
        <w:spacing w:after="0" w:line="500" w:lineRule="exact"/>
        <w:ind w:left="770" w:leftChars="350"/>
        <w:rPr>
          <w:rFonts w:hint="eastAsia" w:ascii="仿宋" w:hAnsi="仿宋" w:eastAsia="仿宋" w:cs="仿宋"/>
          <w:color w:val="auto"/>
          <w:sz w:val="24"/>
          <w:szCs w:val="24"/>
        </w:rPr>
      </w:pPr>
      <w:r>
        <w:rPr>
          <w:rFonts w:hint="eastAsia" w:ascii="仿宋" w:hAnsi="仿宋" w:eastAsia="仿宋" w:cs="仿宋"/>
          <w:color w:val="auto"/>
          <w:sz w:val="24"/>
          <w:szCs w:val="24"/>
        </w:rPr>
        <w:t>均为同一家母公司直接或间接持股50％及以上的被投资公司。</w:t>
      </w:r>
    </w:p>
    <w:p>
      <w:pPr>
        <w:widowControl w:val="0"/>
        <w:spacing w:after="0" w:line="500" w:lineRule="exact"/>
        <w:ind w:left="420"/>
        <w:rPr>
          <w:rFonts w:hint="eastAsia" w:ascii="仿宋" w:hAnsi="仿宋" w:eastAsia="仿宋" w:cs="仿宋"/>
          <w:color w:val="auto"/>
          <w:sz w:val="24"/>
          <w:szCs w:val="24"/>
        </w:rPr>
      </w:pPr>
      <w:r>
        <w:rPr>
          <w:rFonts w:hint="eastAsia" w:ascii="仿宋" w:hAnsi="仿宋" w:eastAsia="仿宋" w:cs="仿宋"/>
          <w:color w:val="auto"/>
          <w:sz w:val="24"/>
          <w:szCs w:val="24"/>
        </w:rPr>
        <w:t>10. 本项目不接受联合体报价。</w:t>
      </w:r>
    </w:p>
    <w:p>
      <w:pPr>
        <w:widowControl w:val="0"/>
        <w:spacing w:after="0" w:line="500" w:lineRule="exact"/>
        <w:ind w:left="420"/>
        <w:rPr>
          <w:rFonts w:hint="eastAsia" w:ascii="仿宋" w:hAnsi="仿宋" w:eastAsia="仿宋" w:cs="仿宋"/>
          <w:color w:val="auto"/>
          <w:sz w:val="24"/>
          <w:szCs w:val="24"/>
        </w:rPr>
      </w:pPr>
      <w:r>
        <w:rPr>
          <w:rFonts w:hint="eastAsia" w:ascii="仿宋" w:hAnsi="仿宋" w:eastAsia="仿宋" w:cs="仿宋"/>
          <w:color w:val="auto"/>
          <w:sz w:val="24"/>
          <w:szCs w:val="24"/>
        </w:rPr>
        <w:t>11. 本项目采用“合理最低评标价法”，评标小组根据资质、技术要求对参与人进行审核，符合要求下根据“合理最低评标价法”进行推选候选人。采购人，均有可能会进行多轮磋商。</w:t>
      </w:r>
    </w:p>
    <w:p>
      <w:pPr>
        <w:widowControl w:val="0"/>
        <w:spacing w:after="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三、合同付款方式：</w:t>
      </w:r>
    </w:p>
    <w:p>
      <w:pPr>
        <w:widowControl w:val="0"/>
        <w:spacing w:after="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 货款：合同总价的50%。货物到齐后，收到乙方开具的全额发票后，15个工作日内支付。</w:t>
      </w:r>
    </w:p>
    <w:p>
      <w:pPr>
        <w:widowControl w:val="0"/>
        <w:spacing w:after="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 完工款：合同总价的45%。安装调试正常使用及验收合格后，15个工作日内支付。</w:t>
      </w:r>
    </w:p>
    <w:p>
      <w:pPr>
        <w:widowControl w:val="0"/>
        <w:spacing w:after="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 质保金：余款5%作为质量保证金，质保期满一年后且经甲方复检合格后，15个工作日内不计息一次性付清。</w:t>
      </w:r>
    </w:p>
    <w:p>
      <w:pPr>
        <w:spacing w:after="0" w:line="500" w:lineRule="exact"/>
        <w:ind w:firstLine="364" w:firstLineChars="152"/>
        <w:jc w:val="left"/>
        <w:rPr>
          <w:rFonts w:hint="eastAsia" w:ascii="仿宋" w:hAnsi="仿宋" w:eastAsia="仿宋" w:cs="仿宋"/>
          <w:color w:val="auto"/>
          <w:sz w:val="24"/>
          <w:szCs w:val="24"/>
        </w:rPr>
      </w:pPr>
      <w:r>
        <w:rPr>
          <w:rFonts w:hint="eastAsia" w:ascii="仿宋" w:hAnsi="仿宋" w:eastAsia="仿宋" w:cs="仿宋"/>
          <w:color w:val="auto"/>
          <w:sz w:val="24"/>
          <w:szCs w:val="24"/>
        </w:rPr>
        <w:t>四、确定成交参与人标准及原则：</w:t>
      </w:r>
    </w:p>
    <w:p>
      <w:pPr>
        <w:pStyle w:val="55"/>
        <w:numPr>
          <w:ilvl w:val="0"/>
          <w:numId w:val="4"/>
        </w:numPr>
        <w:spacing w:after="0" w:line="500" w:lineRule="exact"/>
        <w:ind w:left="851" w:hanging="425"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本项目为自有资金而非财政性资金采购，采购人按企业内部规定的标准进行评定 。</w:t>
      </w:r>
    </w:p>
    <w:p>
      <w:pPr>
        <w:pStyle w:val="55"/>
        <w:numPr>
          <w:ilvl w:val="0"/>
          <w:numId w:val="4"/>
        </w:numPr>
        <w:spacing w:after="0" w:line="500" w:lineRule="exact"/>
        <w:ind w:left="851" w:hanging="425"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参与人施工质量、所用材料均需符合国家规范、行业标准及甲方要求。</w:t>
      </w:r>
    </w:p>
    <w:p>
      <w:pPr>
        <w:pStyle w:val="55"/>
        <w:numPr>
          <w:ilvl w:val="0"/>
          <w:numId w:val="4"/>
        </w:numPr>
        <w:spacing w:after="0" w:line="500" w:lineRule="exact"/>
        <w:ind w:left="851" w:hanging="425"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最低报价不作为成交的保证。</w:t>
      </w:r>
    </w:p>
    <w:p>
      <w:pPr>
        <w:pStyle w:val="55"/>
        <w:spacing w:after="0" w:line="500" w:lineRule="exact"/>
        <w:ind w:left="851" w:firstLine="0" w:firstLineChars="0"/>
        <w:jc w:val="left"/>
        <w:rPr>
          <w:rFonts w:hint="eastAsia" w:ascii="仿宋" w:hAnsi="仿宋" w:eastAsia="仿宋" w:cs="仿宋"/>
          <w:color w:val="auto"/>
          <w:sz w:val="24"/>
          <w:szCs w:val="24"/>
        </w:rPr>
      </w:pPr>
    </w:p>
    <w:p>
      <w:pPr>
        <w:pStyle w:val="55"/>
        <w:spacing w:after="0" w:line="500" w:lineRule="exact"/>
        <w:ind w:firstLine="0" w:firstLineChars="0"/>
        <w:jc w:val="left"/>
        <w:rPr>
          <w:rFonts w:hint="eastAsia" w:ascii="仿宋" w:hAnsi="仿宋" w:eastAsia="仿宋" w:cs="仿宋"/>
          <w:color w:val="auto"/>
          <w:sz w:val="24"/>
          <w:szCs w:val="24"/>
        </w:rPr>
      </w:pPr>
    </w:p>
    <w:p>
      <w:pPr>
        <w:pStyle w:val="55"/>
        <w:spacing w:after="0" w:line="500" w:lineRule="exact"/>
        <w:ind w:firstLine="480"/>
        <w:jc w:val="right"/>
        <w:rPr>
          <w:rFonts w:ascii="仿宋" w:hAnsi="仿宋" w:eastAsia="仿宋"/>
          <w:color w:val="auto"/>
          <w:sz w:val="24"/>
          <w:szCs w:val="24"/>
          <w:highlight w:val="yellow"/>
        </w:rPr>
      </w:pPr>
      <w:bookmarkStart w:id="274" w:name="_GoBack"/>
      <w:bookmarkEnd w:id="274"/>
    </w:p>
    <w:p>
      <w:pPr>
        <w:pStyle w:val="55"/>
        <w:spacing w:after="0" w:line="500" w:lineRule="exact"/>
        <w:ind w:left="7371" w:firstLine="0" w:firstLineChars="0"/>
        <w:jc w:val="right"/>
        <w:rPr>
          <w:rFonts w:ascii="仿宋" w:hAnsi="仿宋" w:eastAsia="仿宋"/>
          <w:color w:val="auto"/>
          <w:sz w:val="24"/>
          <w:szCs w:val="24"/>
        </w:rPr>
      </w:pPr>
      <w:r>
        <w:rPr>
          <w:rFonts w:hint="eastAsia" w:ascii="仿宋" w:hAnsi="仿宋" w:eastAsia="仿宋"/>
          <w:color w:val="auto"/>
          <w:sz w:val="24"/>
          <w:szCs w:val="24"/>
        </w:rPr>
        <w:t>2023年1月</w:t>
      </w:r>
      <w:r>
        <w:rPr>
          <w:rFonts w:ascii="仿宋" w:hAnsi="仿宋" w:eastAsia="仿宋"/>
          <w:color w:val="auto"/>
          <w:sz w:val="24"/>
          <w:szCs w:val="24"/>
        </w:rPr>
        <w:t>16</w:t>
      </w:r>
      <w:r>
        <w:rPr>
          <w:rFonts w:hint="eastAsia" w:ascii="仿宋" w:hAnsi="仿宋" w:eastAsia="仿宋"/>
          <w:color w:val="auto"/>
          <w:sz w:val="24"/>
          <w:szCs w:val="24"/>
        </w:rPr>
        <w:t>日</w:t>
      </w: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二、询价内容及要求</w:t>
      </w:r>
    </w:p>
    <w:p>
      <w:pPr>
        <w:spacing w:after="0" w:line="500" w:lineRule="exact"/>
        <w:jc w:val="left"/>
        <w:rPr>
          <w:rFonts w:ascii="仿宋" w:hAnsi="仿宋" w:eastAsia="仿宋"/>
          <w:color w:val="auto"/>
          <w:sz w:val="24"/>
          <w:szCs w:val="24"/>
        </w:rPr>
      </w:pP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一、项目概述</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1、技术要求及数量详见《询价邀请函》的“货物数量及技术要求”。</w:t>
      </w:r>
    </w:p>
    <w:p>
      <w:pPr>
        <w:spacing w:after="0" w:line="440" w:lineRule="exact"/>
        <w:ind w:firstLine="420"/>
        <w:rPr>
          <w:rFonts w:ascii="仿宋" w:hAnsi="仿宋" w:eastAsia="仿宋"/>
          <w:color w:val="auto"/>
          <w:sz w:val="24"/>
          <w:szCs w:val="24"/>
        </w:rPr>
      </w:pPr>
      <w:r>
        <w:rPr>
          <w:rFonts w:ascii="仿宋" w:hAnsi="仿宋" w:eastAsia="仿宋"/>
          <w:color w:val="auto"/>
          <w:sz w:val="24"/>
          <w:szCs w:val="24"/>
        </w:rPr>
        <w:t>2</w:t>
      </w:r>
      <w:r>
        <w:rPr>
          <w:rFonts w:hint="eastAsia" w:ascii="仿宋" w:hAnsi="仿宋" w:eastAsia="仿宋"/>
          <w:color w:val="auto"/>
          <w:sz w:val="24"/>
          <w:szCs w:val="24"/>
        </w:rPr>
        <w:t>、参与人对本次提供的的货物必须为全新的原装正品。</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二、服务要求</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1.验收标准</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1.1按国家或行业或地方标准验收。产品质量应达到设计要求，应能通过质检等部门的检验。</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1.3质量要求：完全符合成交条件所规定的质量、规格要求，必须为全新的未经使用，无损失运到现场。</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三、售后服务要求</w:t>
      </w:r>
    </w:p>
    <w:p>
      <w:pPr>
        <w:spacing w:after="0"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项目整体质保期不少于验收合格后5年。在保质期内，乙方应对非人为因素损坏的物品负责包换。</w:t>
      </w:r>
    </w:p>
    <w:p>
      <w:pPr>
        <w:spacing w:after="0" w:line="500" w:lineRule="exact"/>
        <w:ind w:firstLine="480" w:firstLineChars="200"/>
        <w:jc w:val="left"/>
        <w:rPr>
          <w:rFonts w:ascii="仿宋" w:hAnsi="仿宋" w:eastAsia="仿宋"/>
          <w:bCs/>
          <w:color w:val="auto"/>
          <w:sz w:val="24"/>
          <w:szCs w:val="24"/>
        </w:rPr>
      </w:pPr>
      <w:r>
        <w:rPr>
          <w:rFonts w:hint="eastAsia" w:ascii="仿宋" w:hAnsi="仿宋" w:eastAsia="仿宋"/>
          <w:bCs/>
          <w:color w:val="auto"/>
          <w:sz w:val="24"/>
          <w:szCs w:val="24"/>
        </w:rPr>
        <w:t xml:space="preserve">四、包含但不限于货物、人工、安装、辅材、机械、管理费、利润、税费、规费、各类措施费、验收、档案资料整理、保修、材料检测试验、保险、垃圾清运等为完成清单项所包含的一切费用。 </w:t>
      </w:r>
    </w:p>
    <w:bookmarkEnd w:id="0"/>
    <w:p>
      <w:pPr>
        <w:rPr>
          <w:rFonts w:ascii="仿宋" w:hAnsi="仿宋" w:eastAsia="仿宋"/>
          <w:b/>
          <w:color w:val="auto"/>
          <w:sz w:val="36"/>
          <w:szCs w:val="36"/>
        </w:rPr>
        <w:sectPr>
          <w:footerReference r:id="rId7" w:type="first"/>
          <w:headerReference r:id="rId5" w:type="default"/>
          <w:footerReference r:id="rId6" w:type="default"/>
          <w:pgSz w:w="11906" w:h="16838"/>
          <w:pgMar w:top="1440" w:right="1133" w:bottom="1440" w:left="993" w:header="851" w:footer="227" w:gutter="0"/>
          <w:cols w:space="425" w:num="1"/>
          <w:titlePg/>
          <w:docGrid w:type="lines" w:linePitch="312" w:charSpace="0"/>
        </w:sectPr>
      </w:pPr>
      <w:r>
        <w:rPr>
          <w:rFonts w:ascii="仿宋" w:hAnsi="仿宋" w:eastAsia="仿宋"/>
          <w:b/>
          <w:color w:val="auto"/>
          <w:sz w:val="36"/>
          <w:szCs w:val="36"/>
        </w:rPr>
        <w:br w:type="page"/>
      </w:r>
    </w:p>
    <w:p>
      <w:pPr>
        <w:spacing w:line="1000" w:lineRule="exact"/>
        <w:rPr>
          <w:rFonts w:ascii="仿宋" w:hAnsi="仿宋" w:eastAsia="仿宋"/>
          <w:b/>
          <w:color w:val="auto"/>
          <w:sz w:val="72"/>
          <w:szCs w:val="72"/>
        </w:rPr>
      </w:pPr>
      <w:r>
        <w:rPr>
          <w:color w:val="auto"/>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color w:val="auto"/>
          <w:sz w:val="36"/>
          <w:szCs w:val="36"/>
        </w:rPr>
      </w:pPr>
      <w:r>
        <w:rPr>
          <w:rFonts w:hint="eastAsia" w:ascii="仿宋" w:hAnsi="仿宋" w:eastAsia="仿宋"/>
          <w:b/>
          <w:color w:val="auto"/>
          <w:sz w:val="36"/>
          <w:szCs w:val="36"/>
        </w:rPr>
        <w:t>关于对广州应用科技学院肇庆校区二期一标电子门锁采购及安装工程</w:t>
      </w:r>
    </w:p>
    <w:p>
      <w:pPr>
        <w:spacing w:line="580" w:lineRule="exact"/>
        <w:jc w:val="center"/>
        <w:rPr>
          <w:rFonts w:ascii="仿宋" w:hAnsi="仿宋" w:eastAsia="仿宋"/>
          <w:b/>
          <w:color w:val="auto"/>
          <w:sz w:val="36"/>
          <w:szCs w:val="36"/>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4"/>
          <w:szCs w:val="24"/>
        </w:rPr>
      </w:pPr>
      <w:bookmarkStart w:id="50" w:name="_Toc181436565"/>
      <w:bookmarkStart w:id="51" w:name="_Toc253066614"/>
      <w:bookmarkStart w:id="52" w:name="_Toc266868937"/>
      <w:bookmarkStart w:id="53" w:name="_Toc203355733"/>
      <w:bookmarkStart w:id="54" w:name="_Toc191783222"/>
      <w:bookmarkStart w:id="55" w:name="_Toc251613829"/>
      <w:bookmarkStart w:id="56" w:name="_Toc267060068"/>
      <w:bookmarkStart w:id="57" w:name="_Toc160880160"/>
      <w:bookmarkStart w:id="58" w:name="_Toc267059539"/>
      <w:bookmarkStart w:id="59" w:name="_Toc235437991"/>
      <w:bookmarkStart w:id="60" w:name="_Toc267059653"/>
      <w:bookmarkStart w:id="61" w:name="_Toc191802690"/>
      <w:bookmarkStart w:id="62" w:name="_Toc181436461"/>
      <w:bookmarkStart w:id="63" w:name="_Toc170798793"/>
      <w:bookmarkStart w:id="64" w:name="_Toc192664153"/>
      <w:bookmarkStart w:id="65" w:name="_Toc267059806"/>
      <w:bookmarkStart w:id="66" w:name="_Toc169332949"/>
      <w:bookmarkStart w:id="67" w:name="_Toc169332838"/>
      <w:bookmarkStart w:id="68" w:name="_Toc225669322"/>
      <w:bookmarkStart w:id="69" w:name="_Toc249325711"/>
      <w:bookmarkStart w:id="70" w:name="_Toc258401256"/>
      <w:bookmarkStart w:id="71" w:name="_Toc235438274"/>
      <w:bookmarkStart w:id="72" w:name="_Toc213755939"/>
      <w:bookmarkStart w:id="73" w:name="_Toc180302913"/>
      <w:bookmarkStart w:id="74" w:name="_Toc266870432"/>
      <w:bookmarkStart w:id="75" w:name="_Toc267060453"/>
      <w:bookmarkStart w:id="76" w:name="_Toc182805217"/>
      <w:bookmarkStart w:id="77" w:name="_Toc236021449"/>
      <w:bookmarkStart w:id="78" w:name="_Toc192996338"/>
      <w:bookmarkStart w:id="79" w:name="_Toc259520865"/>
      <w:bookmarkStart w:id="80" w:name="_Toc182372782"/>
      <w:bookmarkStart w:id="81" w:name="_Toc177985469"/>
      <w:bookmarkStart w:id="82" w:name="_Toc235438344"/>
      <w:bookmarkStart w:id="83" w:name="_Toc273178698"/>
      <w:bookmarkStart w:id="84" w:name="_Toc219800243"/>
      <w:bookmarkStart w:id="85" w:name="_Toc255975007"/>
      <w:bookmarkStart w:id="86" w:name="_Toc266868670"/>
      <w:bookmarkStart w:id="87" w:name="_Toc193160448"/>
      <w:bookmarkStart w:id="88" w:name="_Toc254790899"/>
      <w:bookmarkStart w:id="89" w:name="_Toc193165734"/>
      <w:bookmarkStart w:id="90" w:name="_Toc266870907"/>
      <w:bookmarkStart w:id="91" w:name="_Toc211917116"/>
      <w:bookmarkStart w:id="92" w:name="_Toc267059181"/>
      <w:bookmarkStart w:id="93" w:name="_Toc267060208"/>
      <w:bookmarkStart w:id="94" w:name="_Toc232302115"/>
      <w:bookmarkStart w:id="95" w:name="_Toc267059919"/>
      <w:bookmarkStart w:id="96" w:name="_Toc213755858"/>
      <w:bookmarkStart w:id="97" w:name="_Toc213756051"/>
      <w:bookmarkStart w:id="98" w:name="_Toc192663686"/>
      <w:bookmarkStart w:id="99" w:name="_Toc267060321"/>
      <w:bookmarkStart w:id="100" w:name="_Toc160880529"/>
      <w:bookmarkStart w:id="101" w:name="_Toc191803626"/>
      <w:bookmarkStart w:id="102" w:name="_Toc227058530"/>
      <w:bookmarkStart w:id="103" w:name="_Toc230071147"/>
      <w:bookmarkStart w:id="104" w:name="_Toc213208766"/>
      <w:bookmarkStart w:id="105" w:name="_Toc213755995"/>
      <w:bookmarkStart w:id="106" w:name="_Toc251586231"/>
      <w:bookmarkStart w:id="107" w:name="_Toc191789329"/>
      <w:bookmarkStart w:id="108" w:name="_Toc259692647"/>
      <w:bookmarkStart w:id="109" w:name="_Toc266870833"/>
      <w:bookmarkStart w:id="110" w:name="_Toc223146608"/>
      <w:bookmarkStart w:id="111" w:name="_Toc259692740"/>
      <w:bookmarkStart w:id="112" w:name="_Toc192663835"/>
      <w:bookmarkStart w:id="113" w:name="_Toc217891402"/>
      <w:bookmarkStart w:id="114" w:name="_Toc192996446"/>
      <w:bookmarkStart w:id="115" w:name="_Toc267059030"/>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4"/>
          <w:szCs w:val="24"/>
        </w:rPr>
        <w:t>询价响应函</w:t>
      </w:r>
    </w:p>
    <w:p>
      <w:pPr>
        <w:spacing w:after="0" w:line="480" w:lineRule="exact"/>
        <w:rPr>
          <w:rFonts w:ascii="仿宋" w:hAnsi="仿宋" w:eastAsia="仿宋"/>
          <w:color w:val="auto"/>
          <w:sz w:val="24"/>
          <w:szCs w:val="24"/>
          <w:highlight w:val="yellow"/>
        </w:rPr>
      </w:pPr>
      <w:r>
        <w:rPr>
          <w:rFonts w:hint="eastAsia" w:ascii="仿宋" w:hAnsi="仿宋" w:eastAsia="仿宋"/>
          <w:color w:val="auto"/>
          <w:sz w:val="24"/>
          <w:szCs w:val="24"/>
        </w:rPr>
        <w:t>致：广州应用科技学院</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1.所附详细报价表中规定的应提供和交付的项目及服务报价总价为人民币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，（大写</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）。工期为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，质保期为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7"/>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116" w:name="_Toc232302122"/>
      <w:bookmarkStart w:id="117" w:name="_Toc182372787"/>
      <w:bookmarkStart w:id="118" w:name="_Toc169332843"/>
      <w:bookmarkStart w:id="119" w:name="_Toc177985474"/>
      <w:bookmarkStart w:id="120" w:name="_Toc266868679"/>
      <w:bookmarkStart w:id="121" w:name="_Toc267059658"/>
      <w:bookmarkStart w:id="122" w:name="_Toc213755945"/>
      <w:bookmarkStart w:id="123" w:name="_Toc266870916"/>
      <w:bookmarkStart w:id="124" w:name="_Toc225669328"/>
      <w:bookmarkStart w:id="125" w:name="_Toc267059035"/>
      <w:bookmarkStart w:id="126" w:name="_Toc267060216"/>
      <w:bookmarkStart w:id="127" w:name="_Toc213756001"/>
      <w:bookmarkStart w:id="128" w:name="_Toc211917121"/>
      <w:bookmarkStart w:id="129" w:name="_Toc255975016"/>
      <w:bookmarkStart w:id="130" w:name="_Toc192663691"/>
      <w:bookmarkStart w:id="131" w:name="_Toc181436466"/>
      <w:bookmarkStart w:id="132" w:name="_Toc235438281"/>
      <w:bookmarkStart w:id="133" w:name="_Toc191803631"/>
      <w:bookmarkStart w:id="134" w:name="_Toc258401265"/>
      <w:bookmarkStart w:id="135" w:name="_Toc192663840"/>
      <w:bookmarkStart w:id="136" w:name="_Toc266868943"/>
      <w:bookmarkStart w:id="137" w:name="_Toc192996343"/>
      <w:bookmarkStart w:id="138" w:name="_Toc251613839"/>
      <w:bookmarkStart w:id="139" w:name="_Toc191783227"/>
      <w:bookmarkStart w:id="140" w:name="_Toc273178703"/>
      <w:bookmarkStart w:id="141" w:name="_Toc259520874"/>
      <w:bookmarkStart w:id="142" w:name="_Toc191789334"/>
      <w:bookmarkStart w:id="143" w:name="_Toc251586241"/>
      <w:bookmarkStart w:id="144" w:name="_Toc203355738"/>
      <w:bookmarkStart w:id="145" w:name="_Toc181436570"/>
      <w:bookmarkStart w:id="146" w:name="_Toc266870441"/>
      <w:bookmarkStart w:id="147" w:name="_Toc267060326"/>
      <w:bookmarkStart w:id="148" w:name="_Toc227058536"/>
      <w:bookmarkStart w:id="149" w:name="_Toc267059924"/>
      <w:bookmarkStart w:id="150" w:name="_Toc230071153"/>
      <w:bookmarkStart w:id="151" w:name="_Toc193160453"/>
      <w:bookmarkStart w:id="152" w:name="_Toc170798798"/>
      <w:bookmarkStart w:id="153" w:name="_Toc259692656"/>
      <w:bookmarkStart w:id="154" w:name="_Toc236021457"/>
      <w:bookmarkStart w:id="155" w:name="_Toc193165739"/>
      <w:bookmarkStart w:id="156" w:name="_Toc192664158"/>
      <w:bookmarkStart w:id="157" w:name="_Toc182805222"/>
      <w:bookmarkStart w:id="158" w:name="_Toc213208771"/>
      <w:bookmarkStart w:id="159" w:name="_Toc267060461"/>
      <w:bookmarkStart w:id="160" w:name="_Toc160880165"/>
      <w:bookmarkStart w:id="161" w:name="_Toc192996451"/>
      <w:bookmarkStart w:id="162" w:name="_Toc266870839"/>
      <w:bookmarkStart w:id="163" w:name="_Toc267060076"/>
      <w:bookmarkStart w:id="164" w:name="_Toc213755864"/>
      <w:bookmarkStart w:id="165" w:name="_Toc235438352"/>
      <w:bookmarkStart w:id="166" w:name="_Toc191802695"/>
      <w:bookmarkStart w:id="167" w:name="_Toc259692749"/>
      <w:bookmarkStart w:id="168" w:name="_Toc213756057"/>
      <w:bookmarkStart w:id="169" w:name="_Toc253066624"/>
      <w:bookmarkStart w:id="170" w:name="_Toc169332954"/>
      <w:bookmarkStart w:id="171" w:name="_Toc267059811"/>
      <w:bookmarkStart w:id="172" w:name="_Toc217891408"/>
      <w:bookmarkStart w:id="173" w:name="_Toc254790909"/>
      <w:bookmarkStart w:id="174" w:name="_Toc180302918"/>
      <w:bookmarkStart w:id="175" w:name="_Toc249325720"/>
      <w:bookmarkStart w:id="176" w:name="_Toc223146614"/>
      <w:bookmarkStart w:id="177" w:name="_Toc160880534"/>
      <w:bookmarkStart w:id="178" w:name="_Toc219800249"/>
      <w:bookmarkStart w:id="179" w:name="_Toc267059186"/>
      <w:bookmarkStart w:id="180" w:name="_Toc267059544"/>
      <w:bookmarkStart w:id="181" w:name="_Toc235437998"/>
      <w:r>
        <w:rPr>
          <w:rFonts w:hint="eastAsia" w:ascii="仿宋" w:hAnsi="仿宋" w:eastAsia="仿宋"/>
          <w:b/>
          <w:bCs/>
          <w:color w:val="auto"/>
          <w:sz w:val="24"/>
          <w:szCs w:val="24"/>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auto"/>
          <w:sz w:val="24"/>
          <w:szCs w:val="24"/>
        </w:rPr>
        <w:t>营业执照、财务报表、缴纳税收证明、财务报表、授权代理书（如有）</w:t>
      </w: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jc w:val="center"/>
        <w:rPr>
          <w:rFonts w:ascii="仿宋" w:hAnsi="仿宋" w:eastAsia="仿宋"/>
          <w:b/>
          <w:bCs/>
          <w:color w:val="auto"/>
          <w:sz w:val="24"/>
          <w:szCs w:val="24"/>
        </w:rPr>
      </w:pPr>
      <w:r>
        <w:rPr>
          <w:rFonts w:hint="eastAsia" w:ascii="仿宋" w:hAnsi="仿宋" w:eastAsia="仿宋"/>
          <w:b/>
          <w:bCs/>
          <w:color w:val="auto"/>
          <w:sz w:val="24"/>
          <w:szCs w:val="24"/>
        </w:rPr>
        <w:t>三、业绩汇总表</w:t>
      </w:r>
    </w:p>
    <w:p>
      <w:pPr>
        <w:spacing w:line="380" w:lineRule="exact"/>
        <w:jc w:val="center"/>
        <w:rPr>
          <w:rFonts w:ascii="仿宋" w:hAnsi="仿宋" w:eastAsia="仿宋"/>
          <w:b/>
          <w:color w:val="auto"/>
          <w:sz w:val="24"/>
          <w:szCs w:val="24"/>
        </w:rPr>
      </w:pPr>
    </w:p>
    <w:p>
      <w:pPr>
        <w:spacing w:line="380" w:lineRule="exact"/>
        <w:ind w:firstLine="240" w:firstLineChars="100"/>
        <w:rPr>
          <w:rFonts w:ascii="仿宋" w:hAnsi="仿宋" w:eastAsia="仿宋"/>
          <w:color w:val="auto"/>
          <w:sz w:val="24"/>
          <w:szCs w:val="24"/>
        </w:rPr>
      </w:pPr>
      <w:r>
        <w:rPr>
          <w:rFonts w:hint="eastAsia" w:ascii="仿宋" w:hAnsi="仿宋" w:eastAsia="仿宋"/>
          <w:color w:val="auto"/>
          <w:sz w:val="24"/>
          <w:szCs w:val="24"/>
        </w:rPr>
        <w:t>参与</w:t>
      </w:r>
      <w:r>
        <w:rPr>
          <w:rFonts w:ascii="仿宋" w:hAnsi="仿宋" w:eastAsia="仿宋"/>
          <w:color w:val="auto"/>
          <w:sz w:val="24"/>
          <w:szCs w:val="24"/>
        </w:rPr>
        <w:t>人：</w:t>
      </w:r>
      <w:r>
        <w:rPr>
          <w:rFonts w:ascii="仿宋" w:hAnsi="仿宋" w:eastAsia="仿宋"/>
          <w:color w:val="auto"/>
          <w:sz w:val="24"/>
          <w:szCs w:val="24"/>
          <w:lang w:val="zh-CN"/>
        </w:rPr>
        <w:t>（全称）</w:t>
      </w:r>
      <w:r>
        <w:rPr>
          <w:rFonts w:ascii="仿宋" w:hAnsi="仿宋" w:eastAsia="仿宋"/>
          <w:color w:val="auto"/>
          <w:sz w:val="24"/>
          <w:szCs w:val="24"/>
        </w:rPr>
        <w:t xml:space="preserve">                 </w:t>
      </w:r>
    </w:p>
    <w:tbl>
      <w:tblPr>
        <w:tblStyle w:val="24"/>
        <w:tblW w:w="9768" w:type="dxa"/>
        <w:tblInd w:w="0" w:type="dxa"/>
        <w:tblLayout w:type="fixed"/>
        <w:tblCellMar>
          <w:top w:w="0" w:type="dxa"/>
          <w:left w:w="108" w:type="dxa"/>
          <w:bottom w:w="0" w:type="dxa"/>
          <w:right w:w="108" w:type="dxa"/>
        </w:tblCellMar>
      </w:tblPr>
      <w:tblGrid>
        <w:gridCol w:w="948"/>
        <w:gridCol w:w="1785"/>
        <w:gridCol w:w="945"/>
        <w:gridCol w:w="1260"/>
        <w:gridCol w:w="1155"/>
        <w:gridCol w:w="1470"/>
        <w:gridCol w:w="1295"/>
        <w:gridCol w:w="910"/>
      </w:tblGrid>
      <w:tr>
        <w:tblPrEx>
          <w:tblCellMar>
            <w:top w:w="0" w:type="dxa"/>
            <w:left w:w="108" w:type="dxa"/>
            <w:bottom w:w="0" w:type="dxa"/>
            <w:right w:w="108" w:type="dxa"/>
          </w:tblCellMar>
        </w:tblPrEx>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合同</w:t>
            </w:r>
          </w:p>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编号</w:t>
            </w: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销售货物名称、规格</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数量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总金额</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合同签订日期</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交货</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日期</w:t>
            </w:r>
          </w:p>
        </w:tc>
        <w:tc>
          <w:tcPr>
            <w:tcW w:w="1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用户名称和地址</w:t>
            </w:r>
          </w:p>
        </w:tc>
        <w:tc>
          <w:tcPr>
            <w:tcW w:w="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联系方式</w:t>
            </w: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bl>
    <w:p>
      <w:pPr>
        <w:spacing w:line="380" w:lineRule="exact"/>
        <w:rPr>
          <w:rFonts w:ascii="仿宋" w:hAnsi="仿宋" w:eastAsia="仿宋"/>
          <w:color w:val="auto"/>
          <w:sz w:val="24"/>
          <w:szCs w:val="24"/>
          <w:lang w:val="zh-CN"/>
        </w:rPr>
      </w:pPr>
      <w:bookmarkStart w:id="182" w:name="_Toc266868685"/>
      <w:bookmarkStart w:id="183" w:name="_Toc258400800"/>
      <w:bookmarkStart w:id="184" w:name="_Toc258399833"/>
      <w:bookmarkStart w:id="185" w:name="_Toc259692662"/>
      <w:bookmarkStart w:id="186" w:name="_Toc257382997"/>
      <w:bookmarkStart w:id="187" w:name="_Toc258401271"/>
      <w:bookmarkStart w:id="188" w:name="_Toc254790915"/>
      <w:bookmarkStart w:id="189" w:name="_Toc259520880"/>
      <w:bookmarkStart w:id="190" w:name="_Toc259693424"/>
      <w:bookmarkStart w:id="191" w:name="_Toc255975022"/>
      <w:bookmarkStart w:id="192" w:name="_Toc259692755"/>
      <w:r>
        <w:rPr>
          <w:rFonts w:hint="eastAsia" w:ascii="仿宋" w:hAnsi="仿宋" w:eastAsia="仿宋"/>
          <w:color w:val="auto"/>
          <w:sz w:val="24"/>
          <w:szCs w:val="24"/>
          <w:lang w:val="zh-CN"/>
        </w:rPr>
        <w:t>我司承诺，以上业绩均真实有效。若有虚假，同意按无效处理。</w:t>
      </w:r>
      <w:bookmarkEnd w:id="182"/>
      <w:bookmarkEnd w:id="183"/>
      <w:bookmarkEnd w:id="184"/>
      <w:bookmarkEnd w:id="185"/>
      <w:bookmarkEnd w:id="186"/>
      <w:bookmarkEnd w:id="187"/>
      <w:bookmarkEnd w:id="188"/>
      <w:bookmarkEnd w:id="189"/>
      <w:bookmarkEnd w:id="190"/>
      <w:bookmarkEnd w:id="191"/>
      <w:bookmarkEnd w:id="192"/>
    </w:p>
    <w:p>
      <w:pPr>
        <w:spacing w:line="380" w:lineRule="exact"/>
        <w:rPr>
          <w:rFonts w:ascii="仿宋" w:hAnsi="仿宋" w:eastAsia="仿宋"/>
          <w:color w:val="auto"/>
          <w:sz w:val="24"/>
          <w:szCs w:val="24"/>
          <w:lang w:val="zh-CN"/>
        </w:rPr>
      </w:pPr>
      <w:r>
        <w:rPr>
          <w:rFonts w:hint="eastAsia" w:ascii="仿宋" w:hAnsi="仿宋" w:eastAsia="仿宋"/>
          <w:color w:val="auto"/>
          <w:sz w:val="24"/>
          <w:szCs w:val="24"/>
          <w:lang w:val="zh-CN"/>
        </w:rPr>
        <w:t>注：后附和验收合格报告（或其他能确认验收合格的资料）。</w:t>
      </w:r>
    </w:p>
    <w:p>
      <w:pPr>
        <w:spacing w:line="380" w:lineRule="exact"/>
        <w:rPr>
          <w:rFonts w:ascii="仿宋" w:hAnsi="仿宋" w:eastAsia="仿宋"/>
          <w:b/>
          <w:color w:val="auto"/>
          <w:sz w:val="24"/>
          <w:szCs w:val="24"/>
        </w:rPr>
      </w:pPr>
    </w:p>
    <w:p>
      <w:pPr>
        <w:spacing w:line="380" w:lineRule="exact"/>
        <w:ind w:firstLine="3036" w:firstLineChars="1265"/>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ind w:firstLine="3120" w:firstLineChars="1300"/>
        <w:outlineLvl w:val="1"/>
        <w:rPr>
          <w:rFonts w:ascii="仿宋" w:hAnsi="仿宋" w:eastAsia="仿宋"/>
          <w:b/>
          <w:bCs/>
          <w:color w:val="auto"/>
          <w:sz w:val="24"/>
          <w:szCs w:val="24"/>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r>
        <w:rPr>
          <w:rFonts w:hint="eastAsia" w:ascii="仿宋" w:hAnsi="仿宋" w:eastAsia="仿宋"/>
          <w:color w:val="auto"/>
          <w:sz w:val="28"/>
          <w:szCs w:val="28"/>
          <w:u w:val="single"/>
        </w:rPr>
        <w:t xml:space="preserve">             </w:t>
      </w:r>
    </w:p>
    <w:p>
      <w:pPr>
        <w:spacing w:line="380" w:lineRule="exact"/>
        <w:jc w:val="left"/>
        <w:rPr>
          <w:rFonts w:ascii="仿宋" w:hAnsi="仿宋" w:eastAsia="仿宋"/>
          <w:color w:val="auto"/>
          <w:sz w:val="24"/>
          <w:szCs w:val="24"/>
        </w:rPr>
      </w:pPr>
    </w:p>
    <w:p>
      <w:pPr>
        <w:spacing w:line="380" w:lineRule="exact"/>
        <w:jc w:val="left"/>
        <w:rPr>
          <w:rFonts w:ascii="仿宋" w:hAnsi="仿宋" w:eastAsia="仿宋"/>
          <w:color w:val="auto"/>
          <w:sz w:val="24"/>
          <w:szCs w:val="24"/>
        </w:rPr>
      </w:pP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193" w:name="_Toc213660611"/>
      <w:bookmarkStart w:id="194" w:name="_Toc229194618"/>
      <w:bookmarkStart w:id="195" w:name="_Toc226881942"/>
      <w:bookmarkStart w:id="196" w:name="_Toc170798794"/>
      <w:bookmarkStart w:id="197" w:name="_Toc233281301"/>
      <w:bookmarkStart w:id="198" w:name="_Toc223419697"/>
      <w:bookmarkStart w:id="199" w:name="_Toc212366409"/>
      <w:bookmarkStart w:id="200" w:name="_Toc229194406"/>
      <w:bookmarkStart w:id="201" w:name="_Toc229451435"/>
      <w:bookmarkStart w:id="202" w:name="_Toc214431344"/>
      <w:bookmarkStart w:id="203" w:name="_Toc234571614"/>
      <w:bookmarkStart w:id="204" w:name="_Toc229194189"/>
      <w:bookmarkStart w:id="205" w:name="_Toc207014625"/>
      <w:bookmarkStart w:id="206" w:name="_Toc213660543"/>
      <w:bookmarkStart w:id="207" w:name="_Toc177985470"/>
      <w:bookmarkStart w:id="208" w:name="_Toc214787060"/>
      <w:bookmarkStart w:id="209" w:name="_Toc211937240"/>
      <w:bookmarkStart w:id="210" w:name="_Toc235437992"/>
      <w:bookmarkStart w:id="211" w:name="_Toc267060209"/>
      <w:bookmarkStart w:id="212" w:name="_Toc251613830"/>
      <w:bookmarkStart w:id="213" w:name="_Toc267060454"/>
      <w:bookmarkStart w:id="214" w:name="_Toc266870834"/>
      <w:bookmarkStart w:id="215" w:name="_Toc253066615"/>
      <w:bookmarkStart w:id="216" w:name="_Toc267059920"/>
      <w:bookmarkStart w:id="217" w:name="_Toc267060069"/>
      <w:bookmarkStart w:id="218" w:name="_Toc266868938"/>
      <w:bookmarkStart w:id="219" w:name="_Toc267059540"/>
      <w:bookmarkStart w:id="220" w:name="_Toc235438345"/>
      <w:bookmarkStart w:id="221" w:name="_Toc254790900"/>
      <w:bookmarkStart w:id="222" w:name="_Toc236021450"/>
      <w:bookmarkStart w:id="223" w:name="_Toc259520866"/>
      <w:bookmarkStart w:id="224" w:name="_Toc235438275"/>
      <w:bookmarkStart w:id="225" w:name="_Toc33774084"/>
      <w:bookmarkStart w:id="226" w:name="_Toc273178699"/>
      <w:bookmarkStart w:id="227" w:name="_Toc249325712"/>
      <w:bookmarkStart w:id="228" w:name="_Toc266870908"/>
      <w:bookmarkStart w:id="229" w:name="_Toc267059654"/>
      <w:bookmarkStart w:id="230" w:name="_Toc259692648"/>
      <w:bookmarkStart w:id="231" w:name="_Toc255975008"/>
      <w:bookmarkStart w:id="232" w:name="_Toc267059182"/>
      <w:bookmarkStart w:id="233" w:name="_Toc258401257"/>
      <w:bookmarkStart w:id="234" w:name="_Toc266868671"/>
      <w:bookmarkStart w:id="235" w:name="_Toc259692741"/>
      <w:bookmarkStart w:id="236" w:name="_Toc232302116"/>
      <w:bookmarkStart w:id="237" w:name="_Toc266870433"/>
      <w:bookmarkStart w:id="238" w:name="_Toc267060322"/>
      <w:bookmarkStart w:id="239" w:name="_Toc267059807"/>
      <w:bookmarkStart w:id="240" w:name="_Toc251586232"/>
      <w:bookmarkStart w:id="241" w:name="_Toc267059031"/>
      <w:r>
        <w:rPr>
          <w:rFonts w:hint="eastAsia" w:ascii="仿宋" w:hAnsi="仿宋" w:eastAsia="仿宋"/>
          <w:b/>
          <w:bCs/>
          <w:color w:val="auto"/>
          <w:sz w:val="24"/>
          <w:szCs w:val="24"/>
        </w:rPr>
        <w:t>四、</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bCs/>
          <w:color w:val="auto"/>
          <w:sz w:val="24"/>
          <w:szCs w:val="24"/>
        </w:rPr>
        <w:t>报价一览表</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line="380" w:lineRule="exact"/>
        <w:ind w:left="147" w:leftChars="67"/>
        <w:rPr>
          <w:rFonts w:ascii="仿宋" w:hAnsi="仿宋" w:eastAsia="仿宋"/>
          <w:color w:val="auto"/>
          <w:sz w:val="24"/>
          <w:szCs w:val="24"/>
        </w:rPr>
      </w:pPr>
      <w:r>
        <w:rPr>
          <w:rFonts w:hint="eastAsia" w:ascii="仿宋" w:hAnsi="仿宋" w:eastAsia="仿宋"/>
          <w:color w:val="auto"/>
          <w:sz w:val="24"/>
          <w:szCs w:val="24"/>
        </w:rPr>
        <w:t>参与人：</w:t>
      </w:r>
      <w:r>
        <w:rPr>
          <w:rFonts w:hint="eastAsia" w:ascii="仿宋" w:hAnsi="仿宋" w:eastAsia="仿宋"/>
          <w:color w:val="auto"/>
          <w:sz w:val="24"/>
          <w:szCs w:val="24"/>
          <w:lang w:val="zh-CN"/>
        </w:rPr>
        <w:t>（全称）</w:t>
      </w:r>
      <w:r>
        <w:rPr>
          <w:rFonts w:hint="eastAsia" w:ascii="仿宋" w:hAnsi="仿宋" w:eastAsia="仿宋"/>
          <w:color w:val="auto"/>
          <w:sz w:val="24"/>
          <w:szCs w:val="24"/>
        </w:rPr>
        <w:t xml:space="preserve">                 </w:t>
      </w:r>
    </w:p>
    <w:p>
      <w:pPr>
        <w:spacing w:line="380" w:lineRule="exact"/>
        <w:ind w:left="147" w:leftChars="67"/>
        <w:rPr>
          <w:rFonts w:ascii="仿宋" w:hAnsi="仿宋" w:eastAsia="仿宋"/>
          <w:color w:val="auto"/>
          <w:sz w:val="24"/>
          <w:szCs w:val="24"/>
        </w:rPr>
      </w:pPr>
      <w:r>
        <w:rPr>
          <w:rFonts w:hint="eastAsia" w:ascii="仿宋" w:hAnsi="仿宋" w:eastAsia="仿宋"/>
          <w:color w:val="auto"/>
          <w:sz w:val="24"/>
          <w:szCs w:val="24"/>
        </w:rPr>
        <w:t>货币单位：人民币 元</w:t>
      </w:r>
    </w:p>
    <w:tbl>
      <w:tblPr>
        <w:tblStyle w:val="24"/>
        <w:tblW w:w="10206" w:type="dxa"/>
        <w:tblInd w:w="-5" w:type="dxa"/>
        <w:tblLayout w:type="fixed"/>
        <w:tblCellMar>
          <w:top w:w="0" w:type="dxa"/>
          <w:left w:w="108" w:type="dxa"/>
          <w:bottom w:w="0" w:type="dxa"/>
          <w:right w:w="108" w:type="dxa"/>
        </w:tblCellMar>
      </w:tblPr>
      <w:tblGrid>
        <w:gridCol w:w="717"/>
        <w:gridCol w:w="1490"/>
        <w:gridCol w:w="11"/>
        <w:gridCol w:w="1369"/>
        <w:gridCol w:w="2513"/>
        <w:gridCol w:w="554"/>
        <w:gridCol w:w="554"/>
        <w:gridCol w:w="971"/>
        <w:gridCol w:w="1035"/>
        <w:gridCol w:w="992"/>
      </w:tblGrid>
      <w:tr>
        <w:tblPrEx>
          <w:tblCellMar>
            <w:top w:w="0" w:type="dxa"/>
            <w:left w:w="108" w:type="dxa"/>
            <w:bottom w:w="0" w:type="dxa"/>
            <w:right w:w="108" w:type="dxa"/>
          </w:tblCellMar>
        </w:tblPrEx>
        <w:trPr>
          <w:trHeight w:val="220" w:hRule="atLeast"/>
        </w:trPr>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序号</w:t>
            </w:r>
          </w:p>
        </w:tc>
        <w:tc>
          <w:tcPr>
            <w:tcW w:w="149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设备名称</w:t>
            </w:r>
          </w:p>
        </w:tc>
        <w:tc>
          <w:tcPr>
            <w:tcW w:w="138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品牌型号</w:t>
            </w:r>
          </w:p>
        </w:tc>
        <w:tc>
          <w:tcPr>
            <w:tcW w:w="2513"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具体技术参数</w:t>
            </w:r>
          </w:p>
        </w:tc>
        <w:tc>
          <w:tcPr>
            <w:tcW w:w="55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单位</w:t>
            </w:r>
          </w:p>
        </w:tc>
        <w:tc>
          <w:tcPr>
            <w:tcW w:w="55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数量</w:t>
            </w:r>
          </w:p>
        </w:tc>
        <w:tc>
          <w:tcPr>
            <w:tcW w:w="97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单价（元）</w:t>
            </w:r>
          </w:p>
        </w:tc>
        <w:tc>
          <w:tcPr>
            <w:tcW w:w="103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总价（元）</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备注</w:t>
            </w: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1</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2</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3</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4</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5</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493" w:hRule="atLeast"/>
        </w:trPr>
        <w:tc>
          <w:tcPr>
            <w:tcW w:w="61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合计含税总价（元）</w:t>
            </w:r>
          </w:p>
        </w:tc>
        <w:tc>
          <w:tcPr>
            <w:tcW w:w="55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493" w:hRule="atLeast"/>
        </w:trPr>
        <w:tc>
          <w:tcPr>
            <w:tcW w:w="22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仿宋"/>
                <w:color w:val="auto"/>
                <w:sz w:val="24"/>
                <w:szCs w:val="24"/>
                <w:lang w:bidi="ar"/>
              </w:rPr>
              <w:t>工期、质保期</w:t>
            </w:r>
          </w:p>
        </w:tc>
        <w:tc>
          <w:tcPr>
            <w:tcW w:w="7988"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1.工期：</w:t>
            </w:r>
            <w:r>
              <w:rPr>
                <w:rFonts w:ascii="仿宋" w:hAnsi="仿宋" w:eastAsia="仿宋" w:cs="仿宋"/>
                <w:color w:val="auto"/>
                <w:sz w:val="24"/>
                <w:szCs w:val="24"/>
              </w:rPr>
              <w:t xml:space="preserve"> </w:t>
            </w:r>
          </w:p>
          <w:p>
            <w:pPr>
              <w:jc w:val="left"/>
              <w:rPr>
                <w:rFonts w:ascii="仿宋" w:hAnsi="仿宋" w:eastAsia="仿宋" w:cs="Tahoma"/>
                <w:color w:val="auto"/>
                <w:sz w:val="24"/>
                <w:szCs w:val="24"/>
              </w:rPr>
            </w:pPr>
            <w:r>
              <w:rPr>
                <w:rFonts w:hint="eastAsia" w:ascii="仿宋" w:hAnsi="仿宋" w:eastAsia="仿宋" w:cs="仿宋"/>
                <w:color w:val="auto"/>
                <w:sz w:val="24"/>
                <w:szCs w:val="24"/>
              </w:rPr>
              <w:t>2.质保期：</w:t>
            </w:r>
            <w:r>
              <w:rPr>
                <w:rFonts w:ascii="仿宋" w:hAnsi="仿宋" w:eastAsia="仿宋" w:cs="Tahoma"/>
                <w:color w:val="auto"/>
                <w:sz w:val="24"/>
                <w:szCs w:val="24"/>
              </w:rPr>
              <w:t xml:space="preserve"> </w:t>
            </w:r>
          </w:p>
        </w:tc>
      </w:tr>
      <w:tr>
        <w:tblPrEx>
          <w:tblCellMar>
            <w:top w:w="0" w:type="dxa"/>
            <w:left w:w="108" w:type="dxa"/>
            <w:bottom w:w="0" w:type="dxa"/>
            <w:right w:w="108" w:type="dxa"/>
          </w:tblCellMar>
        </w:tblPrEx>
        <w:trPr>
          <w:trHeight w:val="1878" w:hRule="atLeast"/>
        </w:trPr>
        <w:tc>
          <w:tcPr>
            <w:tcW w:w="22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付款方式</w:t>
            </w:r>
          </w:p>
        </w:tc>
        <w:tc>
          <w:tcPr>
            <w:tcW w:w="7988" w:type="dxa"/>
            <w:gridSpan w:val="7"/>
            <w:tcBorders>
              <w:top w:val="single" w:color="auto" w:sz="4" w:space="0"/>
              <w:left w:val="single" w:color="auto" w:sz="4" w:space="0"/>
              <w:bottom w:val="single" w:color="auto" w:sz="4" w:space="0"/>
              <w:right w:val="single" w:color="auto" w:sz="4" w:space="0"/>
            </w:tcBorders>
            <w:vAlign w:val="center"/>
          </w:tcPr>
          <w:p>
            <w:pPr>
              <w:widowControl w:val="0"/>
              <w:spacing w:after="0" w:line="500" w:lineRule="exact"/>
              <w:rPr>
                <w:rFonts w:ascii="仿宋" w:hAnsi="仿宋" w:eastAsia="仿宋"/>
                <w:color w:val="auto"/>
                <w:sz w:val="24"/>
                <w:szCs w:val="24"/>
              </w:rPr>
            </w:pPr>
            <w:r>
              <w:rPr>
                <w:rFonts w:hint="eastAsia" w:ascii="仿宋" w:hAnsi="仿宋" w:eastAsia="仿宋"/>
                <w:color w:val="auto"/>
                <w:sz w:val="24"/>
                <w:szCs w:val="24"/>
              </w:rPr>
              <w:t>1.货款：合同总价的</w:t>
            </w:r>
            <w:r>
              <w:rPr>
                <w:rFonts w:ascii="仿宋" w:hAnsi="仿宋" w:eastAsia="仿宋"/>
                <w:color w:val="auto"/>
                <w:sz w:val="24"/>
                <w:szCs w:val="24"/>
              </w:rPr>
              <w:t>5</w:t>
            </w:r>
            <w:r>
              <w:rPr>
                <w:rFonts w:hint="eastAsia" w:ascii="仿宋" w:hAnsi="仿宋" w:eastAsia="仿宋"/>
                <w:color w:val="auto"/>
                <w:sz w:val="24"/>
                <w:szCs w:val="24"/>
              </w:rPr>
              <w:t>0%。货物到齐后，收到乙方开具的全额发票后，15个工作日内支付。</w:t>
            </w:r>
          </w:p>
          <w:p>
            <w:pPr>
              <w:widowControl w:val="0"/>
              <w:spacing w:after="0" w:line="500" w:lineRule="exact"/>
              <w:rPr>
                <w:rFonts w:ascii="仿宋" w:hAnsi="仿宋" w:eastAsia="仿宋"/>
                <w:color w:val="auto"/>
                <w:sz w:val="24"/>
                <w:szCs w:val="24"/>
              </w:rPr>
            </w:pPr>
            <w:r>
              <w:rPr>
                <w:rFonts w:hint="eastAsia" w:ascii="仿宋" w:hAnsi="仿宋" w:eastAsia="仿宋"/>
                <w:color w:val="auto"/>
                <w:sz w:val="24"/>
                <w:szCs w:val="24"/>
              </w:rPr>
              <w:t>2.完工款：合同总价的</w:t>
            </w:r>
            <w:r>
              <w:rPr>
                <w:rFonts w:ascii="仿宋" w:hAnsi="仿宋" w:eastAsia="仿宋"/>
                <w:color w:val="auto"/>
                <w:sz w:val="24"/>
                <w:szCs w:val="24"/>
              </w:rPr>
              <w:t>45</w:t>
            </w:r>
            <w:r>
              <w:rPr>
                <w:rFonts w:hint="eastAsia" w:ascii="仿宋" w:hAnsi="仿宋" w:eastAsia="仿宋"/>
                <w:color w:val="auto"/>
                <w:sz w:val="24"/>
                <w:szCs w:val="24"/>
              </w:rPr>
              <w:t>%。安装调试正常使用及验收合格后，15个工作日内支付。</w:t>
            </w:r>
          </w:p>
          <w:p>
            <w:pPr>
              <w:spacing w:line="240" w:lineRule="auto"/>
              <w:jc w:val="left"/>
              <w:textAlignment w:val="center"/>
              <w:rPr>
                <w:rFonts w:ascii="仿宋" w:hAnsi="仿宋" w:eastAsia="仿宋" w:cs="仿宋"/>
                <w:color w:val="auto"/>
                <w:sz w:val="24"/>
                <w:szCs w:val="24"/>
              </w:rPr>
            </w:pPr>
            <w:r>
              <w:rPr>
                <w:rFonts w:ascii="仿宋" w:hAnsi="仿宋" w:eastAsia="仿宋"/>
                <w:color w:val="auto"/>
                <w:sz w:val="24"/>
                <w:szCs w:val="24"/>
              </w:rPr>
              <w:t>3</w:t>
            </w:r>
            <w:r>
              <w:rPr>
                <w:rFonts w:hint="eastAsia" w:ascii="仿宋" w:hAnsi="仿宋" w:eastAsia="仿宋"/>
                <w:color w:val="auto"/>
                <w:sz w:val="24"/>
                <w:szCs w:val="24"/>
              </w:rPr>
              <w:t>.质保金：余款</w:t>
            </w:r>
            <w:r>
              <w:rPr>
                <w:rFonts w:ascii="仿宋" w:hAnsi="仿宋" w:eastAsia="仿宋"/>
                <w:color w:val="auto"/>
                <w:sz w:val="24"/>
                <w:szCs w:val="24"/>
              </w:rPr>
              <w:t>5</w:t>
            </w:r>
            <w:r>
              <w:rPr>
                <w:rFonts w:hint="eastAsia" w:ascii="仿宋" w:hAnsi="仿宋" w:eastAsia="仿宋"/>
                <w:color w:val="auto"/>
                <w:sz w:val="24"/>
                <w:szCs w:val="24"/>
              </w:rPr>
              <w:t>%作为质量保证金，质保期满一年后且经甲方复检合格后，15个工作日内不计息一次性付清。</w:t>
            </w:r>
          </w:p>
        </w:tc>
      </w:tr>
    </w:tbl>
    <w:p>
      <w:pPr>
        <w:spacing w:after="0" w:line="300" w:lineRule="exact"/>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注：</w:t>
      </w:r>
      <w:r>
        <w:rPr>
          <w:rFonts w:hint="eastAsia" w:ascii="仿宋" w:hAnsi="仿宋" w:eastAsia="仿宋" w:cs="仿宋"/>
          <w:color w:val="auto"/>
          <w:sz w:val="24"/>
          <w:szCs w:val="24"/>
          <w:lang w:bidi="ar"/>
        </w:rPr>
        <w:t>付款方式为格式条款，参与人可根据自身情况调整。</w:t>
      </w:r>
    </w:p>
    <w:p>
      <w:pPr>
        <w:spacing w:line="380" w:lineRule="exact"/>
        <w:ind w:firstLine="3036" w:firstLineChars="1265"/>
        <w:rPr>
          <w:rFonts w:ascii="仿宋" w:hAnsi="仿宋" w:eastAsia="仿宋"/>
          <w:color w:val="auto"/>
          <w:sz w:val="24"/>
          <w:szCs w:val="24"/>
          <w:lang w:val="zh-CN"/>
        </w:rPr>
      </w:pPr>
    </w:p>
    <w:p>
      <w:pPr>
        <w:spacing w:line="380" w:lineRule="exact"/>
        <w:ind w:firstLine="3036" w:firstLineChars="1265"/>
        <w:rPr>
          <w:rFonts w:ascii="仿宋" w:hAnsi="仿宋" w:eastAsia="仿宋"/>
          <w:color w:val="auto"/>
          <w:sz w:val="24"/>
          <w:szCs w:val="24"/>
          <w:lang w:val="zh-CN"/>
        </w:rPr>
      </w:pPr>
    </w:p>
    <w:p>
      <w:pPr>
        <w:spacing w:line="380" w:lineRule="exact"/>
        <w:ind w:firstLine="3036" w:firstLineChars="1265"/>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firstLine="3036" w:firstLineChars="1265"/>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spacing w:line="380" w:lineRule="exact"/>
        <w:ind w:firstLine="3036" w:firstLineChars="1265"/>
        <w:rPr>
          <w:rFonts w:ascii="仿宋" w:hAnsi="仿宋" w:eastAsia="仿宋"/>
          <w:color w:val="auto"/>
          <w:sz w:val="28"/>
          <w:szCs w:val="28"/>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r>
        <w:rPr>
          <w:rFonts w:hint="eastAsia" w:ascii="仿宋" w:hAnsi="仿宋" w:eastAsia="仿宋"/>
          <w:color w:val="auto"/>
          <w:sz w:val="28"/>
          <w:szCs w:val="28"/>
          <w:u w:val="single"/>
        </w:rPr>
        <w:t xml:space="preserve">             </w:t>
      </w: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242" w:name="_Toc33774085"/>
      <w:r>
        <w:rPr>
          <w:rFonts w:hint="eastAsia" w:ascii="仿宋" w:hAnsi="仿宋" w:eastAsia="仿宋"/>
          <w:b/>
          <w:bCs/>
          <w:color w:val="auto"/>
          <w:sz w:val="24"/>
          <w:szCs w:val="24"/>
        </w:rPr>
        <w:t>五、</w:t>
      </w:r>
      <w:bookmarkStart w:id="243" w:name="_Toc267059809"/>
      <w:bookmarkStart w:id="244" w:name="_Toc267059656"/>
      <w:bookmarkStart w:id="245" w:name="_Toc235438347"/>
      <w:bookmarkStart w:id="246" w:name="_Toc249325715"/>
      <w:bookmarkStart w:id="247" w:name="_Toc254790904"/>
      <w:bookmarkStart w:id="248" w:name="_Toc258401260"/>
      <w:bookmarkStart w:id="249" w:name="_Toc266870436"/>
      <w:bookmarkStart w:id="250" w:name="_Toc266870836"/>
      <w:bookmarkStart w:id="251" w:name="_Toc255975011"/>
      <w:bookmarkStart w:id="252" w:name="_Toc259520869"/>
      <w:bookmarkStart w:id="253" w:name="_Toc273178701"/>
      <w:bookmarkStart w:id="254" w:name="_Toc267060457"/>
      <w:bookmarkStart w:id="255" w:name="_Toc267059922"/>
      <w:bookmarkStart w:id="256" w:name="_Toc236021452"/>
      <w:bookmarkStart w:id="257" w:name="_Toc267059542"/>
      <w:bookmarkStart w:id="258" w:name="_Toc267059184"/>
      <w:bookmarkStart w:id="259" w:name="_Toc266870911"/>
      <w:bookmarkStart w:id="260" w:name="_Toc267060324"/>
      <w:bookmarkStart w:id="261" w:name="_Toc267060212"/>
      <w:bookmarkStart w:id="262" w:name="_Toc267059033"/>
      <w:bookmarkStart w:id="263" w:name="_Toc267060072"/>
      <w:bookmarkStart w:id="264" w:name="_Toc253066619"/>
      <w:bookmarkStart w:id="265" w:name="_Toc259692744"/>
      <w:bookmarkStart w:id="266" w:name="_Toc259692651"/>
      <w:bookmarkStart w:id="267" w:name="_Toc266868674"/>
      <w:bookmarkStart w:id="268" w:name="_Toc266868940"/>
      <w:bookmarkStart w:id="269" w:name="_Toc251586236"/>
      <w:bookmarkStart w:id="270" w:name="_Toc251613834"/>
      <w:r>
        <w:rPr>
          <w:rFonts w:hint="eastAsia" w:ascii="仿宋" w:hAnsi="仿宋" w:eastAsia="仿宋"/>
          <w:b/>
          <w:bCs/>
          <w:color w:val="auto"/>
          <w:sz w:val="24"/>
          <w:szCs w:val="24"/>
        </w:rPr>
        <w:t>货物说明一览表</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rPr>
          <w:color w:val="auto"/>
          <w:sz w:val="24"/>
          <w:szCs w:val="24"/>
        </w:rPr>
      </w:pPr>
    </w:p>
    <w:p>
      <w:pPr>
        <w:spacing w:line="380" w:lineRule="exact"/>
        <w:jc w:val="left"/>
        <w:rPr>
          <w:rFonts w:ascii="仿宋" w:hAnsi="仿宋" w:eastAsia="仿宋"/>
          <w:color w:val="auto"/>
          <w:sz w:val="24"/>
          <w:szCs w:val="24"/>
        </w:rPr>
      </w:pPr>
      <w:r>
        <w:rPr>
          <w:rFonts w:hint="eastAsia" w:ascii="仿宋" w:hAnsi="仿宋" w:eastAsia="仿宋"/>
          <w:color w:val="auto"/>
          <w:sz w:val="24"/>
          <w:szCs w:val="24"/>
        </w:rPr>
        <w:t>参与人：</w:t>
      </w:r>
      <w:r>
        <w:rPr>
          <w:rFonts w:hint="eastAsia" w:ascii="仿宋" w:hAnsi="仿宋" w:eastAsia="仿宋"/>
          <w:color w:val="auto"/>
          <w:sz w:val="24"/>
          <w:szCs w:val="24"/>
          <w:lang w:val="zh-CN"/>
        </w:rPr>
        <w:t>（全称）</w:t>
      </w:r>
      <w:r>
        <w:rPr>
          <w:rFonts w:hint="eastAsia" w:ascii="仿宋" w:hAnsi="仿宋" w:eastAsia="仿宋"/>
          <w:color w:val="auto"/>
          <w:sz w:val="24"/>
          <w:szCs w:val="24"/>
        </w:rPr>
        <w:t xml:space="preserve">                  </w:t>
      </w:r>
    </w:p>
    <w:tbl>
      <w:tblPr>
        <w:tblStyle w:val="24"/>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9154" w:type="dxa"/>
          </w:tcPr>
          <w:p>
            <w:pPr>
              <w:spacing w:line="600" w:lineRule="exact"/>
              <w:rPr>
                <w:rFonts w:ascii="仿宋" w:hAnsi="仿宋" w:eastAsia="仿宋"/>
                <w:color w:val="auto"/>
                <w:sz w:val="24"/>
                <w:szCs w:val="24"/>
              </w:rPr>
            </w:pPr>
            <w:r>
              <w:rPr>
                <w:rFonts w:hint="eastAsia" w:ascii="仿宋" w:hAnsi="仿宋" w:eastAsia="仿宋"/>
                <w:color w:val="auto"/>
                <w:sz w:val="24"/>
                <w:szCs w:val="24"/>
              </w:rPr>
              <w:t>广州应用科技学院肇庆校区二期一标电子门锁采购及安装工程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0" w:hRule="atLeast"/>
          <w:jc w:val="center"/>
        </w:trPr>
        <w:tc>
          <w:tcPr>
            <w:tcW w:w="9154" w:type="dxa"/>
          </w:tcPr>
          <w:p>
            <w:pPr>
              <w:spacing w:line="380" w:lineRule="exact"/>
              <w:rPr>
                <w:rFonts w:ascii="仿宋" w:hAnsi="仿宋" w:eastAsia="仿宋"/>
                <w:color w:val="auto"/>
                <w:sz w:val="24"/>
                <w:szCs w:val="24"/>
              </w:rPr>
            </w:pPr>
            <w:r>
              <w:rPr>
                <w:rFonts w:hint="eastAsia" w:ascii="仿宋" w:hAnsi="仿宋" w:eastAsia="仿宋"/>
                <w:color w:val="auto"/>
                <w:sz w:val="24"/>
                <w:szCs w:val="24"/>
              </w:rPr>
              <w:t>逐项答复</w:t>
            </w:r>
          </w:p>
        </w:tc>
      </w:tr>
    </w:tbl>
    <w:p>
      <w:pPr>
        <w:autoSpaceDE w:val="0"/>
        <w:autoSpaceDN w:val="0"/>
        <w:adjustRightInd w:val="0"/>
        <w:spacing w:line="380" w:lineRule="exact"/>
        <w:rPr>
          <w:rFonts w:ascii="仿宋" w:hAnsi="仿宋" w:eastAsia="仿宋"/>
          <w:b/>
          <w:color w:val="auto"/>
          <w:sz w:val="24"/>
          <w:szCs w:val="24"/>
        </w:rPr>
      </w:pPr>
      <w:r>
        <w:rPr>
          <w:rFonts w:hint="eastAsia" w:ascii="仿宋" w:hAnsi="仿宋" w:eastAsia="仿宋"/>
          <w:b/>
          <w:color w:val="auto"/>
          <w:sz w:val="24"/>
          <w:szCs w:val="24"/>
        </w:rPr>
        <w:t>注意事项：</w:t>
      </w:r>
    </w:p>
    <w:p>
      <w:pPr>
        <w:autoSpaceDE w:val="0"/>
        <w:autoSpaceDN w:val="0"/>
        <w:adjustRightInd w:val="0"/>
        <w:spacing w:line="380" w:lineRule="exact"/>
        <w:rPr>
          <w:rFonts w:ascii="仿宋" w:hAnsi="仿宋" w:eastAsia="仿宋"/>
          <w:b/>
          <w:color w:val="auto"/>
          <w:sz w:val="24"/>
          <w:szCs w:val="24"/>
        </w:rPr>
      </w:pPr>
      <w:r>
        <w:rPr>
          <w:rFonts w:ascii="仿宋" w:hAnsi="仿宋" w:eastAsia="仿宋"/>
          <w:b/>
          <w:color w:val="auto"/>
          <w:sz w:val="24"/>
          <w:szCs w:val="24"/>
        </w:rPr>
        <w:t>1</w:t>
      </w:r>
      <w:r>
        <w:rPr>
          <w:rFonts w:hint="eastAsia" w:ascii="仿宋" w:hAnsi="仿宋" w:eastAsia="仿宋"/>
          <w:b/>
          <w:color w:val="auto"/>
          <w:sz w:val="24"/>
          <w:szCs w:val="24"/>
        </w:rPr>
        <w:t>、</w:t>
      </w:r>
      <w:r>
        <w:rPr>
          <w:rFonts w:ascii="仿宋" w:hAnsi="仿宋" w:eastAsia="仿宋"/>
          <w:b/>
          <w:color w:val="auto"/>
          <w:sz w:val="24"/>
          <w:szCs w:val="24"/>
        </w:rPr>
        <w:t>参与人对</w:t>
      </w:r>
      <w:r>
        <w:rPr>
          <w:rFonts w:hint="eastAsia" w:ascii="仿宋" w:hAnsi="仿宋" w:eastAsia="仿宋"/>
          <w:b/>
          <w:color w:val="auto"/>
          <w:sz w:val="24"/>
          <w:szCs w:val="24"/>
        </w:rPr>
        <w:t>《询价邀请函》的“技术要求”的要求</w:t>
      </w:r>
      <w:r>
        <w:rPr>
          <w:rFonts w:ascii="仿宋" w:hAnsi="仿宋" w:eastAsia="仿宋"/>
          <w:b/>
          <w:color w:val="auto"/>
          <w:sz w:val="24"/>
          <w:szCs w:val="24"/>
        </w:rPr>
        <w:t>中提出的技术性能、功能、配置、产品品质等要求，应在</w:t>
      </w:r>
      <w:r>
        <w:rPr>
          <w:rFonts w:hint="eastAsia" w:ascii="仿宋" w:hAnsi="仿宋" w:eastAsia="仿宋"/>
          <w:b/>
          <w:color w:val="auto"/>
          <w:sz w:val="24"/>
          <w:szCs w:val="24"/>
        </w:rPr>
        <w:t>“货物说明一览表”</w:t>
      </w:r>
      <w:r>
        <w:rPr>
          <w:rFonts w:ascii="仿宋" w:hAnsi="仿宋" w:eastAsia="仿宋"/>
          <w:b/>
          <w:color w:val="auto"/>
          <w:sz w:val="24"/>
          <w:szCs w:val="24"/>
        </w:rPr>
        <w:t>中逐项答复</w:t>
      </w:r>
      <w:r>
        <w:rPr>
          <w:rFonts w:hint="eastAsia" w:ascii="仿宋" w:hAnsi="仿宋" w:eastAsia="仿宋"/>
          <w:b/>
          <w:color w:val="auto"/>
          <w:sz w:val="24"/>
          <w:szCs w:val="24"/>
        </w:rPr>
        <w:t>。</w:t>
      </w:r>
      <w:r>
        <w:rPr>
          <w:rFonts w:ascii="仿宋" w:hAnsi="仿宋" w:eastAsia="仿宋"/>
          <w:b/>
          <w:color w:val="auto"/>
          <w:sz w:val="24"/>
          <w:szCs w:val="24"/>
        </w:rPr>
        <w:t>说明是否能满足要求，该说明可包括图片、说明书、技术特征、现场性能及要求、功能列表等，以便评委会能对参与人所提供的产品做出准确判断和评估</w:t>
      </w:r>
      <w:r>
        <w:rPr>
          <w:rFonts w:hint="eastAsia" w:ascii="仿宋" w:hAnsi="仿宋" w:eastAsia="仿宋"/>
          <w:b/>
          <w:color w:val="auto"/>
          <w:sz w:val="24"/>
          <w:szCs w:val="24"/>
        </w:rPr>
        <w:t>；</w:t>
      </w:r>
    </w:p>
    <w:p>
      <w:pPr>
        <w:autoSpaceDE w:val="0"/>
        <w:autoSpaceDN w:val="0"/>
        <w:adjustRightInd w:val="0"/>
        <w:spacing w:line="380" w:lineRule="exact"/>
        <w:rPr>
          <w:rFonts w:ascii="仿宋" w:hAnsi="仿宋" w:eastAsia="仿宋"/>
          <w:b/>
          <w:color w:val="auto"/>
          <w:sz w:val="24"/>
          <w:szCs w:val="24"/>
        </w:rPr>
      </w:pPr>
      <w:r>
        <w:rPr>
          <w:rFonts w:hint="eastAsia" w:ascii="仿宋" w:hAnsi="仿宋" w:eastAsia="仿宋"/>
          <w:b/>
          <w:color w:val="auto"/>
          <w:sz w:val="24"/>
          <w:szCs w:val="24"/>
        </w:rPr>
        <w:t>2、参与人可补充附上设备图册。</w:t>
      </w:r>
    </w:p>
    <w:p>
      <w:pPr>
        <w:spacing w:after="0" w:line="240" w:lineRule="auto"/>
        <w:jc w:val="left"/>
        <w:rPr>
          <w:rFonts w:ascii="仿宋" w:hAnsi="仿宋" w:eastAsia="仿宋"/>
          <w:b/>
          <w:color w:val="auto"/>
          <w:sz w:val="24"/>
          <w:szCs w:val="24"/>
        </w:rPr>
      </w:pPr>
      <w:r>
        <w:rPr>
          <w:rFonts w:ascii="仿宋" w:hAnsi="仿宋" w:eastAsia="仿宋"/>
          <w:b/>
          <w:color w:val="auto"/>
          <w:sz w:val="24"/>
          <w:szCs w:val="24"/>
        </w:rPr>
        <w:br w:type="page"/>
      </w:r>
    </w:p>
    <w:p>
      <w:pPr>
        <w:jc w:val="center"/>
        <w:outlineLvl w:val="1"/>
        <w:rPr>
          <w:rFonts w:ascii="仿宋" w:hAnsi="仿宋" w:eastAsia="仿宋"/>
          <w:b/>
          <w:bCs/>
          <w:color w:val="auto"/>
          <w:sz w:val="24"/>
          <w:szCs w:val="24"/>
        </w:rPr>
      </w:pPr>
      <w:bookmarkStart w:id="271" w:name="_Toc33774088"/>
      <w:r>
        <w:rPr>
          <w:rFonts w:hint="eastAsia" w:ascii="仿宋" w:hAnsi="仿宋" w:eastAsia="仿宋"/>
          <w:b/>
          <w:bCs/>
          <w:color w:val="auto"/>
          <w:sz w:val="24"/>
          <w:szCs w:val="24"/>
        </w:rPr>
        <w:t>六、售后服务承诺书</w:t>
      </w:r>
      <w:bookmarkEnd w:id="271"/>
    </w:p>
    <w:p>
      <w:pPr>
        <w:rPr>
          <w:rFonts w:ascii="仿宋" w:hAnsi="仿宋" w:eastAsia="仿宋"/>
          <w:b/>
          <w:color w:val="auto"/>
          <w:sz w:val="24"/>
          <w:szCs w:val="24"/>
        </w:rPr>
      </w:pPr>
      <w:r>
        <w:rPr>
          <w:rFonts w:ascii="仿宋" w:hAnsi="仿宋" w:eastAsia="仿宋"/>
          <w:b/>
          <w:color w:val="auto"/>
          <w:sz w:val="24"/>
          <w:szCs w:val="24"/>
        </w:rPr>
        <w:t xml:space="preserve">   </w:t>
      </w:r>
    </w:p>
    <w:p>
      <w:pPr>
        <w:autoSpaceDE w:val="0"/>
        <w:autoSpaceDN w:val="0"/>
        <w:adjustRightInd w:val="0"/>
        <w:spacing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参与人根据文件对售后服务的要求，结合自身实际情况进行承诺</w:t>
      </w:r>
      <w:r>
        <w:rPr>
          <w:rFonts w:ascii="仿宋" w:hAnsi="仿宋" w:eastAsia="仿宋"/>
          <w:color w:val="auto"/>
          <w:sz w:val="24"/>
          <w:szCs w:val="24"/>
        </w:rPr>
        <w:t>（含</w:t>
      </w:r>
      <w:r>
        <w:rPr>
          <w:rFonts w:hint="eastAsia" w:ascii="仿宋" w:hAnsi="仿宋" w:eastAsia="仿宋"/>
          <w:color w:val="auto"/>
          <w:sz w:val="24"/>
          <w:szCs w:val="24"/>
        </w:rPr>
        <w:t>产品质量</w:t>
      </w:r>
      <w:r>
        <w:rPr>
          <w:rFonts w:ascii="仿宋" w:hAnsi="仿宋" w:eastAsia="仿宋"/>
          <w:color w:val="auto"/>
          <w:sz w:val="24"/>
          <w:szCs w:val="24"/>
        </w:rPr>
        <w:t>保障体系等）</w:t>
      </w:r>
      <w:r>
        <w:rPr>
          <w:rFonts w:hint="eastAsia" w:ascii="仿宋" w:hAnsi="仿宋" w:eastAsia="仿宋"/>
          <w:color w:val="auto"/>
          <w:sz w:val="24"/>
          <w:szCs w:val="24"/>
        </w:rPr>
        <w:t>，格式自拟。</w:t>
      </w: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jc w:val="center"/>
        <w:rPr>
          <w:rFonts w:ascii="仿宋" w:hAnsi="仿宋" w:eastAsia="仿宋"/>
          <w:b/>
          <w:bCs/>
          <w:color w:val="auto"/>
          <w:sz w:val="24"/>
          <w:szCs w:val="24"/>
        </w:rPr>
      </w:pPr>
      <w:r>
        <w:rPr>
          <w:rFonts w:hint="eastAsia" w:ascii="仿宋" w:hAnsi="仿宋" w:eastAsia="仿宋"/>
          <w:b/>
          <w:bCs/>
          <w:color w:val="auto"/>
          <w:sz w:val="24"/>
          <w:szCs w:val="24"/>
        </w:rPr>
        <w:t>七、</w:t>
      </w:r>
      <w:r>
        <w:rPr>
          <w:rFonts w:ascii="仿宋" w:hAnsi="仿宋" w:eastAsia="仿宋"/>
          <w:b/>
          <w:bCs/>
          <w:color w:val="auto"/>
          <w:sz w:val="24"/>
          <w:szCs w:val="24"/>
        </w:rPr>
        <w:t>供应商提交的其它资料</w:t>
      </w:r>
    </w:p>
    <w:p>
      <w:pPr>
        <w:spacing w:line="380" w:lineRule="exact"/>
        <w:rPr>
          <w:rFonts w:ascii="仿宋" w:hAnsi="仿宋" w:eastAsia="仿宋"/>
          <w:color w:val="auto"/>
          <w:sz w:val="24"/>
          <w:szCs w:val="24"/>
        </w:rPr>
      </w:pPr>
    </w:p>
    <w:p>
      <w:pPr>
        <w:spacing w:after="0" w:line="500" w:lineRule="exact"/>
        <w:rPr>
          <w:rFonts w:ascii="仿宋" w:hAnsi="仿宋" w:eastAsia="仿宋"/>
          <w:color w:val="auto"/>
          <w:sz w:val="24"/>
          <w:szCs w:val="24"/>
        </w:rPr>
      </w:pPr>
      <w:r>
        <w:rPr>
          <w:rFonts w:hint="eastAsia" w:ascii="仿宋" w:hAnsi="仿宋" w:eastAsia="仿宋"/>
          <w:color w:val="auto"/>
          <w:sz w:val="24"/>
          <w:szCs w:val="24"/>
        </w:rPr>
        <w:t>参与人应提交的其它资料，</w:t>
      </w:r>
      <w:r>
        <w:rPr>
          <w:rFonts w:ascii="仿宋" w:hAnsi="仿宋" w:eastAsia="仿宋"/>
          <w:color w:val="auto"/>
          <w:sz w:val="24"/>
          <w:szCs w:val="24"/>
        </w:rPr>
        <w:t>包括：</w:t>
      </w:r>
    </w:p>
    <w:p>
      <w:pPr>
        <w:spacing w:after="0" w:line="500" w:lineRule="exact"/>
        <w:ind w:firstLine="480"/>
        <w:rPr>
          <w:rFonts w:ascii="仿宋" w:hAnsi="仿宋" w:eastAsia="仿宋"/>
          <w:color w:val="auto"/>
          <w:sz w:val="24"/>
          <w:szCs w:val="24"/>
        </w:rPr>
      </w:pPr>
      <w:r>
        <w:rPr>
          <w:rFonts w:hint="eastAsia" w:ascii="仿宋" w:hAnsi="仿宋" w:eastAsia="仿宋"/>
          <w:color w:val="auto"/>
          <w:sz w:val="24"/>
          <w:szCs w:val="24"/>
        </w:rPr>
        <w:t>（1）</w:t>
      </w:r>
      <w:bookmarkStart w:id="272" w:name="_Toc225312848"/>
      <w:bookmarkStart w:id="273" w:name="_Toc231027396"/>
      <w:r>
        <w:rPr>
          <w:rFonts w:hint="eastAsia" w:ascii="仿宋" w:hAnsi="仿宋" w:eastAsia="仿宋"/>
          <w:color w:val="auto"/>
          <w:sz w:val="24"/>
          <w:szCs w:val="24"/>
        </w:rPr>
        <w:t>提交产品中节能、减排、环境标志、自主创新产品的认证证明材料</w:t>
      </w:r>
      <w:bookmarkEnd w:id="272"/>
      <w:bookmarkEnd w:id="273"/>
      <w:r>
        <w:rPr>
          <w:rFonts w:hint="eastAsia" w:ascii="仿宋" w:hAnsi="仿宋" w:eastAsia="仿宋"/>
          <w:color w:val="auto"/>
          <w:sz w:val="24"/>
          <w:szCs w:val="24"/>
        </w:rPr>
        <w:t>（如果有的话）；</w:t>
      </w:r>
    </w:p>
    <w:p>
      <w:pPr>
        <w:spacing w:after="0" w:line="500" w:lineRule="exact"/>
        <w:ind w:firstLine="480"/>
        <w:rPr>
          <w:rFonts w:ascii="仿宋" w:hAnsi="仿宋" w:eastAsia="仿宋"/>
          <w:color w:val="auto"/>
          <w:sz w:val="24"/>
          <w:szCs w:val="24"/>
        </w:rPr>
      </w:pPr>
      <w:r>
        <w:rPr>
          <w:rFonts w:hint="eastAsia" w:ascii="仿宋" w:hAnsi="仿宋" w:eastAsia="仿宋"/>
          <w:color w:val="auto"/>
          <w:sz w:val="24"/>
          <w:szCs w:val="24"/>
        </w:rPr>
        <w:t>（2）参与</w:t>
      </w:r>
      <w:r>
        <w:rPr>
          <w:rFonts w:ascii="仿宋" w:hAnsi="仿宋" w:eastAsia="仿宋"/>
          <w:color w:val="auto"/>
          <w:sz w:val="24"/>
          <w:szCs w:val="24"/>
        </w:rPr>
        <w:t>人所</w:t>
      </w:r>
      <w:r>
        <w:rPr>
          <w:rFonts w:hint="eastAsia" w:ascii="仿宋" w:hAnsi="仿宋" w:eastAsia="仿宋"/>
          <w:color w:val="auto"/>
          <w:sz w:val="24"/>
          <w:szCs w:val="24"/>
        </w:rPr>
        <w:t>报</w:t>
      </w:r>
      <w:r>
        <w:rPr>
          <w:rFonts w:ascii="仿宋" w:hAnsi="仿宋" w:eastAsia="仿宋"/>
          <w:color w:val="auto"/>
          <w:sz w:val="24"/>
          <w:szCs w:val="24"/>
        </w:rPr>
        <w:t>产品国家有强制性要求或认证的（如3C认证等）相关的证明文件或证书</w:t>
      </w:r>
      <w:r>
        <w:rPr>
          <w:rFonts w:hint="eastAsia" w:ascii="仿宋" w:hAnsi="仿宋" w:eastAsia="仿宋"/>
          <w:color w:val="auto"/>
          <w:sz w:val="24"/>
          <w:szCs w:val="24"/>
        </w:rPr>
        <w:t>（如果有的话）；</w:t>
      </w:r>
    </w:p>
    <w:p>
      <w:pPr>
        <w:spacing w:after="0" w:line="500" w:lineRule="exact"/>
        <w:ind w:firstLine="480"/>
        <w:rPr>
          <w:rFonts w:ascii="仿宋" w:hAnsi="仿宋" w:eastAsia="仿宋"/>
          <w:color w:val="auto"/>
          <w:sz w:val="24"/>
          <w:szCs w:val="24"/>
        </w:rPr>
      </w:pPr>
      <w:r>
        <w:rPr>
          <w:rFonts w:hint="eastAsia" w:ascii="仿宋" w:hAnsi="仿宋" w:eastAsia="仿宋"/>
          <w:color w:val="auto"/>
          <w:sz w:val="24"/>
          <w:szCs w:val="24"/>
        </w:rPr>
        <w:t>（3）响应文件要求提供的其它资料等。</w:t>
      </w:r>
    </w:p>
    <w:p>
      <w:pPr>
        <w:pStyle w:val="14"/>
        <w:ind w:firstLine="480" w:firstLineChars="200"/>
        <w:rPr>
          <w:rFonts w:ascii="仿宋" w:hAnsi="仿宋" w:eastAsia="仿宋"/>
          <w:color w:val="auto"/>
          <w:sz w:val="24"/>
          <w:szCs w:val="24"/>
        </w:rPr>
      </w:pPr>
    </w:p>
    <w:p>
      <w:pPr>
        <w:pStyle w:val="14"/>
        <w:ind w:firstLine="480" w:firstLineChars="200"/>
        <w:rPr>
          <w:rFonts w:ascii="仿宋" w:hAnsi="仿宋" w:eastAsia="仿宋"/>
          <w:color w:val="auto"/>
          <w:sz w:val="24"/>
          <w:szCs w:val="24"/>
        </w:rPr>
      </w:pPr>
    </w:p>
    <w:p>
      <w:pPr>
        <w:pStyle w:val="14"/>
        <w:ind w:firstLine="480" w:firstLineChars="200"/>
        <w:rPr>
          <w:rFonts w:ascii="仿宋" w:hAnsi="仿宋" w:eastAsia="仿宋"/>
          <w:color w:val="auto"/>
          <w:sz w:val="24"/>
          <w:szCs w:val="24"/>
        </w:rPr>
      </w:pPr>
    </w:p>
    <w:p>
      <w:pPr>
        <w:pStyle w:val="14"/>
        <w:ind w:firstLine="480" w:firstLineChars="200"/>
        <w:rPr>
          <w:rFonts w:ascii="仿宋" w:hAnsi="仿宋" w:eastAsia="仿宋"/>
          <w:color w:val="auto"/>
          <w:sz w:val="24"/>
          <w:szCs w:val="24"/>
        </w:rPr>
      </w:pPr>
    </w:p>
    <w:p>
      <w:pPr>
        <w:pStyle w:val="14"/>
        <w:ind w:firstLine="480" w:firstLineChars="200"/>
        <w:rPr>
          <w:rFonts w:ascii="仿宋" w:hAnsi="仿宋" w:eastAsia="仿宋"/>
          <w:color w:val="auto"/>
          <w:sz w:val="24"/>
          <w:szCs w:val="24"/>
        </w:rPr>
      </w:pPr>
    </w:p>
    <w:p>
      <w:pPr>
        <w:spacing w:line="380" w:lineRule="exact"/>
        <w:ind w:firstLine="3120" w:firstLineChars="1300"/>
        <w:rPr>
          <w:rFonts w:ascii="仿宋" w:hAnsi="仿宋" w:eastAsia="仿宋"/>
          <w:color w:val="auto"/>
          <w:sz w:val="24"/>
          <w:szCs w:val="24"/>
        </w:rPr>
      </w:pPr>
      <w:r>
        <w:rPr>
          <w:rFonts w:hint="eastAsia" w:ascii="仿宋" w:hAnsi="仿宋" w:eastAsia="仿宋"/>
          <w:color w:val="auto"/>
          <w:sz w:val="24"/>
          <w:szCs w:val="24"/>
        </w:rPr>
        <w:t>参与人（全称并加盖公章）：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3120" w:hanging="3120" w:hangingChars="1300"/>
        <w:rPr>
          <w:rFonts w:ascii="仿宋" w:hAnsi="仿宋" w:eastAsia="仿宋"/>
          <w:color w:val="auto"/>
          <w:sz w:val="24"/>
          <w:szCs w:val="24"/>
        </w:rPr>
      </w:pPr>
      <w:r>
        <w:rPr>
          <w:rFonts w:hint="eastAsia" w:ascii="仿宋" w:hAnsi="仿宋" w:eastAsia="仿宋"/>
          <w:color w:val="auto"/>
          <w:sz w:val="24"/>
          <w:szCs w:val="24"/>
        </w:rPr>
        <w:t xml:space="preserve">                          参与人代表签字：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autoSpaceDE w:val="0"/>
        <w:autoSpaceDN w:val="0"/>
        <w:adjustRightInd w:val="0"/>
        <w:spacing w:line="380" w:lineRule="exact"/>
        <w:ind w:firstLine="480" w:firstLineChars="200"/>
        <w:rPr>
          <w:rFonts w:ascii="仿宋" w:hAnsi="仿宋" w:eastAsia="仿宋"/>
          <w:b/>
          <w:color w:val="auto"/>
          <w:sz w:val="24"/>
          <w:szCs w:val="24"/>
        </w:rPr>
      </w:pPr>
      <w:r>
        <w:rPr>
          <w:rFonts w:hint="eastAsia" w:ascii="仿宋" w:hAnsi="仿宋" w:eastAsia="仿宋"/>
          <w:color w:val="auto"/>
          <w:sz w:val="24"/>
          <w:szCs w:val="24"/>
        </w:rPr>
        <w:t xml:space="preserve">                      日      期：</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sectPr>
      <w:headerReference r:id="rId11" w:type="first"/>
      <w:headerReference r:id="rId10" w:type="default"/>
      <w:footerReference r:id="rId12"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3745C"/>
    <w:rsid w:val="000569E1"/>
    <w:rsid w:val="00074B20"/>
    <w:rsid w:val="00082572"/>
    <w:rsid w:val="000934D4"/>
    <w:rsid w:val="000A40B7"/>
    <w:rsid w:val="000C3E2B"/>
    <w:rsid w:val="000C727D"/>
    <w:rsid w:val="000D5C5F"/>
    <w:rsid w:val="000F4F45"/>
    <w:rsid w:val="000F7169"/>
    <w:rsid w:val="001037BF"/>
    <w:rsid w:val="0011295A"/>
    <w:rsid w:val="0013118F"/>
    <w:rsid w:val="001561E9"/>
    <w:rsid w:val="00176CD4"/>
    <w:rsid w:val="001772BC"/>
    <w:rsid w:val="00180F8C"/>
    <w:rsid w:val="00182C6E"/>
    <w:rsid w:val="001A5B43"/>
    <w:rsid w:val="001B719E"/>
    <w:rsid w:val="001C5732"/>
    <w:rsid w:val="001C6943"/>
    <w:rsid w:val="001D335C"/>
    <w:rsid w:val="0020125C"/>
    <w:rsid w:val="00235C32"/>
    <w:rsid w:val="00244E90"/>
    <w:rsid w:val="00261176"/>
    <w:rsid w:val="0026246A"/>
    <w:rsid w:val="002657F7"/>
    <w:rsid w:val="002772BB"/>
    <w:rsid w:val="00286245"/>
    <w:rsid w:val="0029780E"/>
    <w:rsid w:val="002A0474"/>
    <w:rsid w:val="002A12CC"/>
    <w:rsid w:val="002A5F37"/>
    <w:rsid w:val="002A633A"/>
    <w:rsid w:val="002C2C3D"/>
    <w:rsid w:val="002C4297"/>
    <w:rsid w:val="00320C30"/>
    <w:rsid w:val="00334E6F"/>
    <w:rsid w:val="0033527D"/>
    <w:rsid w:val="00354708"/>
    <w:rsid w:val="003570A0"/>
    <w:rsid w:val="003A681F"/>
    <w:rsid w:val="003C60EF"/>
    <w:rsid w:val="003E6439"/>
    <w:rsid w:val="003F20A6"/>
    <w:rsid w:val="00404FA2"/>
    <w:rsid w:val="00422CC4"/>
    <w:rsid w:val="004242F4"/>
    <w:rsid w:val="0043243C"/>
    <w:rsid w:val="00441955"/>
    <w:rsid w:val="00447890"/>
    <w:rsid w:val="00456164"/>
    <w:rsid w:val="00497FE4"/>
    <w:rsid w:val="004A040D"/>
    <w:rsid w:val="004B66B1"/>
    <w:rsid w:val="004F6AE0"/>
    <w:rsid w:val="004F75B8"/>
    <w:rsid w:val="00502F52"/>
    <w:rsid w:val="00506E5F"/>
    <w:rsid w:val="00515A72"/>
    <w:rsid w:val="00521735"/>
    <w:rsid w:val="00531DA7"/>
    <w:rsid w:val="00540468"/>
    <w:rsid w:val="0055265F"/>
    <w:rsid w:val="00570D52"/>
    <w:rsid w:val="00582530"/>
    <w:rsid w:val="00590957"/>
    <w:rsid w:val="005914DC"/>
    <w:rsid w:val="005A5A4D"/>
    <w:rsid w:val="005E587A"/>
    <w:rsid w:val="005F125A"/>
    <w:rsid w:val="005F1FC8"/>
    <w:rsid w:val="00630374"/>
    <w:rsid w:val="0069669C"/>
    <w:rsid w:val="006D2FCE"/>
    <w:rsid w:val="006F3C71"/>
    <w:rsid w:val="006F5FBA"/>
    <w:rsid w:val="0070725D"/>
    <w:rsid w:val="00717F2C"/>
    <w:rsid w:val="00754818"/>
    <w:rsid w:val="007B0F09"/>
    <w:rsid w:val="007B2319"/>
    <w:rsid w:val="007C6C8F"/>
    <w:rsid w:val="007E0E17"/>
    <w:rsid w:val="008132EB"/>
    <w:rsid w:val="00815CEF"/>
    <w:rsid w:val="00820908"/>
    <w:rsid w:val="00820F76"/>
    <w:rsid w:val="00847ACE"/>
    <w:rsid w:val="00865B30"/>
    <w:rsid w:val="00874219"/>
    <w:rsid w:val="0087518C"/>
    <w:rsid w:val="008902DC"/>
    <w:rsid w:val="008943FF"/>
    <w:rsid w:val="008B4039"/>
    <w:rsid w:val="009123D7"/>
    <w:rsid w:val="00916532"/>
    <w:rsid w:val="00923C7E"/>
    <w:rsid w:val="00936704"/>
    <w:rsid w:val="0094170D"/>
    <w:rsid w:val="009606BC"/>
    <w:rsid w:val="00967E57"/>
    <w:rsid w:val="00984995"/>
    <w:rsid w:val="00994E59"/>
    <w:rsid w:val="009A0C63"/>
    <w:rsid w:val="009B7DAD"/>
    <w:rsid w:val="009E209C"/>
    <w:rsid w:val="00A148CE"/>
    <w:rsid w:val="00A24465"/>
    <w:rsid w:val="00A40610"/>
    <w:rsid w:val="00A4220E"/>
    <w:rsid w:val="00A44A63"/>
    <w:rsid w:val="00A45704"/>
    <w:rsid w:val="00A52F11"/>
    <w:rsid w:val="00A63DC8"/>
    <w:rsid w:val="00A64A5B"/>
    <w:rsid w:val="00AB5B44"/>
    <w:rsid w:val="00AC63A4"/>
    <w:rsid w:val="00AD29A3"/>
    <w:rsid w:val="00AF3C2A"/>
    <w:rsid w:val="00B14C37"/>
    <w:rsid w:val="00B312F0"/>
    <w:rsid w:val="00B51EE9"/>
    <w:rsid w:val="00B54440"/>
    <w:rsid w:val="00B554E7"/>
    <w:rsid w:val="00B556FC"/>
    <w:rsid w:val="00B62091"/>
    <w:rsid w:val="00B62A5B"/>
    <w:rsid w:val="00B7278F"/>
    <w:rsid w:val="00B80F83"/>
    <w:rsid w:val="00B83714"/>
    <w:rsid w:val="00BA0888"/>
    <w:rsid w:val="00BD49FB"/>
    <w:rsid w:val="00BD51D2"/>
    <w:rsid w:val="00BD7232"/>
    <w:rsid w:val="00BE1921"/>
    <w:rsid w:val="00BE6B8D"/>
    <w:rsid w:val="00C035B5"/>
    <w:rsid w:val="00C302B8"/>
    <w:rsid w:val="00C66E1E"/>
    <w:rsid w:val="00C676BA"/>
    <w:rsid w:val="00C81AB4"/>
    <w:rsid w:val="00C857BF"/>
    <w:rsid w:val="00C962DD"/>
    <w:rsid w:val="00CA25CB"/>
    <w:rsid w:val="00CA66EE"/>
    <w:rsid w:val="00CA6CB6"/>
    <w:rsid w:val="00CA786D"/>
    <w:rsid w:val="00CE7E56"/>
    <w:rsid w:val="00D2102C"/>
    <w:rsid w:val="00D260D0"/>
    <w:rsid w:val="00D36D52"/>
    <w:rsid w:val="00D56DEA"/>
    <w:rsid w:val="00D60F0E"/>
    <w:rsid w:val="00D727E7"/>
    <w:rsid w:val="00D76FA4"/>
    <w:rsid w:val="00E11567"/>
    <w:rsid w:val="00E3310A"/>
    <w:rsid w:val="00E33B9E"/>
    <w:rsid w:val="00E33C1C"/>
    <w:rsid w:val="00E34C27"/>
    <w:rsid w:val="00E47041"/>
    <w:rsid w:val="00E64FD0"/>
    <w:rsid w:val="00E77225"/>
    <w:rsid w:val="00E95973"/>
    <w:rsid w:val="00EA3084"/>
    <w:rsid w:val="00ED2437"/>
    <w:rsid w:val="00ED7BDD"/>
    <w:rsid w:val="00EE3803"/>
    <w:rsid w:val="00EF068A"/>
    <w:rsid w:val="00F0149B"/>
    <w:rsid w:val="00F21640"/>
    <w:rsid w:val="00F332F8"/>
    <w:rsid w:val="00F56DD2"/>
    <w:rsid w:val="00F8646A"/>
    <w:rsid w:val="00F876DE"/>
    <w:rsid w:val="00FB1038"/>
    <w:rsid w:val="00FC3F79"/>
    <w:rsid w:val="00FD03CC"/>
    <w:rsid w:val="00FE0CBD"/>
    <w:rsid w:val="00FF00FD"/>
    <w:rsid w:val="00FF1750"/>
    <w:rsid w:val="00FF3981"/>
    <w:rsid w:val="00FF655F"/>
    <w:rsid w:val="00FF6ECB"/>
    <w:rsid w:val="016F2003"/>
    <w:rsid w:val="01FB7224"/>
    <w:rsid w:val="026115AF"/>
    <w:rsid w:val="027075C9"/>
    <w:rsid w:val="02B2310E"/>
    <w:rsid w:val="02FF7BF3"/>
    <w:rsid w:val="031429B1"/>
    <w:rsid w:val="03BD6310"/>
    <w:rsid w:val="04682B05"/>
    <w:rsid w:val="04CB58F1"/>
    <w:rsid w:val="04F51CBE"/>
    <w:rsid w:val="05242F3B"/>
    <w:rsid w:val="068F60BA"/>
    <w:rsid w:val="06B875FC"/>
    <w:rsid w:val="075F30EA"/>
    <w:rsid w:val="0A3B3C06"/>
    <w:rsid w:val="0B8524BE"/>
    <w:rsid w:val="0CB931D5"/>
    <w:rsid w:val="0D9F26FE"/>
    <w:rsid w:val="0DD31F8A"/>
    <w:rsid w:val="0DEF76F9"/>
    <w:rsid w:val="0E4610BF"/>
    <w:rsid w:val="0F316A7B"/>
    <w:rsid w:val="0F916077"/>
    <w:rsid w:val="104544B9"/>
    <w:rsid w:val="1053232C"/>
    <w:rsid w:val="109D5687"/>
    <w:rsid w:val="10E350AF"/>
    <w:rsid w:val="112B40DA"/>
    <w:rsid w:val="118D3B9B"/>
    <w:rsid w:val="11B41341"/>
    <w:rsid w:val="11DF65C3"/>
    <w:rsid w:val="1236418A"/>
    <w:rsid w:val="127445E9"/>
    <w:rsid w:val="128A531A"/>
    <w:rsid w:val="12957C2C"/>
    <w:rsid w:val="130C6663"/>
    <w:rsid w:val="13170F3E"/>
    <w:rsid w:val="13962C30"/>
    <w:rsid w:val="153F3306"/>
    <w:rsid w:val="155D6B7D"/>
    <w:rsid w:val="157A1400"/>
    <w:rsid w:val="15E6076C"/>
    <w:rsid w:val="160542BE"/>
    <w:rsid w:val="16414F46"/>
    <w:rsid w:val="17345C40"/>
    <w:rsid w:val="18130109"/>
    <w:rsid w:val="192B12EA"/>
    <w:rsid w:val="193A352F"/>
    <w:rsid w:val="198A4D5C"/>
    <w:rsid w:val="19E971DB"/>
    <w:rsid w:val="1BBA5B6B"/>
    <w:rsid w:val="1C4E6F91"/>
    <w:rsid w:val="1D060A74"/>
    <w:rsid w:val="1D1545F2"/>
    <w:rsid w:val="1E255F8A"/>
    <w:rsid w:val="1E6E73D9"/>
    <w:rsid w:val="1E7D6558"/>
    <w:rsid w:val="1EA36CFC"/>
    <w:rsid w:val="1F0C571A"/>
    <w:rsid w:val="1F243022"/>
    <w:rsid w:val="1FA95CD8"/>
    <w:rsid w:val="20035DED"/>
    <w:rsid w:val="211865F8"/>
    <w:rsid w:val="214A6FB7"/>
    <w:rsid w:val="21B225A8"/>
    <w:rsid w:val="220D3D13"/>
    <w:rsid w:val="22397964"/>
    <w:rsid w:val="226A4499"/>
    <w:rsid w:val="2346080A"/>
    <w:rsid w:val="23992B83"/>
    <w:rsid w:val="249A0B3F"/>
    <w:rsid w:val="249D0BC6"/>
    <w:rsid w:val="24F41CD6"/>
    <w:rsid w:val="25650406"/>
    <w:rsid w:val="256E67E6"/>
    <w:rsid w:val="25B430BA"/>
    <w:rsid w:val="26B716A5"/>
    <w:rsid w:val="26F32C6C"/>
    <w:rsid w:val="28773912"/>
    <w:rsid w:val="287C6E02"/>
    <w:rsid w:val="28A70A86"/>
    <w:rsid w:val="28DF0B9D"/>
    <w:rsid w:val="28F9661C"/>
    <w:rsid w:val="29A11BBC"/>
    <w:rsid w:val="29D60DFE"/>
    <w:rsid w:val="29D66544"/>
    <w:rsid w:val="2A351E95"/>
    <w:rsid w:val="2ABB4A1A"/>
    <w:rsid w:val="2BD70E05"/>
    <w:rsid w:val="2C3123AB"/>
    <w:rsid w:val="2D7918D9"/>
    <w:rsid w:val="2E730192"/>
    <w:rsid w:val="2F05431C"/>
    <w:rsid w:val="32DE1F90"/>
    <w:rsid w:val="33276C55"/>
    <w:rsid w:val="3359470F"/>
    <w:rsid w:val="33B55699"/>
    <w:rsid w:val="345217F0"/>
    <w:rsid w:val="34951048"/>
    <w:rsid w:val="35B92089"/>
    <w:rsid w:val="35C51237"/>
    <w:rsid w:val="35ED7C0A"/>
    <w:rsid w:val="36C834F0"/>
    <w:rsid w:val="38E12299"/>
    <w:rsid w:val="39DA61C2"/>
    <w:rsid w:val="3A77363B"/>
    <w:rsid w:val="3AAA4B89"/>
    <w:rsid w:val="3B52394A"/>
    <w:rsid w:val="3B59523F"/>
    <w:rsid w:val="3B895CD0"/>
    <w:rsid w:val="3B8A52A8"/>
    <w:rsid w:val="3C9F3A90"/>
    <w:rsid w:val="3CC87E73"/>
    <w:rsid w:val="3CEB0B98"/>
    <w:rsid w:val="3D574F19"/>
    <w:rsid w:val="3D636901"/>
    <w:rsid w:val="3D876FDC"/>
    <w:rsid w:val="3DA201F6"/>
    <w:rsid w:val="3E2A7EC8"/>
    <w:rsid w:val="400069ED"/>
    <w:rsid w:val="40580D4D"/>
    <w:rsid w:val="408C289A"/>
    <w:rsid w:val="40AB130E"/>
    <w:rsid w:val="40D54B8E"/>
    <w:rsid w:val="41E00614"/>
    <w:rsid w:val="41FB0A6D"/>
    <w:rsid w:val="420A1A65"/>
    <w:rsid w:val="42B802EF"/>
    <w:rsid w:val="436037BB"/>
    <w:rsid w:val="43DE6DD5"/>
    <w:rsid w:val="44220BE4"/>
    <w:rsid w:val="44794BB8"/>
    <w:rsid w:val="44857921"/>
    <w:rsid w:val="44B25E83"/>
    <w:rsid w:val="45C8592B"/>
    <w:rsid w:val="462B4CC8"/>
    <w:rsid w:val="46552594"/>
    <w:rsid w:val="467460B6"/>
    <w:rsid w:val="47B14966"/>
    <w:rsid w:val="489107C4"/>
    <w:rsid w:val="493824EE"/>
    <w:rsid w:val="497F4EEA"/>
    <w:rsid w:val="49AE00B1"/>
    <w:rsid w:val="49E65525"/>
    <w:rsid w:val="49ED38CE"/>
    <w:rsid w:val="4A8E6133"/>
    <w:rsid w:val="4AD52225"/>
    <w:rsid w:val="4AF00F7F"/>
    <w:rsid w:val="4B5A20A6"/>
    <w:rsid w:val="4B7A2A12"/>
    <w:rsid w:val="4B801406"/>
    <w:rsid w:val="4B84759D"/>
    <w:rsid w:val="4C383DF4"/>
    <w:rsid w:val="4C6856E3"/>
    <w:rsid w:val="4C7926DF"/>
    <w:rsid w:val="4CAE56E1"/>
    <w:rsid w:val="4E191136"/>
    <w:rsid w:val="4E4F5D47"/>
    <w:rsid w:val="4E5B6A28"/>
    <w:rsid w:val="4E7F1D43"/>
    <w:rsid w:val="4F2705FD"/>
    <w:rsid w:val="4F7C6076"/>
    <w:rsid w:val="4FCD2233"/>
    <w:rsid w:val="4FE5319E"/>
    <w:rsid w:val="4FFC0D0F"/>
    <w:rsid w:val="50602E08"/>
    <w:rsid w:val="50E43172"/>
    <w:rsid w:val="523529AA"/>
    <w:rsid w:val="529E6B18"/>
    <w:rsid w:val="531620E8"/>
    <w:rsid w:val="531A4189"/>
    <w:rsid w:val="53794178"/>
    <w:rsid w:val="53C13FAE"/>
    <w:rsid w:val="551341E1"/>
    <w:rsid w:val="56433BC5"/>
    <w:rsid w:val="568E3335"/>
    <w:rsid w:val="56945816"/>
    <w:rsid w:val="56A77204"/>
    <w:rsid w:val="573676E7"/>
    <w:rsid w:val="57947A7F"/>
    <w:rsid w:val="57CA278D"/>
    <w:rsid w:val="5854218C"/>
    <w:rsid w:val="58E10C84"/>
    <w:rsid w:val="592C6F0A"/>
    <w:rsid w:val="593E4431"/>
    <w:rsid w:val="59403789"/>
    <w:rsid w:val="5A6951F3"/>
    <w:rsid w:val="5A803511"/>
    <w:rsid w:val="5B605189"/>
    <w:rsid w:val="5B81031A"/>
    <w:rsid w:val="5BFE196B"/>
    <w:rsid w:val="5D017965"/>
    <w:rsid w:val="5D327B1E"/>
    <w:rsid w:val="5E002415"/>
    <w:rsid w:val="5E0806FC"/>
    <w:rsid w:val="5F1A371D"/>
    <w:rsid w:val="5F976858"/>
    <w:rsid w:val="5F992653"/>
    <w:rsid w:val="604B44B1"/>
    <w:rsid w:val="61432BF3"/>
    <w:rsid w:val="61DF62F2"/>
    <w:rsid w:val="62201B8F"/>
    <w:rsid w:val="62EB1671"/>
    <w:rsid w:val="63183A98"/>
    <w:rsid w:val="64260F18"/>
    <w:rsid w:val="67620061"/>
    <w:rsid w:val="679E0DC4"/>
    <w:rsid w:val="68052947"/>
    <w:rsid w:val="69867B41"/>
    <w:rsid w:val="6A991648"/>
    <w:rsid w:val="6AE60108"/>
    <w:rsid w:val="6B8E283C"/>
    <w:rsid w:val="6B924093"/>
    <w:rsid w:val="6C2B3654"/>
    <w:rsid w:val="6D415B5B"/>
    <w:rsid w:val="6D5D1C55"/>
    <w:rsid w:val="6E2555C3"/>
    <w:rsid w:val="6E707720"/>
    <w:rsid w:val="6F01496E"/>
    <w:rsid w:val="70955E58"/>
    <w:rsid w:val="71970440"/>
    <w:rsid w:val="72116C6C"/>
    <w:rsid w:val="728B2E96"/>
    <w:rsid w:val="72C20A5A"/>
    <w:rsid w:val="740C0FA7"/>
    <w:rsid w:val="75617FF5"/>
    <w:rsid w:val="760704FE"/>
    <w:rsid w:val="7725078A"/>
    <w:rsid w:val="77ED6B4E"/>
    <w:rsid w:val="77F96C2B"/>
    <w:rsid w:val="7ACE4F64"/>
    <w:rsid w:val="7BD2653F"/>
    <w:rsid w:val="7BDA404A"/>
    <w:rsid w:val="7C596B31"/>
    <w:rsid w:val="7C9C3293"/>
    <w:rsid w:val="7CEE0931"/>
    <w:rsid w:val="7CF42D5B"/>
    <w:rsid w:val="7DD95F34"/>
    <w:rsid w:val="7E660767"/>
    <w:rsid w:val="7E7A6B45"/>
    <w:rsid w:val="7E8530DC"/>
    <w:rsid w:val="7F15557D"/>
    <w:rsid w:val="7F66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3495</Words>
  <Characters>3758</Characters>
  <Lines>33</Lines>
  <Paragraphs>9</Paragraphs>
  <TotalTime>244</TotalTime>
  <ScaleCrop>false</ScaleCrop>
  <LinksUpToDate>false</LinksUpToDate>
  <CharactersWithSpaces>4341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cp:lastModifiedBy>
  <dcterms:modified xsi:type="dcterms:W3CDTF">2023-02-08T01:40:55Z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1BC2FC433A284138BC36BD1A4F4A471E</vt:lpwstr>
  </property>
</Properties>
</file>