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highlight w:val="none"/>
        </w:rPr>
      </w:pPr>
      <w:bookmarkStart w:id="0" w:name="_Hlk10840310"/>
      <w:r>
        <w:rPr>
          <w:color w:val="auto"/>
          <w:highlight w:val="none"/>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highlight w:val="none"/>
        </w:rPr>
      </w:pPr>
    </w:p>
    <w:p>
      <w:pPr>
        <w:spacing w:line="1000" w:lineRule="exact"/>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广州应用科技学院肇庆校区</w:t>
      </w:r>
      <w:r>
        <w:rPr>
          <w:rFonts w:hint="eastAsia" w:ascii="仿宋" w:hAnsi="仿宋" w:eastAsia="仿宋"/>
          <w:b/>
          <w:color w:val="auto"/>
          <w:sz w:val="32"/>
          <w:szCs w:val="32"/>
          <w:highlight w:val="none"/>
          <w:lang w:val="en-US" w:eastAsia="zh-CN"/>
        </w:rPr>
        <w:t>二期一标</w:t>
      </w:r>
      <w:r>
        <w:rPr>
          <w:rFonts w:hint="eastAsia" w:ascii="仿宋" w:hAnsi="仿宋" w:eastAsia="仿宋"/>
          <w:b/>
          <w:color w:val="auto"/>
          <w:sz w:val="32"/>
          <w:szCs w:val="32"/>
          <w:highlight w:val="none"/>
        </w:rPr>
        <w:t>室外园林景观工程</w:t>
      </w:r>
    </w:p>
    <w:p>
      <w:pPr>
        <w:spacing w:line="1000" w:lineRule="exact"/>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（含景观结构、绿化及水电）</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公</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开</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询</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价</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邀</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请</w:t>
      </w:r>
    </w:p>
    <w:p>
      <w:pPr>
        <w:spacing w:line="1000" w:lineRule="exact"/>
        <w:jc w:val="center"/>
        <w:rPr>
          <w:rFonts w:ascii="仿宋" w:hAnsi="仿宋" w:eastAsia="仿宋"/>
          <w:b/>
          <w:color w:val="auto"/>
          <w:sz w:val="72"/>
          <w:szCs w:val="72"/>
          <w:highlight w:val="none"/>
        </w:rPr>
      </w:pPr>
      <w:r>
        <w:rPr>
          <w:rFonts w:hint="eastAsia" w:ascii="仿宋" w:hAnsi="仿宋" w:eastAsia="仿宋"/>
          <w:b/>
          <w:color w:val="auto"/>
          <w:sz w:val="72"/>
          <w:szCs w:val="72"/>
          <w:highlight w:val="none"/>
        </w:rPr>
        <w:t>函</w:t>
      </w:r>
    </w:p>
    <w:p>
      <w:pPr>
        <w:spacing w:line="500" w:lineRule="exact"/>
        <w:ind w:firstLine="2530" w:firstLineChars="700"/>
        <w:rPr>
          <w:rFonts w:ascii="仿宋" w:hAnsi="仿宋" w:eastAsia="仿宋"/>
          <w:b/>
          <w:color w:val="auto"/>
          <w:sz w:val="36"/>
          <w:szCs w:val="36"/>
          <w:highlight w:val="none"/>
        </w:rPr>
      </w:pPr>
      <w:r>
        <w:rPr>
          <w:rFonts w:hint="eastAsia" w:ascii="仿宋" w:hAnsi="仿宋" w:eastAsia="仿宋"/>
          <w:b/>
          <w:color w:val="auto"/>
          <w:sz w:val="36"/>
          <w:szCs w:val="36"/>
          <w:highlight w:val="none"/>
        </w:rPr>
        <w:t>项目编号：</w:t>
      </w:r>
      <w:bookmarkStart w:id="1" w:name="_Toc160880485"/>
      <w:bookmarkStart w:id="2" w:name="_Toc160880118"/>
      <w:bookmarkStart w:id="3" w:name="_Toc169332792"/>
      <w:r>
        <w:rPr>
          <w:rFonts w:hint="eastAsia" w:ascii="仿宋" w:hAnsi="仿宋" w:eastAsia="仿宋"/>
          <w:b/>
          <w:color w:val="auto"/>
          <w:sz w:val="36"/>
          <w:szCs w:val="36"/>
          <w:highlight w:val="none"/>
        </w:rPr>
        <w:t>GC-XJ-2023-7</w:t>
      </w:r>
    </w:p>
    <w:bookmarkEnd w:id="1"/>
    <w:bookmarkEnd w:id="2"/>
    <w:bookmarkEnd w:id="3"/>
    <w:p>
      <w:pPr>
        <w:spacing w:after="0" w:line="240" w:lineRule="auto"/>
        <w:jc w:val="left"/>
        <w:rPr>
          <w:rFonts w:ascii="仿宋" w:hAnsi="仿宋" w:eastAsia="仿宋" w:cs="Times New Roman"/>
          <w:b/>
          <w:color w:val="auto"/>
          <w:sz w:val="44"/>
          <w:szCs w:val="44"/>
          <w:highlight w:val="none"/>
        </w:rPr>
      </w:pPr>
      <w:bookmarkStart w:id="4" w:name="_Toc267059519"/>
      <w:bookmarkStart w:id="5" w:name="_Toc227058483"/>
      <w:bookmarkStart w:id="6" w:name="_Toc169332794"/>
      <w:bookmarkStart w:id="7" w:name="_Toc255974963"/>
      <w:bookmarkStart w:id="8" w:name="_Toc212456146"/>
      <w:bookmarkStart w:id="9" w:name="_Toc267059633"/>
      <w:bookmarkStart w:id="10" w:name="_Toc266868624"/>
      <w:bookmarkStart w:id="11" w:name="_Toc235438297"/>
      <w:bookmarkStart w:id="12" w:name="_Toc251586187"/>
      <w:bookmarkStart w:id="13" w:name="_Toc217891359"/>
      <w:bookmarkStart w:id="14" w:name="_Toc223146565"/>
      <w:bookmarkStart w:id="15" w:name="_Toc225669277"/>
      <w:bookmarkStart w:id="16" w:name="_Toc235437942"/>
      <w:bookmarkStart w:id="17" w:name="_Toc177985424"/>
      <w:bookmarkStart w:id="18" w:name="_Toc259692600"/>
      <w:bookmarkStart w:id="19" w:name="_Toc267059010"/>
      <w:bookmarkStart w:id="20" w:name="_Toc170798743"/>
      <w:bookmarkStart w:id="21" w:name="_Toc212454753"/>
      <w:bookmarkStart w:id="22" w:name="_Toc251613780"/>
      <w:bookmarkStart w:id="23" w:name="_Toc273178686"/>
      <w:bookmarkStart w:id="24" w:name="_Toc266870386"/>
      <w:bookmarkStart w:id="25" w:name="_Toc249325665"/>
      <w:bookmarkStart w:id="26" w:name="_Toc267059161"/>
      <w:bookmarkStart w:id="27" w:name="_Toc235438227"/>
      <w:bookmarkStart w:id="28" w:name="_Toc212530253"/>
      <w:bookmarkStart w:id="29" w:name="_Toc267060022"/>
      <w:bookmarkStart w:id="30" w:name="_Toc266868924"/>
      <w:bookmarkStart w:id="31" w:name="_Toc267059786"/>
      <w:bookmarkStart w:id="32" w:name="_Toc236021402"/>
      <w:bookmarkStart w:id="33" w:name="_Toc253066567"/>
      <w:bookmarkStart w:id="34" w:name="_Toc211937196"/>
      <w:bookmarkStart w:id="35" w:name="_Toc267059899"/>
      <w:bookmarkStart w:id="36" w:name="_Toc212526081"/>
      <w:bookmarkStart w:id="37" w:name="_Toc258401210"/>
      <w:bookmarkStart w:id="38" w:name="_Toc266870861"/>
      <w:bookmarkStart w:id="39" w:name="_Toc254790852"/>
      <w:bookmarkStart w:id="40" w:name="_Toc267060162"/>
      <w:bookmarkStart w:id="41" w:name="_Toc160880487"/>
      <w:bookmarkStart w:id="42" w:name="_Toc219800200"/>
      <w:bookmarkStart w:id="43" w:name="_Toc207014580"/>
      <w:bookmarkStart w:id="44" w:name="_Toc259692693"/>
      <w:bookmarkStart w:id="45" w:name="_Toc267060407"/>
      <w:bookmarkStart w:id="46" w:name="_Toc259520819"/>
      <w:bookmarkStart w:id="47" w:name="_Toc216241307"/>
      <w:bookmarkStart w:id="48" w:name="_Toc169332904"/>
      <w:r>
        <w:rPr>
          <w:rFonts w:ascii="仿宋" w:hAnsi="仿宋" w:eastAsia="仿宋"/>
          <w:b/>
          <w:color w:val="auto"/>
          <w:sz w:val="44"/>
          <w:szCs w:val="44"/>
          <w:highlight w:val="none"/>
        </w:rPr>
        <w:br w:type="page"/>
      </w:r>
    </w:p>
    <w:p>
      <w:pPr>
        <w:pStyle w:val="52"/>
        <w:spacing w:line="360" w:lineRule="auto"/>
        <w:jc w:val="center"/>
        <w:outlineLvl w:val="0"/>
        <w:rPr>
          <w:rFonts w:ascii="仿宋" w:hAnsi="仿宋" w:eastAsia="仿宋"/>
          <w:b/>
          <w:color w:val="auto"/>
          <w:sz w:val="44"/>
          <w:szCs w:val="44"/>
          <w:highlight w:val="none"/>
        </w:rPr>
      </w:pPr>
    </w:p>
    <w:p>
      <w:pPr>
        <w:pStyle w:val="52"/>
        <w:spacing w:line="360" w:lineRule="auto"/>
        <w:jc w:val="center"/>
        <w:outlineLvl w:val="0"/>
        <w:rPr>
          <w:rFonts w:ascii="仿宋" w:hAnsi="仿宋" w:eastAsia="仿宋"/>
          <w:color w:val="auto"/>
          <w:sz w:val="28"/>
          <w:szCs w:val="28"/>
          <w:highlight w:val="none"/>
        </w:rPr>
      </w:pPr>
      <w:r>
        <w:rPr>
          <w:rFonts w:hint="eastAsia" w:ascii="仿宋" w:hAnsi="仿宋" w:eastAsia="仿宋"/>
          <w:b/>
          <w:color w:val="auto"/>
          <w:sz w:val="44"/>
          <w:szCs w:val="44"/>
          <w:highlight w:val="none"/>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highlight w:val="none"/>
        </w:rPr>
        <w:t>函</w:t>
      </w:r>
    </w:p>
    <w:p>
      <w:pPr>
        <w:spacing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广州应用科技学院是一所经广东省人民政府批准、教育部备案的全日制普通高等学院，是中国教育集团（港股代码：00839）旗下的高校。根据需要，对本次项目进行公开询价，欢迎国内合格参与人参与。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一、项目说明</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项目编号：GC-XJ-2023-7</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eastAsia="zh-CN"/>
        </w:rPr>
        <w:t>广州应用科技学院肇庆校区二期一标室外园林景观工程（含景观结构、绿化及水电）</w:t>
      </w:r>
      <w:r>
        <w:rPr>
          <w:rFonts w:hint="eastAsia" w:ascii="仿宋" w:hAnsi="仿宋" w:eastAsia="仿宋"/>
          <w:color w:val="auto"/>
          <w:sz w:val="24"/>
          <w:szCs w:val="24"/>
          <w:highlight w:val="none"/>
          <w:lang w:val="en-US" w:eastAsia="zh-CN"/>
        </w:rPr>
        <w:t>，</w:t>
      </w:r>
      <w:r>
        <w:rPr>
          <w:rFonts w:hint="eastAsia" w:ascii="仿宋" w:hAnsi="仿宋" w:eastAsia="仿宋"/>
          <w:color w:val="auto"/>
          <w:sz w:val="24"/>
          <w:szCs w:val="24"/>
          <w:highlight w:val="none"/>
        </w:rPr>
        <w:t>工程数量及技术要求：详见《附件1：工程量清单》；</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工期及质保要求：质保期为2年；计划工期5月1日至7月10日。</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5"/>
        <w:spacing w:after="0" w:line="460" w:lineRule="exact"/>
        <w:ind w:firstLine="720" w:firstLineChars="300"/>
        <w:rPr>
          <w:rFonts w:ascii="仿宋" w:hAnsi="仿宋" w:eastAsia="仿宋"/>
          <w:color w:val="auto"/>
          <w:sz w:val="24"/>
          <w:szCs w:val="24"/>
          <w:highlight w:val="none"/>
        </w:rPr>
      </w:pPr>
      <w:r>
        <w:rPr>
          <w:rFonts w:hint="eastAsia" w:ascii="仿宋" w:hAnsi="仿宋" w:eastAsia="仿宋"/>
          <w:color w:val="auto"/>
          <w:sz w:val="24"/>
          <w:szCs w:val="24"/>
          <w:highlight w:val="none"/>
        </w:rPr>
        <w:t>（1）参与人应为具有独立法人资格的供应商。</w:t>
      </w:r>
    </w:p>
    <w:p>
      <w:pPr>
        <w:widowControl w:val="0"/>
        <w:spacing w:after="0" w:line="420" w:lineRule="exact"/>
        <w:ind w:left="1199" w:leftChars="327" w:hanging="480" w:hanging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（2）业绩要求：自2019年1月1日起（以合同签订时间为准）承接2个（含）以上</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单个项目</w:t>
      </w:r>
      <w:r>
        <w:rPr>
          <w:rFonts w:hint="eastAsia" w:ascii="仿宋" w:hAnsi="仿宋" w:eastAsia="仿宋"/>
          <w:color w:val="auto"/>
          <w:sz w:val="24"/>
          <w:szCs w:val="24"/>
          <w:highlight w:val="none"/>
        </w:rPr>
        <w:t>金额不低于</w:t>
      </w:r>
      <w:r>
        <w:rPr>
          <w:rFonts w:ascii="仿宋" w:hAnsi="仿宋" w:eastAsia="仿宋"/>
          <w:color w:val="auto"/>
          <w:sz w:val="24"/>
          <w:szCs w:val="24"/>
          <w:highlight w:val="none"/>
        </w:rPr>
        <w:t>8</w:t>
      </w:r>
      <w:r>
        <w:rPr>
          <w:rFonts w:hint="eastAsia" w:ascii="仿宋" w:hAnsi="仿宋" w:eastAsia="仿宋"/>
          <w:color w:val="auto"/>
          <w:sz w:val="24"/>
          <w:szCs w:val="24"/>
          <w:highlight w:val="none"/>
        </w:rPr>
        <w:t>00万元的室外园林景观项目或2个（含）以上施工总承包项目（需含有室外园林景观专项）。</w:t>
      </w:r>
    </w:p>
    <w:p>
      <w:pPr>
        <w:widowControl w:val="0"/>
        <w:spacing w:after="0" w:line="420" w:lineRule="exact"/>
        <w:ind w:left="1199" w:leftChars="327" w:hanging="480" w:hanging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）参与人须有良好的商业信誉和健全的财务制度，有依法缴纳税金的良好记录，能满足项目正常施工运转。</w:t>
      </w:r>
    </w:p>
    <w:p>
      <w:pPr>
        <w:widowControl w:val="0"/>
        <w:spacing w:after="0" w:line="420" w:lineRule="exact"/>
        <w:ind w:left="1199" w:leftChars="327" w:hanging="480" w:hanging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left="1199" w:leftChars="327" w:hanging="480" w:hanging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5</w:t>
      </w:r>
      <w:r>
        <w:rPr>
          <w:rFonts w:hint="eastAsia" w:ascii="仿宋" w:hAnsi="仿宋" w:eastAsia="仿宋"/>
          <w:color w:val="auto"/>
          <w:sz w:val="24"/>
          <w:szCs w:val="24"/>
          <w:highlight w:val="none"/>
        </w:rPr>
        <w:t>）本项目不接受联合体投标。</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1"/>
          <w:numId w:val="1"/>
        </w:numPr>
        <w:spacing w:after="0" w:line="500" w:lineRule="exact"/>
        <w:rPr>
          <w:rFonts w:hint="eastAsia"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（1）符合上述要求的供应商报名时提供以下资料：营业执照、业绩文件（附2个业绩合同和验收合格报告（或其他能确认验收合格的资料））、联系人名称及联系方式；</w:t>
      </w:r>
    </w:p>
    <w:p>
      <w:pPr>
        <w:widowControl w:val="0"/>
        <w:spacing w:after="0" w:line="500" w:lineRule="exact"/>
        <w:ind w:left="859"/>
        <w:rPr>
          <w:rFonts w:hint="eastAsia"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（2）报名时间：2023年</w:t>
      </w:r>
      <w:r>
        <w:rPr>
          <w:rFonts w:hint="eastAsia" w:ascii="仿宋" w:hAnsi="仿宋" w:eastAsia="仿宋"/>
          <w:color w:val="auto"/>
          <w:sz w:val="24"/>
          <w:szCs w:val="24"/>
          <w:highlight w:val="none"/>
          <w:shd w:val="clear" w:color="auto" w:fill="FFFFFF"/>
          <w:lang w:val="en-US" w:eastAsia="zh-CN"/>
        </w:rPr>
        <w:t>4</w:t>
      </w:r>
      <w:r>
        <w:rPr>
          <w:rFonts w:hint="eastAsia"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3</w:t>
      </w:r>
      <w:r>
        <w:rPr>
          <w:rFonts w:hint="eastAsia" w:ascii="仿宋" w:hAnsi="仿宋" w:eastAsia="仿宋"/>
          <w:color w:val="auto"/>
          <w:sz w:val="24"/>
          <w:szCs w:val="24"/>
          <w:highlight w:val="none"/>
          <w:shd w:val="clear" w:color="auto" w:fill="FFFFFF"/>
        </w:rPr>
        <w:t>日至2023年</w:t>
      </w:r>
      <w:r>
        <w:rPr>
          <w:rFonts w:ascii="仿宋" w:hAnsi="仿宋" w:eastAsia="仿宋"/>
          <w:color w:val="auto"/>
          <w:sz w:val="24"/>
          <w:szCs w:val="24"/>
          <w:highlight w:val="none"/>
          <w:shd w:val="clear" w:color="auto" w:fill="FFFFFF"/>
        </w:rPr>
        <w:t>4</w:t>
      </w:r>
      <w:r>
        <w:rPr>
          <w:rFonts w:hint="eastAsia"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6</w:t>
      </w:r>
      <w:r>
        <w:rPr>
          <w:rFonts w:hint="eastAsia" w:ascii="仿宋" w:hAnsi="仿宋" w:eastAsia="仿宋"/>
          <w:color w:val="auto"/>
          <w:sz w:val="24"/>
          <w:szCs w:val="24"/>
          <w:highlight w:val="none"/>
          <w:shd w:val="clear" w:color="auto" w:fill="FFFFFF"/>
        </w:rPr>
        <w:t>日，将报名资料（彩色扫描件）以PDF形式发送至邮箱：18302014078@163.com；（文件需汇总成一个PDF文件）</w:t>
      </w:r>
    </w:p>
    <w:p>
      <w:pPr>
        <w:widowControl w:val="0"/>
        <w:tabs>
          <w:tab w:val="left" w:pos="839"/>
          <w:tab w:val="left" w:pos="1469"/>
        </w:tabs>
        <w:spacing w:after="0" w:line="500" w:lineRule="exact"/>
        <w:ind w:left="859"/>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（3）报名联系人，联系人：陈先生；联系电话：18302014078；联系时间：上午8:00至12:00、下午14:30至16:30。</w:t>
      </w:r>
    </w:p>
    <w:p>
      <w:pPr>
        <w:widowControl w:val="0"/>
        <w:tabs>
          <w:tab w:val="left" w:pos="839"/>
          <w:tab w:val="left" w:pos="1469"/>
        </w:tabs>
        <w:spacing w:after="0" w:line="500" w:lineRule="exact"/>
        <w:ind w:left="859"/>
        <w:rPr>
          <w:rFonts w:hint="eastAsia"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（4）报名费600元人民币，购买须采用转账形式，询价文件售出不退。</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本项目需缴纳保证金5万元，成交参与人保证金自动转为履约质保金，履约质保金在验收合格日算起十五个工作日内无息退还，未成交参与人的保证金，将按文件规定在确定成交参与人成交通知书发出之后，十五个工作日办理原额无息退还手续。</w:t>
      </w:r>
    </w:p>
    <w:p>
      <w:pPr>
        <w:widowControl w:val="0"/>
        <w:numPr>
          <w:ilvl w:val="1"/>
          <w:numId w:val="1"/>
        </w:numPr>
        <w:spacing w:after="0" w:line="500" w:lineRule="exact"/>
        <w:rPr>
          <w:rFonts w:hint="eastAsia"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文件购买及保证金汇款账号：</w:t>
      </w:r>
    </w:p>
    <w:p>
      <w:pPr>
        <w:widowControl w:val="0"/>
        <w:spacing w:after="0" w:line="500" w:lineRule="exact"/>
        <w:ind w:left="859"/>
        <w:rPr>
          <w:rFonts w:hint="eastAsia"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开户名称：广州应用科技学院</w:t>
      </w:r>
    </w:p>
    <w:p>
      <w:pPr>
        <w:widowControl w:val="0"/>
        <w:spacing w:after="0" w:line="500" w:lineRule="exact"/>
        <w:ind w:left="859"/>
        <w:rPr>
          <w:rFonts w:hint="eastAsia"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 xml:space="preserve">帐    号：4405 0149 1104 0000 2118 </w:t>
      </w:r>
    </w:p>
    <w:p>
      <w:pPr>
        <w:widowControl w:val="0"/>
        <w:tabs>
          <w:tab w:val="left" w:pos="839"/>
          <w:tab w:val="left" w:pos="1469"/>
        </w:tabs>
        <w:spacing w:after="0" w:line="500" w:lineRule="exact"/>
        <w:ind w:left="859"/>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开户银行：中国建设银行股份有限公司广州江高支行</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shd w:val="clear" w:color="auto" w:fill="FFFFFF"/>
        </w:rPr>
        <w:t>踏勘地点：广东省肇庆市鼎湖区莲花镇丰乐路20号指定地点。</w:t>
      </w:r>
    </w:p>
    <w:p>
      <w:pPr>
        <w:widowControl w:val="0"/>
        <w:spacing w:after="0" w:line="500" w:lineRule="exact"/>
        <w:ind w:left="920" w:leftChars="418"/>
        <w:rPr>
          <w:rFonts w:hint="eastAsia" w:ascii="仿宋" w:hAnsi="仿宋" w:eastAsia="仿宋"/>
          <w:color w:val="auto"/>
          <w:sz w:val="24"/>
          <w:szCs w:val="24"/>
          <w:highlight w:val="none"/>
          <w:shd w:val="clear" w:color="auto" w:fill="FFFFFF"/>
          <w:lang w:val="en-US" w:eastAsia="zh-CN"/>
        </w:rPr>
      </w:pPr>
      <w:r>
        <w:rPr>
          <w:rFonts w:hint="eastAsia" w:ascii="仿宋" w:hAnsi="仿宋" w:eastAsia="仿宋"/>
          <w:color w:val="auto"/>
          <w:sz w:val="24"/>
          <w:szCs w:val="24"/>
          <w:highlight w:val="none"/>
          <w:shd w:val="clear" w:color="auto" w:fill="FFFFFF"/>
        </w:rPr>
        <w:t>踏勘时间：2023年4月</w:t>
      </w:r>
      <w:r>
        <w:rPr>
          <w:rFonts w:hint="eastAsia" w:ascii="仿宋" w:hAnsi="仿宋" w:eastAsia="仿宋"/>
          <w:color w:val="auto"/>
          <w:sz w:val="24"/>
          <w:szCs w:val="24"/>
          <w:highlight w:val="none"/>
          <w:shd w:val="clear" w:color="auto" w:fill="FFFFFF"/>
          <w:lang w:val="en-US" w:eastAsia="zh-CN"/>
        </w:rPr>
        <w:t>6</w:t>
      </w:r>
      <w:r>
        <w:rPr>
          <w:rFonts w:hint="eastAsia" w:ascii="仿宋" w:hAnsi="仿宋" w:eastAsia="仿宋"/>
          <w:color w:val="auto"/>
          <w:sz w:val="24"/>
          <w:szCs w:val="24"/>
          <w:highlight w:val="none"/>
          <w:shd w:val="clear" w:color="auto" w:fill="FFFFFF"/>
        </w:rPr>
        <w:t>日</w:t>
      </w:r>
      <w:r>
        <w:rPr>
          <w:rFonts w:hint="eastAsia" w:ascii="仿宋" w:hAnsi="仿宋" w:eastAsia="仿宋"/>
          <w:color w:val="auto"/>
          <w:sz w:val="24"/>
          <w:szCs w:val="24"/>
          <w:highlight w:val="none"/>
          <w:shd w:val="clear" w:color="auto" w:fill="FFFFFF"/>
          <w:lang w:val="en-US" w:eastAsia="zh-CN"/>
        </w:rPr>
        <w:t>15</w:t>
      </w:r>
      <w:r>
        <w:rPr>
          <w:rFonts w:hint="eastAsia" w:ascii="仿宋" w:hAnsi="仿宋" w:eastAsia="仿宋"/>
          <w:color w:val="auto"/>
          <w:sz w:val="24"/>
          <w:szCs w:val="24"/>
          <w:highlight w:val="none"/>
          <w:shd w:val="clear" w:color="auto" w:fill="FFFFFF"/>
        </w:rPr>
        <w:t>：30点（或甲方另行通知时间）；踏勘联系人：田留启，电话：13719055669。</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报价响应文件递交截止时间</w:t>
      </w:r>
      <w:r>
        <w:rPr>
          <w:rFonts w:hint="eastAsia" w:ascii="仿宋" w:hAnsi="仿宋" w:eastAsia="仿宋"/>
          <w:color w:val="auto"/>
          <w:sz w:val="24"/>
          <w:szCs w:val="24"/>
          <w:highlight w:val="none"/>
          <w:shd w:val="clear" w:color="auto" w:fill="FFFFFF"/>
        </w:rPr>
        <w:t>：2023年4</w:t>
      </w:r>
      <w:r>
        <w:rPr>
          <w:rFonts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11</w:t>
      </w:r>
      <w:r>
        <w:rPr>
          <w:rFonts w:ascii="仿宋" w:hAnsi="仿宋" w:eastAsia="仿宋"/>
          <w:color w:val="auto"/>
          <w:sz w:val="24"/>
          <w:szCs w:val="24"/>
          <w:highlight w:val="none"/>
          <w:shd w:val="clear" w:color="auto" w:fill="FFFFFF"/>
        </w:rPr>
        <w:t>日1</w:t>
      </w:r>
      <w:r>
        <w:rPr>
          <w:rFonts w:hint="eastAsia" w:ascii="仿宋" w:hAnsi="仿宋" w:eastAsia="仿宋"/>
          <w:color w:val="auto"/>
          <w:sz w:val="24"/>
          <w:szCs w:val="24"/>
          <w:highlight w:val="none"/>
          <w:shd w:val="clear" w:color="auto" w:fill="FFFFFF"/>
          <w:lang w:val="en-US" w:eastAsia="zh-CN"/>
        </w:rPr>
        <w:t>7</w:t>
      </w:r>
      <w:r>
        <w:rPr>
          <w:rFonts w:hint="eastAsia" w:ascii="仿宋" w:hAnsi="仿宋" w:eastAsia="仿宋"/>
          <w:color w:val="auto"/>
          <w:sz w:val="24"/>
          <w:szCs w:val="24"/>
          <w:highlight w:val="none"/>
          <w:shd w:val="clear" w:color="auto" w:fill="FFFFFF"/>
        </w:rPr>
        <w:t>:</w:t>
      </w:r>
      <w:r>
        <w:rPr>
          <w:rFonts w:ascii="仿宋" w:hAnsi="仿宋" w:eastAsia="仿宋"/>
          <w:color w:val="auto"/>
          <w:sz w:val="24"/>
          <w:szCs w:val="24"/>
          <w:highlight w:val="none"/>
          <w:shd w:val="clear" w:color="auto" w:fill="FFFFFF"/>
        </w:rPr>
        <w:t>00</w:t>
      </w:r>
      <w:r>
        <w:rPr>
          <w:rFonts w:hint="eastAsia" w:ascii="仿宋" w:hAnsi="仿宋" w:eastAsia="仿宋"/>
          <w:color w:val="auto"/>
          <w:sz w:val="24"/>
          <w:szCs w:val="24"/>
          <w:highlight w:val="none"/>
          <w:shd w:val="clear" w:color="auto" w:fill="FFFFFF"/>
        </w:rPr>
        <w:t>前</w:t>
      </w:r>
      <w:r>
        <w:rPr>
          <w:rFonts w:hint="eastAsia" w:ascii="仿宋" w:hAnsi="仿宋" w:eastAsia="仿宋"/>
          <w:color w:val="auto"/>
          <w:sz w:val="24"/>
          <w:szCs w:val="24"/>
          <w:highlight w:val="none"/>
          <w:shd w:val="clear" w:color="auto" w:fill="FFFFFF"/>
          <w:lang w:eastAsia="zh-CN"/>
        </w:rPr>
        <w:t>。</w:t>
      </w:r>
    </w:p>
    <w:p>
      <w:pPr>
        <w:widowControl w:val="0"/>
        <w:numPr>
          <w:ilvl w:val="1"/>
          <w:numId w:val="1"/>
        </w:numPr>
        <w:spacing w:after="0" w:line="500" w:lineRule="exact"/>
        <w:rPr>
          <w:rFonts w:hint="eastAsia" w:ascii="仿宋" w:hAnsi="仿宋" w:eastAsia="仿宋"/>
          <w:color w:val="auto"/>
          <w:sz w:val="24"/>
          <w:szCs w:val="24"/>
          <w:highlight w:val="none"/>
          <w:shd w:val="clear" w:color="auto" w:fill="FFFFFF"/>
          <w:lang w:val="en-US" w:eastAsia="zh-CN"/>
        </w:rPr>
      </w:pPr>
      <w:r>
        <w:rPr>
          <w:rFonts w:hint="eastAsia" w:ascii="仿宋" w:hAnsi="仿宋" w:eastAsia="仿宋"/>
          <w:color w:val="auto"/>
          <w:sz w:val="24"/>
          <w:szCs w:val="24"/>
          <w:highlight w:val="none"/>
          <w:shd w:val="clear" w:color="auto" w:fill="FFFFFF"/>
        </w:rPr>
        <w:t>正式</w:t>
      </w:r>
      <w:r>
        <w:rPr>
          <w:rFonts w:hint="eastAsia" w:ascii="仿宋" w:hAnsi="仿宋" w:eastAsia="仿宋"/>
          <w:color w:val="auto"/>
          <w:sz w:val="24"/>
          <w:szCs w:val="24"/>
          <w:highlight w:val="none"/>
          <w:shd w:val="clear" w:color="auto" w:fill="FFFFFF"/>
          <w:lang w:val="en-US" w:eastAsia="zh-CN"/>
        </w:rPr>
        <w:t>询价</w:t>
      </w:r>
      <w:r>
        <w:rPr>
          <w:rFonts w:hint="eastAsia" w:ascii="仿宋" w:hAnsi="仿宋" w:eastAsia="仿宋"/>
          <w:color w:val="auto"/>
          <w:sz w:val="24"/>
          <w:szCs w:val="24"/>
          <w:highlight w:val="none"/>
          <w:shd w:val="clear" w:color="auto" w:fill="FFFFFF"/>
        </w:rPr>
        <w:t>时间及地点：</w:t>
      </w:r>
    </w:p>
    <w:p>
      <w:pPr>
        <w:widowControl w:val="0"/>
        <w:numPr>
          <w:ilvl w:val="0"/>
          <w:numId w:val="0"/>
        </w:numPr>
        <w:spacing w:after="0" w:line="500" w:lineRule="exact"/>
        <w:ind w:left="440" w:leftChars="0"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正式</w:t>
      </w:r>
      <w:r>
        <w:rPr>
          <w:rFonts w:hint="eastAsia" w:ascii="仿宋" w:hAnsi="仿宋" w:eastAsia="仿宋"/>
          <w:color w:val="auto"/>
          <w:sz w:val="24"/>
          <w:szCs w:val="24"/>
          <w:highlight w:val="none"/>
          <w:shd w:val="clear" w:color="auto" w:fill="FFFFFF"/>
          <w:lang w:val="en-US" w:eastAsia="zh-CN"/>
        </w:rPr>
        <w:t>询价</w:t>
      </w:r>
      <w:r>
        <w:rPr>
          <w:rFonts w:hint="eastAsia" w:ascii="仿宋" w:hAnsi="仿宋" w:eastAsia="仿宋"/>
          <w:color w:val="auto"/>
          <w:sz w:val="24"/>
          <w:szCs w:val="24"/>
          <w:highlight w:val="none"/>
        </w:rPr>
        <w:t>时间：20</w:t>
      </w:r>
      <w:r>
        <w:rPr>
          <w:rFonts w:hint="eastAsia" w:ascii="仿宋" w:hAnsi="仿宋" w:eastAsia="仿宋"/>
          <w:color w:val="auto"/>
          <w:sz w:val="24"/>
          <w:szCs w:val="24"/>
          <w:highlight w:val="none"/>
          <w:lang w:val="en-US" w:eastAsia="zh-CN"/>
        </w:rPr>
        <w:t>23</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12</w:t>
      </w:r>
      <w:r>
        <w:rPr>
          <w:rFonts w:hint="eastAsia" w:ascii="仿宋" w:hAnsi="仿宋" w:eastAsia="仿宋"/>
          <w:color w:val="auto"/>
          <w:sz w:val="24"/>
          <w:szCs w:val="24"/>
          <w:highlight w:val="none"/>
        </w:rPr>
        <w:t>日</w:t>
      </w:r>
      <w:r>
        <w:rPr>
          <w:rFonts w:hint="eastAsia" w:ascii="仿宋" w:hAnsi="仿宋" w:eastAsia="仿宋"/>
          <w:color w:val="auto"/>
          <w:sz w:val="24"/>
          <w:szCs w:val="24"/>
          <w:highlight w:val="none"/>
          <w:lang w:val="en-US" w:eastAsia="zh-CN"/>
        </w:rPr>
        <w:t>9:30</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或按甲方实际通知为准</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w:t>
      </w:r>
    </w:p>
    <w:p>
      <w:pPr>
        <w:widowControl w:val="0"/>
        <w:numPr>
          <w:ilvl w:val="0"/>
          <w:numId w:val="0"/>
        </w:numPr>
        <w:spacing w:after="0" w:line="500" w:lineRule="exact"/>
        <w:ind w:left="920" w:leftChars="418" w:firstLine="0" w:firstLineChars="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正式</w:t>
      </w:r>
      <w:r>
        <w:rPr>
          <w:rFonts w:hint="eastAsia" w:ascii="仿宋" w:hAnsi="仿宋" w:eastAsia="仿宋"/>
          <w:color w:val="auto"/>
          <w:sz w:val="24"/>
          <w:szCs w:val="24"/>
          <w:highlight w:val="none"/>
          <w:shd w:val="clear" w:color="auto" w:fill="FFFFFF"/>
          <w:lang w:val="en-US" w:eastAsia="zh-CN"/>
        </w:rPr>
        <w:t>询价</w:t>
      </w:r>
      <w:r>
        <w:rPr>
          <w:rFonts w:hint="eastAsia" w:ascii="仿宋" w:hAnsi="仿宋" w:eastAsia="仿宋"/>
          <w:color w:val="auto"/>
          <w:sz w:val="24"/>
          <w:szCs w:val="24"/>
          <w:highlight w:val="none"/>
        </w:rPr>
        <w:t>地点：广州市白云区钟落潭镇九佛西路280号慎思苑5号楼负一层招标采购中心</w:t>
      </w:r>
    </w:p>
    <w:p>
      <w:pPr>
        <w:pStyle w:val="55"/>
        <w:numPr>
          <w:ilvl w:val="1"/>
          <w:numId w:val="1"/>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报价响应文件递交地点：广州市白云区钟落潭镇九佛西路280号慎思苑5号楼负一层招采办公室。</w:t>
      </w:r>
    </w:p>
    <w:p>
      <w:pPr>
        <w:pStyle w:val="55"/>
        <w:spacing w:after="0" w:line="500" w:lineRule="exact"/>
        <w:ind w:left="839"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联系人：陈先生；联系电话：</w:t>
      </w:r>
      <w:r>
        <w:rPr>
          <w:rFonts w:ascii="仿宋" w:hAnsi="仿宋" w:eastAsia="仿宋"/>
          <w:color w:val="auto"/>
          <w:sz w:val="24"/>
          <w:szCs w:val="24"/>
          <w:highlight w:val="none"/>
        </w:rPr>
        <w:t>18302014078</w:t>
      </w:r>
      <w:r>
        <w:rPr>
          <w:rFonts w:hint="eastAsia" w:ascii="仿宋" w:hAnsi="仿宋" w:eastAsia="仿宋"/>
          <w:color w:val="auto"/>
          <w:sz w:val="24"/>
          <w:szCs w:val="24"/>
          <w:highlight w:val="none"/>
        </w:rPr>
        <w:t>。</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w:t>
      </w:r>
      <w:r>
        <w:rPr>
          <w:rFonts w:hint="eastAsia" w:ascii="仿宋" w:hAnsi="仿宋" w:eastAsia="仿宋"/>
          <w:b/>
          <w:bCs/>
          <w:color w:val="auto"/>
          <w:sz w:val="24"/>
          <w:szCs w:val="24"/>
          <w:highlight w:val="none"/>
        </w:rPr>
        <w:t>2023年4月</w:t>
      </w:r>
      <w:r>
        <w:rPr>
          <w:rFonts w:hint="eastAsia" w:ascii="仿宋" w:hAnsi="仿宋" w:eastAsia="仿宋"/>
          <w:b/>
          <w:bCs/>
          <w:color w:val="auto"/>
          <w:sz w:val="24"/>
          <w:szCs w:val="24"/>
          <w:highlight w:val="none"/>
          <w:lang w:val="en-US" w:eastAsia="zh-CN"/>
        </w:rPr>
        <w:t>10</w:t>
      </w:r>
      <w:bookmarkStart w:id="268" w:name="_GoBack"/>
      <w:bookmarkEnd w:id="268"/>
      <w:r>
        <w:rPr>
          <w:rFonts w:hint="eastAsia" w:ascii="仿宋" w:hAnsi="仿宋" w:eastAsia="仿宋"/>
          <w:b/>
          <w:bCs/>
          <w:color w:val="auto"/>
          <w:sz w:val="24"/>
          <w:szCs w:val="24"/>
          <w:highlight w:val="none"/>
        </w:rPr>
        <w:t>日下午</w:t>
      </w:r>
      <w:r>
        <w:rPr>
          <w:rFonts w:hint="eastAsia" w:ascii="仿宋" w:hAnsi="仿宋" w:eastAsia="仿宋"/>
          <w:b/>
          <w:bCs/>
          <w:color w:val="auto"/>
          <w:sz w:val="24"/>
          <w:szCs w:val="24"/>
          <w:highlight w:val="none"/>
          <w:lang w:val="en-US" w:eastAsia="zh-CN"/>
        </w:rPr>
        <w:t>12</w:t>
      </w:r>
      <w:r>
        <w:rPr>
          <w:rFonts w:hint="eastAsia" w:ascii="仿宋" w:hAnsi="仿宋" w:eastAsia="仿宋"/>
          <w:b/>
          <w:bCs/>
          <w:color w:val="auto"/>
          <w:sz w:val="24"/>
          <w:szCs w:val="24"/>
          <w:highlight w:val="none"/>
        </w:rPr>
        <w:t>:00</w:t>
      </w:r>
      <w:r>
        <w:rPr>
          <w:rFonts w:hint="eastAsia" w:ascii="仿宋" w:hAnsi="仿宋" w:eastAsia="仿宋"/>
          <w:color w:val="auto"/>
          <w:sz w:val="24"/>
          <w:szCs w:val="24"/>
          <w:highlight w:val="none"/>
        </w:rPr>
        <w:t>前，将疑问以文件形式发送至邮箱：邮箱：</w:t>
      </w:r>
      <w:r>
        <w:rPr>
          <w:color w:val="auto"/>
          <w:highlight w:val="none"/>
        </w:rPr>
        <w:fldChar w:fldCharType="begin"/>
      </w:r>
      <w:r>
        <w:rPr>
          <w:color w:val="auto"/>
          <w:highlight w:val="none"/>
        </w:rPr>
        <w:instrText xml:space="preserve"> HYPERLINK "mailto:18302014078@163.com" </w:instrText>
      </w:r>
      <w:r>
        <w:rPr>
          <w:color w:val="auto"/>
          <w:highlight w:val="none"/>
        </w:rPr>
        <w:fldChar w:fldCharType="separate"/>
      </w:r>
      <w:r>
        <w:rPr>
          <w:rStyle w:val="28"/>
          <w:rFonts w:ascii="仿宋" w:hAnsi="仿宋" w:eastAsia="仿宋"/>
          <w:color w:val="auto"/>
          <w:sz w:val="24"/>
          <w:szCs w:val="24"/>
          <w:highlight w:val="none"/>
        </w:rPr>
        <w:t>18302014078</w:t>
      </w:r>
      <w:r>
        <w:rPr>
          <w:rStyle w:val="28"/>
          <w:rFonts w:hint="eastAsia" w:ascii="仿宋" w:hAnsi="仿宋" w:eastAsia="仿宋"/>
          <w:color w:val="auto"/>
          <w:sz w:val="24"/>
          <w:szCs w:val="24"/>
          <w:highlight w:val="none"/>
        </w:rPr>
        <w:t>@</w:t>
      </w:r>
      <w:r>
        <w:rPr>
          <w:rStyle w:val="28"/>
          <w:rFonts w:ascii="仿宋" w:hAnsi="仿宋" w:eastAsia="仿宋"/>
          <w:color w:val="auto"/>
          <w:sz w:val="24"/>
          <w:szCs w:val="24"/>
          <w:highlight w:val="none"/>
        </w:rPr>
        <w:t>163</w:t>
      </w:r>
      <w:r>
        <w:rPr>
          <w:rStyle w:val="28"/>
          <w:rFonts w:hint="eastAsia" w:ascii="仿宋" w:hAnsi="仿宋" w:eastAsia="仿宋"/>
          <w:color w:val="auto"/>
          <w:sz w:val="24"/>
          <w:szCs w:val="24"/>
          <w:highlight w:val="none"/>
        </w:rPr>
        <w:t>.com</w:t>
      </w:r>
      <w:r>
        <w:rPr>
          <w:rStyle w:val="28"/>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w:t>
      </w:r>
    </w:p>
    <w:p>
      <w:pPr>
        <w:widowControl w:val="0"/>
        <w:numPr>
          <w:ilvl w:val="1"/>
          <w:numId w:val="1"/>
        </w:numPr>
        <w:spacing w:after="0" w:line="460" w:lineRule="exact"/>
        <w:rPr>
          <w:rFonts w:ascii="仿宋" w:hAnsi="仿宋" w:eastAsia="仿宋"/>
          <w:color w:val="auto"/>
          <w:sz w:val="24"/>
          <w:szCs w:val="24"/>
          <w:highlight w:val="none"/>
        </w:rPr>
      </w:pPr>
      <w:bookmarkStart w:id="49" w:name="_Hlk97917519"/>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采购过程有异议的，</w:t>
      </w:r>
      <w:bookmarkEnd w:id="49"/>
      <w:r>
        <w:rPr>
          <w:rFonts w:hint="eastAsia" w:ascii="仿宋" w:hAnsi="仿宋" w:eastAsia="仿宋"/>
          <w:color w:val="auto"/>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highlight w:val="none"/>
        </w:rPr>
      </w:pPr>
      <w:r>
        <w:rPr>
          <w:rFonts w:hint="eastAsia" w:ascii="仿宋" w:hAnsi="仿宋" w:eastAsia="仿宋"/>
          <w:color w:val="auto"/>
          <w:sz w:val="24"/>
          <w:szCs w:val="24"/>
          <w:highlight w:val="none"/>
        </w:rPr>
        <w:t>二、参与人须知</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评审地点：广州市白云区钟落潭镇九佛西路280号慎思苑5号楼负一层招采办公室；</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本项目所有分项均以人民币报价；</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项目实施地为广东省肇庆市鼎湖区莲花镇丰乐路20号指定地点。</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开工时间以甲方通知为准。</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w:t>
      </w:r>
      <w:r>
        <w:rPr>
          <w:rFonts w:ascii="仿宋" w:hAnsi="仿宋" w:eastAsia="仿宋"/>
          <w:color w:val="auto"/>
          <w:sz w:val="24"/>
          <w:szCs w:val="24"/>
          <w:highlight w:val="none"/>
        </w:rPr>
        <w:t>必须用A4幅面纸张打印</w:t>
      </w:r>
      <w:r>
        <w:rPr>
          <w:rFonts w:hint="eastAsia" w:ascii="仿宋" w:hAnsi="仿宋" w:eastAsia="仿宋"/>
          <w:color w:val="auto"/>
          <w:sz w:val="24"/>
          <w:szCs w:val="24"/>
          <w:highlight w:val="none"/>
        </w:rPr>
        <w:t>，须由参与人填写并加盖公章；</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报价响应文件用不退色墨水书写或打印，因字迹潦草或表达不清所引起的后果由参与人自负；</w:t>
      </w:r>
    </w:p>
    <w:p>
      <w:pPr>
        <w:widowControl w:val="0"/>
        <w:numPr>
          <w:ilvl w:val="1"/>
          <w:numId w:val="2"/>
        </w:numPr>
        <w:spacing w:after="0" w:line="50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报价响应文件提供正本：一份，副本：两份；报价响应文件</w:t>
      </w:r>
      <w:r>
        <w:rPr>
          <w:rFonts w:ascii="仿宋" w:hAnsi="仿宋" w:eastAsia="仿宋"/>
          <w:b/>
          <w:bCs/>
          <w:color w:val="auto"/>
          <w:sz w:val="24"/>
          <w:szCs w:val="24"/>
          <w:highlight w:val="none"/>
        </w:rPr>
        <w:t>必须用线装或胶装（为永久性、无破坏不可拆分）装订成册</w:t>
      </w:r>
      <w:r>
        <w:rPr>
          <w:rFonts w:hint="eastAsia" w:ascii="仿宋" w:hAnsi="仿宋" w:eastAsia="仿宋"/>
          <w:b/>
          <w:bCs/>
          <w:color w:val="auto"/>
          <w:sz w:val="24"/>
          <w:szCs w:val="24"/>
          <w:highlight w:val="none"/>
        </w:rPr>
        <w:t>；响应</w:t>
      </w:r>
      <w:r>
        <w:rPr>
          <w:rFonts w:ascii="仿宋" w:hAnsi="仿宋" w:eastAsia="仿宋"/>
          <w:b/>
          <w:bCs/>
          <w:color w:val="auto"/>
          <w:sz w:val="24"/>
          <w:szCs w:val="24"/>
          <w:highlight w:val="none"/>
        </w:rPr>
        <w:t>文件封面应标明“正本”、“副本”字样。正本与副本如有不一致，则以正本为准。</w:t>
      </w:r>
    </w:p>
    <w:p>
      <w:pPr>
        <w:widowControl w:val="0"/>
        <w:numPr>
          <w:ilvl w:val="1"/>
          <w:numId w:val="2"/>
        </w:numPr>
        <w:spacing w:after="0" w:line="50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lang w:val="en-US" w:eastAsia="zh-CN"/>
        </w:rPr>
        <w:t>报价单独立封装，报价单按附件工程量清单进行报价，报价一式三份。</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ascii="仿宋" w:hAnsi="仿宋" w:eastAsia="仿宋"/>
          <w:color w:val="auto"/>
          <w:sz w:val="24"/>
          <w:szCs w:val="24"/>
          <w:highlight w:val="none"/>
        </w:rPr>
      </w:pPr>
      <w:r>
        <w:rPr>
          <w:rFonts w:hint="eastAsia" w:ascii="仿宋" w:hAnsi="仿宋" w:eastAsia="仿宋"/>
          <w:color w:val="auto"/>
          <w:sz w:val="24"/>
          <w:szCs w:val="24"/>
          <w:highlight w:val="none"/>
        </w:rPr>
        <w:t>法定代表人为同一人的两个及两个以上法人；</w:t>
      </w:r>
    </w:p>
    <w:p>
      <w:pPr>
        <w:widowControl w:val="0"/>
        <w:numPr>
          <w:ilvl w:val="0"/>
          <w:numId w:val="3"/>
        </w:numPr>
        <w:spacing w:after="0" w:line="500" w:lineRule="exact"/>
        <w:ind w:left="770" w:leftChars="350"/>
        <w:rPr>
          <w:rFonts w:ascii="仿宋" w:hAnsi="仿宋" w:eastAsia="仿宋"/>
          <w:color w:val="auto"/>
          <w:sz w:val="24"/>
          <w:szCs w:val="24"/>
          <w:highlight w:val="none"/>
        </w:rPr>
      </w:pPr>
      <w:r>
        <w:rPr>
          <w:rFonts w:hint="eastAsia" w:ascii="仿宋" w:hAnsi="仿宋" w:eastAsia="仿宋"/>
          <w:color w:val="auto"/>
          <w:sz w:val="24"/>
          <w:szCs w:val="24"/>
          <w:highlight w:val="none"/>
        </w:rPr>
        <w:t>母公司、直接或间接持股50％及以上的被投资公司;</w:t>
      </w:r>
    </w:p>
    <w:p>
      <w:pPr>
        <w:widowControl w:val="0"/>
        <w:numPr>
          <w:ilvl w:val="0"/>
          <w:numId w:val="3"/>
        </w:numPr>
        <w:spacing w:after="0" w:line="500" w:lineRule="exact"/>
        <w:ind w:left="770" w:leftChars="350"/>
        <w:rPr>
          <w:rFonts w:ascii="仿宋" w:hAnsi="仿宋" w:eastAsia="仿宋"/>
          <w:color w:val="auto"/>
          <w:sz w:val="24"/>
          <w:szCs w:val="24"/>
          <w:highlight w:val="none"/>
        </w:rPr>
      </w:pPr>
      <w:r>
        <w:rPr>
          <w:rFonts w:hint="eastAsia" w:ascii="仿宋" w:hAnsi="仿宋" w:eastAsia="仿宋"/>
          <w:color w:val="auto"/>
          <w:sz w:val="24"/>
          <w:szCs w:val="24"/>
          <w:highlight w:val="none"/>
        </w:rPr>
        <w:t>均为同一家母公司直接或间接持股50％及以上的被投资公司。</w:t>
      </w:r>
    </w:p>
    <w:p>
      <w:pPr>
        <w:widowControl w:val="0"/>
        <w:spacing w:after="0" w:line="500" w:lineRule="exact"/>
        <w:ind w:left="42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1</w:t>
      </w:r>
      <w:r>
        <w:rPr>
          <w:rFonts w:hint="eastAsia" w:ascii="仿宋" w:hAnsi="仿宋" w:eastAsia="仿宋"/>
          <w:color w:val="auto"/>
          <w:sz w:val="24"/>
          <w:szCs w:val="24"/>
          <w:highlight w:val="none"/>
        </w:rPr>
        <w:t>. 本项目不接受联合体报价。</w:t>
      </w:r>
    </w:p>
    <w:p>
      <w:pPr>
        <w:widowControl w:val="0"/>
        <w:spacing w:after="0" w:line="500" w:lineRule="exact"/>
        <w:ind w:left="42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 本项目采用“合理最低评标价法”，评标小组根据资质、技术要求对参与人进行审核，符合要求下根据“合理最低评标价法”进行推选候选人。采购人，均有可能会进行多轮磋商。</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三、确定成交参与人标准及原则：</w:t>
      </w:r>
    </w:p>
    <w:p>
      <w:pPr>
        <w:pStyle w:val="55"/>
        <w:numPr>
          <w:ilvl w:val="0"/>
          <w:numId w:val="4"/>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本项目为自有资金而非财政性资金采购，采购人按企业内部规定的标准进行评定</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pStyle w:val="55"/>
        <w:numPr>
          <w:ilvl w:val="0"/>
          <w:numId w:val="4"/>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参与人施工质量、所用材料均需符合国家规范、行业标准及甲方要求,经过磋商所报价格为合理价格的参与人为成交参与人。最低报价不作为成交的保证。</w:t>
      </w:r>
    </w:p>
    <w:bookmarkEnd w:id="0"/>
    <w:p>
      <w:pPr>
        <w:rPr>
          <w:rFonts w:ascii="仿宋" w:hAnsi="仿宋" w:eastAsia="仿宋"/>
          <w:b/>
          <w:color w:val="auto"/>
          <w:sz w:val="36"/>
          <w:szCs w:val="36"/>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highlight w:val="none"/>
        </w:rPr>
        <w:br w:type="page"/>
      </w:r>
    </w:p>
    <w:p>
      <w:pPr>
        <w:spacing w:line="1000" w:lineRule="exact"/>
        <w:rPr>
          <w:rFonts w:ascii="仿宋" w:hAnsi="仿宋" w:eastAsia="仿宋"/>
          <w:b/>
          <w:color w:val="auto"/>
          <w:sz w:val="72"/>
          <w:szCs w:val="72"/>
          <w:highlight w:val="none"/>
        </w:rPr>
      </w:pPr>
      <w:r>
        <w:rPr>
          <w:color w:val="auto"/>
          <w:highlight w:val="none"/>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关于对广州应用科技学院肇庆校区室外园林景观工程</w:t>
      </w:r>
    </w:p>
    <w:p>
      <w:pPr>
        <w:spacing w:line="580" w:lineRule="exact"/>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（含景观结构、绿化及水电）</w:t>
      </w:r>
    </w:p>
    <w:p>
      <w:pPr>
        <w:spacing w:line="580" w:lineRule="exact"/>
        <w:jc w:val="center"/>
        <w:rPr>
          <w:rFonts w:ascii="仿宋" w:hAnsi="仿宋" w:eastAsia="仿宋"/>
          <w:b/>
          <w:color w:val="auto"/>
          <w:sz w:val="36"/>
          <w:szCs w:val="36"/>
          <w:highlight w:val="none"/>
        </w:rPr>
      </w:pP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报</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价</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响</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应</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文</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件</w:t>
      </w:r>
    </w:p>
    <w:p>
      <w:pPr>
        <w:spacing w:line="580" w:lineRule="exact"/>
        <w:jc w:val="center"/>
        <w:rPr>
          <w:rFonts w:ascii="仿宋" w:hAnsi="仿宋" w:eastAsia="仿宋"/>
          <w:b/>
          <w:color w:val="auto"/>
          <w:sz w:val="72"/>
          <w:szCs w:val="72"/>
          <w:highlight w:val="none"/>
        </w:rPr>
      </w:pP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参与人名称（公司全称）：</w:t>
      </w:r>
      <w:r>
        <w:rPr>
          <w:rFonts w:ascii="仿宋" w:hAnsi="仿宋" w:eastAsia="仿宋"/>
          <w:b/>
          <w:color w:val="auto"/>
          <w:sz w:val="36"/>
          <w:szCs w:val="36"/>
          <w:highlight w:val="none"/>
        </w:rPr>
        <w:t>XXXX</w:t>
      </w: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参与人授权代表：X</w:t>
      </w:r>
      <w:r>
        <w:rPr>
          <w:rFonts w:ascii="仿宋" w:hAnsi="仿宋" w:eastAsia="仿宋"/>
          <w:b/>
          <w:color w:val="auto"/>
          <w:sz w:val="36"/>
          <w:szCs w:val="36"/>
          <w:highlight w:val="none"/>
        </w:rPr>
        <w:t>XXX</w:t>
      </w:r>
    </w:p>
    <w:p>
      <w:pPr>
        <w:jc w:val="center"/>
        <w:rPr>
          <w:rFonts w:ascii="仿宋" w:hAnsi="仿宋" w:eastAsia="仿宋"/>
          <w:b/>
          <w:color w:val="auto"/>
          <w:sz w:val="36"/>
          <w:szCs w:val="36"/>
          <w:highlight w:val="none"/>
        </w:rPr>
      </w:pPr>
    </w:p>
    <w:p>
      <w:pPr>
        <w:jc w:val="center"/>
        <w:rPr>
          <w:rFonts w:ascii="仿宋" w:hAnsi="仿宋" w:eastAsia="仿宋"/>
          <w:b/>
          <w:bCs/>
          <w:color w:val="auto"/>
          <w:sz w:val="30"/>
          <w:szCs w:val="30"/>
          <w:highlight w:val="none"/>
        </w:rPr>
      </w:pPr>
    </w:p>
    <w:p>
      <w:pPr>
        <w:jc w:val="center"/>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此封面应作为报价响应文件封面</w:t>
      </w:r>
    </w:p>
    <w:p>
      <w:pPr>
        <w:rPr>
          <w:rFonts w:ascii="仿宋" w:hAnsi="仿宋" w:eastAsia="仿宋"/>
          <w:b/>
          <w:bCs/>
          <w:color w:val="auto"/>
          <w:sz w:val="30"/>
          <w:szCs w:val="30"/>
          <w:highlight w:val="none"/>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highlight w:val="none"/>
        </w:rPr>
      </w:pPr>
      <w:bookmarkStart w:id="50" w:name="_Toc267060453"/>
      <w:bookmarkStart w:id="51" w:name="_Toc235438274"/>
      <w:bookmarkStart w:id="52" w:name="_Toc254790899"/>
      <w:bookmarkStart w:id="53" w:name="_Toc160880160"/>
      <w:bookmarkStart w:id="54" w:name="_Toc255975007"/>
      <w:bookmarkStart w:id="55" w:name="_Toc203355733"/>
      <w:bookmarkStart w:id="56" w:name="_Toc169332838"/>
      <w:bookmarkStart w:id="57" w:name="_Toc267059806"/>
      <w:bookmarkStart w:id="58" w:name="_Toc213755995"/>
      <w:bookmarkStart w:id="59" w:name="_Toc266870907"/>
      <w:bookmarkStart w:id="60" w:name="_Toc267060208"/>
      <w:bookmarkStart w:id="61" w:name="_Toc267059539"/>
      <w:bookmarkStart w:id="62" w:name="_Toc191803626"/>
      <w:bookmarkStart w:id="63" w:name="_Toc232302115"/>
      <w:bookmarkStart w:id="64" w:name="_Toc180302913"/>
      <w:bookmarkStart w:id="65" w:name="_Toc267059181"/>
      <w:bookmarkStart w:id="66" w:name="_Toc182372782"/>
      <w:bookmarkStart w:id="67" w:name="_Toc213208766"/>
      <w:bookmarkStart w:id="68" w:name="_Toc182805217"/>
      <w:bookmarkStart w:id="69" w:name="_Toc225669322"/>
      <w:bookmarkStart w:id="70" w:name="_Toc266870833"/>
      <w:bookmarkStart w:id="71" w:name="_Toc217891402"/>
      <w:bookmarkStart w:id="72" w:name="_Toc160880529"/>
      <w:bookmarkStart w:id="73" w:name="_Toc213756051"/>
      <w:bookmarkStart w:id="74" w:name="_Toc191789329"/>
      <w:bookmarkStart w:id="75" w:name="_Toc267060068"/>
      <w:bookmarkStart w:id="76" w:name="_Toc258401256"/>
      <w:bookmarkStart w:id="77" w:name="_Toc191783222"/>
      <w:bookmarkStart w:id="78" w:name="_Toc193160448"/>
      <w:bookmarkStart w:id="79" w:name="_Toc266868937"/>
      <w:bookmarkStart w:id="80" w:name="_Toc213755939"/>
      <w:bookmarkStart w:id="81" w:name="_Toc273178698"/>
      <w:bookmarkStart w:id="82" w:name="_Toc191802690"/>
      <w:bookmarkStart w:id="83" w:name="_Toc192996446"/>
      <w:bookmarkStart w:id="84" w:name="_Toc192996338"/>
      <w:bookmarkStart w:id="85" w:name="_Toc230071147"/>
      <w:bookmarkStart w:id="86" w:name="_Toc192663835"/>
      <w:bookmarkStart w:id="87" w:name="_Toc251586231"/>
      <w:bookmarkStart w:id="88" w:name="_Toc219800243"/>
      <w:bookmarkStart w:id="89" w:name="_Toc249325711"/>
      <w:bookmarkStart w:id="90" w:name="_Toc235438344"/>
      <w:bookmarkStart w:id="91" w:name="_Toc170798793"/>
      <w:bookmarkStart w:id="92" w:name="_Toc192663686"/>
      <w:bookmarkStart w:id="93" w:name="_Toc259692740"/>
      <w:bookmarkStart w:id="94" w:name="_Toc211917116"/>
      <w:bookmarkStart w:id="95" w:name="_Toc236021449"/>
      <w:bookmarkStart w:id="96" w:name="_Toc227058530"/>
      <w:bookmarkStart w:id="97" w:name="_Toc251613829"/>
      <w:bookmarkStart w:id="98" w:name="_Toc259520865"/>
      <w:bookmarkStart w:id="99" w:name="_Toc169332949"/>
      <w:bookmarkStart w:id="100" w:name="_Toc177985469"/>
      <w:bookmarkStart w:id="101" w:name="_Toc259692647"/>
      <w:bookmarkStart w:id="102" w:name="_Toc181436461"/>
      <w:bookmarkStart w:id="103" w:name="_Toc193165734"/>
      <w:bookmarkStart w:id="104" w:name="_Toc267059030"/>
      <w:bookmarkStart w:id="105" w:name="_Toc267059919"/>
      <w:bookmarkStart w:id="106" w:name="_Toc253066614"/>
      <w:bookmarkStart w:id="107" w:name="_Toc213755858"/>
      <w:bookmarkStart w:id="108" w:name="_Toc267059653"/>
      <w:bookmarkStart w:id="109" w:name="_Toc267060321"/>
      <w:bookmarkStart w:id="110" w:name="_Toc192664153"/>
      <w:bookmarkStart w:id="111" w:name="_Toc266870432"/>
      <w:bookmarkStart w:id="112" w:name="_Toc181436565"/>
      <w:bookmarkStart w:id="113" w:name="_Toc266868670"/>
      <w:bookmarkStart w:id="114" w:name="_Toc235437991"/>
      <w:bookmarkStart w:id="115" w:name="_Toc223146608"/>
    </w:p>
    <w:p>
      <w:pPr>
        <w:jc w:val="center"/>
        <w:outlineLvl w:val="1"/>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highlight w:val="none"/>
        </w:rPr>
        <w:t>询价响应函</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致：广州应用科技学院</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根据贵学校编号为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项目名称为</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的公开询价邀请，本签字代表</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（全名、职务）正式授权并代表我方</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（参与人公司名称）提交下述文件。</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 报价一览表（见工程量清单）</w:t>
      </w:r>
    </w:p>
    <w:p>
      <w:pPr>
        <w:spacing w:after="0" w:line="480" w:lineRule="exact"/>
        <w:ind w:firstLine="364" w:firstLineChars="152"/>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2</w:t>
      </w:r>
      <w:r>
        <w:rPr>
          <w:rFonts w:hint="eastAsia" w:ascii="仿宋" w:hAnsi="仿宋" w:eastAsia="仿宋"/>
          <w:color w:val="auto"/>
          <w:sz w:val="24"/>
          <w:szCs w:val="24"/>
          <w:highlight w:val="none"/>
        </w:rPr>
        <w:t>) 参与人资质证明</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据此函，签字代表宣布同意如下：</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1.所附详细报价表中规定的应提供和交付的项目及服务。工期为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天，质保期为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5</w:t>
      </w:r>
      <w:r>
        <w:rPr>
          <w:rFonts w:hint="eastAsia" w:ascii="仿宋" w:hAnsi="仿宋" w:eastAsia="仿宋"/>
          <w:color w:val="auto"/>
          <w:sz w:val="24"/>
          <w:szCs w:val="24"/>
          <w:highlight w:val="none"/>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w:t>
      </w:r>
      <w:r>
        <w:rPr>
          <w:rFonts w:hint="eastAsia" w:ascii="仿宋" w:hAnsi="仿宋" w:eastAsia="仿宋"/>
          <w:color w:val="auto"/>
          <w:sz w:val="24"/>
          <w:szCs w:val="24"/>
          <w:highlight w:val="none"/>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highlight w:val="none"/>
        </w:rPr>
      </w:pP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参与人（公司全称并加盖公章）：</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参与人授权代表签字： </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电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话：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b/>
          <w:bCs/>
          <w:color w:val="auto"/>
          <w:sz w:val="24"/>
          <w:szCs w:val="24"/>
          <w:highlight w:val="none"/>
        </w:rPr>
        <w:t>（手机号码）</w:t>
      </w:r>
    </w:p>
    <w:p>
      <w:pPr>
        <w:pStyle w:val="57"/>
        <w:spacing w:line="480" w:lineRule="exact"/>
        <w:ind w:firstLine="480" w:firstLineChars="200"/>
        <w:jc w:val="left"/>
        <w:outlineLvl w:val="9"/>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日  期：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年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月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w:t>
      </w:r>
    </w:p>
    <w:p>
      <w:pPr>
        <w:rPr>
          <w:rFonts w:ascii="仿宋" w:hAnsi="仿宋" w:eastAsia="仿宋" w:cs="Times New Roman"/>
          <w:color w:val="auto"/>
          <w:kern w:val="2"/>
          <w:sz w:val="24"/>
          <w:szCs w:val="24"/>
          <w:highlight w:val="none"/>
        </w:rPr>
      </w:pPr>
      <w:r>
        <w:rPr>
          <w:rFonts w:ascii="仿宋" w:hAnsi="仿宋" w:eastAsia="仿宋"/>
          <w:color w:val="auto"/>
          <w:sz w:val="24"/>
          <w:szCs w:val="24"/>
          <w:highlight w:val="none"/>
        </w:rPr>
        <w:br w:type="page"/>
      </w:r>
    </w:p>
    <w:p>
      <w:pPr>
        <w:jc w:val="center"/>
        <w:outlineLvl w:val="1"/>
        <w:rPr>
          <w:rFonts w:ascii="仿宋" w:hAnsi="仿宋" w:eastAsia="仿宋"/>
          <w:b/>
          <w:bCs/>
          <w:color w:val="auto"/>
          <w:sz w:val="24"/>
          <w:szCs w:val="24"/>
          <w:highlight w:val="none"/>
        </w:rPr>
      </w:pPr>
      <w:bookmarkStart w:id="116" w:name="_Toc236021457"/>
      <w:bookmarkStart w:id="117" w:name="_Toc266868679"/>
      <w:bookmarkStart w:id="118" w:name="_Toc273178703"/>
      <w:bookmarkStart w:id="119" w:name="_Toc211917121"/>
      <w:bookmarkStart w:id="120" w:name="_Toc160880165"/>
      <w:bookmarkStart w:id="121" w:name="_Toc169332954"/>
      <w:bookmarkStart w:id="122" w:name="_Toc213208771"/>
      <w:bookmarkStart w:id="123" w:name="_Toc219800249"/>
      <w:bookmarkStart w:id="124" w:name="_Toc254790909"/>
      <w:bookmarkStart w:id="125" w:name="_Toc232302122"/>
      <w:bookmarkStart w:id="126" w:name="_Toc266868943"/>
      <w:bookmarkStart w:id="127" w:name="_Toc266870916"/>
      <w:bookmarkStart w:id="128" w:name="_Toc160880534"/>
      <w:bookmarkStart w:id="129" w:name="_Toc191803631"/>
      <w:bookmarkStart w:id="130" w:name="_Toc182372787"/>
      <w:bookmarkStart w:id="131" w:name="_Toc267060076"/>
      <w:bookmarkStart w:id="132" w:name="_Toc251613839"/>
      <w:bookmarkStart w:id="133" w:name="_Toc181436570"/>
      <w:bookmarkStart w:id="134" w:name="_Toc267059035"/>
      <w:bookmarkStart w:id="135" w:name="_Toc235438352"/>
      <w:bookmarkStart w:id="136" w:name="_Toc213756001"/>
      <w:bookmarkStart w:id="137" w:name="_Toc251586241"/>
      <w:bookmarkStart w:id="138" w:name="_Toc181436466"/>
      <w:bookmarkStart w:id="139" w:name="_Toc191802695"/>
      <w:bookmarkStart w:id="140" w:name="_Toc169332843"/>
      <w:bookmarkStart w:id="141" w:name="_Toc267059544"/>
      <w:bookmarkStart w:id="142" w:name="_Toc258401265"/>
      <w:bookmarkStart w:id="143" w:name="_Toc235437998"/>
      <w:bookmarkStart w:id="144" w:name="_Toc193160453"/>
      <w:bookmarkStart w:id="145" w:name="_Toc259692749"/>
      <w:bookmarkStart w:id="146" w:name="_Toc266870441"/>
      <w:bookmarkStart w:id="147" w:name="_Toc267059658"/>
      <w:bookmarkStart w:id="148" w:name="_Toc192663691"/>
      <w:bookmarkStart w:id="149" w:name="_Toc230071153"/>
      <w:bookmarkStart w:id="150" w:name="_Toc267060461"/>
      <w:bookmarkStart w:id="151" w:name="_Toc213755945"/>
      <w:bookmarkStart w:id="152" w:name="_Toc249325720"/>
      <w:bookmarkStart w:id="153" w:name="_Toc223146614"/>
      <w:bookmarkStart w:id="154" w:name="_Toc235438281"/>
      <w:bookmarkStart w:id="155" w:name="_Toc191783227"/>
      <w:bookmarkStart w:id="156" w:name="_Toc192996451"/>
      <w:bookmarkStart w:id="157" w:name="_Toc267059811"/>
      <w:bookmarkStart w:id="158" w:name="_Toc227058536"/>
      <w:bookmarkStart w:id="159" w:name="_Toc259520874"/>
      <w:bookmarkStart w:id="160" w:name="_Toc170798798"/>
      <w:bookmarkStart w:id="161" w:name="_Toc253066624"/>
      <w:bookmarkStart w:id="162" w:name="_Toc192663840"/>
      <w:bookmarkStart w:id="163" w:name="_Toc192664158"/>
      <w:bookmarkStart w:id="164" w:name="_Toc182805222"/>
      <w:bookmarkStart w:id="165" w:name="_Toc177985474"/>
      <w:bookmarkStart w:id="166" w:name="_Toc193165739"/>
      <w:bookmarkStart w:id="167" w:name="_Toc191789334"/>
      <w:bookmarkStart w:id="168" w:name="_Toc259692656"/>
      <w:bookmarkStart w:id="169" w:name="_Toc213755864"/>
      <w:bookmarkStart w:id="170" w:name="_Toc213756057"/>
      <w:bookmarkStart w:id="171" w:name="_Toc267060326"/>
      <w:bookmarkStart w:id="172" w:name="_Toc203355738"/>
      <w:bookmarkStart w:id="173" w:name="_Toc255975016"/>
      <w:bookmarkStart w:id="174" w:name="_Toc180302918"/>
      <w:bookmarkStart w:id="175" w:name="_Toc266870839"/>
      <w:bookmarkStart w:id="176" w:name="_Toc267059186"/>
      <w:bookmarkStart w:id="177" w:name="_Toc267060216"/>
      <w:bookmarkStart w:id="178" w:name="_Toc217891408"/>
      <w:bookmarkStart w:id="179" w:name="_Toc225669328"/>
      <w:bookmarkStart w:id="180" w:name="_Toc267059924"/>
      <w:bookmarkStart w:id="181" w:name="_Toc192996343"/>
      <w:r>
        <w:rPr>
          <w:rFonts w:hint="eastAsia" w:ascii="仿宋" w:hAnsi="仿宋" w:eastAsia="仿宋"/>
          <w:b/>
          <w:bCs/>
          <w:color w:val="auto"/>
          <w:sz w:val="24"/>
          <w:szCs w:val="24"/>
          <w:highlight w:val="none"/>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highlight w:val="none"/>
        </w:rPr>
        <w:t>参与人资质材料</w:t>
      </w:r>
    </w:p>
    <w:p>
      <w:pPr>
        <w:pStyle w:val="40"/>
        <w:rPr>
          <w:color w:val="auto"/>
          <w:sz w:val="24"/>
          <w:szCs w:val="24"/>
          <w:highlight w:val="none"/>
        </w:rPr>
      </w:pPr>
    </w:p>
    <w:p>
      <w:p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参与人需要提供以下材料：</w:t>
      </w:r>
    </w:p>
    <w:p>
      <w:pPr>
        <w:pStyle w:val="55"/>
        <w:numPr>
          <w:ilvl w:val="0"/>
          <w:numId w:val="5"/>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营业执照复印件。</w:t>
      </w:r>
    </w:p>
    <w:p>
      <w:pPr>
        <w:rPr>
          <w:rFonts w:hint="eastAsia" w:ascii="仿宋" w:hAnsi="仿宋" w:eastAsia="仿宋"/>
          <w:color w:val="auto"/>
          <w:sz w:val="24"/>
          <w:szCs w:val="24"/>
          <w:highlight w:val="none"/>
        </w:rPr>
      </w:pPr>
      <w:r>
        <w:rPr>
          <w:rFonts w:ascii="仿宋" w:hAnsi="仿宋" w:eastAsia="仿宋"/>
          <w:color w:val="auto"/>
          <w:sz w:val="24"/>
          <w:szCs w:val="24"/>
          <w:highlight w:val="none"/>
        </w:rPr>
        <w:br w:type="page"/>
      </w:r>
    </w:p>
    <w:p>
      <w:pPr>
        <w:pStyle w:val="55"/>
        <w:numPr>
          <w:ilvl w:val="0"/>
          <w:numId w:val="5"/>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业绩</w:t>
      </w:r>
    </w:p>
    <w:p>
      <w:pPr>
        <w:pStyle w:val="3"/>
        <w:jc w:val="center"/>
        <w:rPr>
          <w:rFonts w:ascii="仿宋" w:hAnsi="仿宋" w:eastAsia="仿宋" w:cstheme="minorBidi"/>
          <w:b w:val="0"/>
          <w:bCs w:val="0"/>
          <w:color w:val="auto"/>
          <w:sz w:val="24"/>
          <w:szCs w:val="24"/>
          <w:highlight w:val="none"/>
        </w:rPr>
      </w:pPr>
      <w:r>
        <w:rPr>
          <w:rFonts w:hint="eastAsia" w:ascii="仿宋" w:hAnsi="仿宋" w:eastAsia="仿宋" w:cstheme="minorBidi"/>
          <w:b w:val="0"/>
          <w:bCs w:val="0"/>
          <w:color w:val="auto"/>
          <w:sz w:val="24"/>
          <w:szCs w:val="24"/>
          <w:highlight w:val="none"/>
        </w:rPr>
        <w:t>业绩汇总表</w:t>
      </w:r>
    </w:p>
    <w:p>
      <w:pPr>
        <w:spacing w:line="380" w:lineRule="exact"/>
        <w:jc w:val="center"/>
        <w:rPr>
          <w:rFonts w:ascii="仿宋" w:hAnsi="仿宋" w:eastAsia="仿宋"/>
          <w:b/>
          <w:color w:val="auto"/>
          <w:sz w:val="28"/>
          <w:szCs w:val="28"/>
          <w:highlight w:val="none"/>
        </w:rPr>
      </w:pPr>
    </w:p>
    <w:p>
      <w:pPr>
        <w:spacing w:line="380" w:lineRule="exact"/>
        <w:ind w:firstLine="240" w:firstLineChars="1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参与</w:t>
      </w:r>
      <w:r>
        <w:rPr>
          <w:rFonts w:ascii="仿宋" w:hAnsi="仿宋" w:eastAsia="仿宋"/>
          <w:color w:val="auto"/>
          <w:sz w:val="24"/>
          <w:szCs w:val="24"/>
          <w:highlight w:val="none"/>
        </w:rPr>
        <w:t>人：</w:t>
      </w:r>
      <w:r>
        <w:rPr>
          <w:rFonts w:ascii="仿宋" w:hAnsi="仿宋" w:eastAsia="仿宋"/>
          <w:color w:val="auto"/>
          <w:sz w:val="24"/>
          <w:szCs w:val="24"/>
          <w:highlight w:val="none"/>
          <w:lang w:val="zh-CN"/>
        </w:rPr>
        <w:t>（全称并加盖公章）</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询价</w:t>
      </w:r>
      <w:r>
        <w:rPr>
          <w:rFonts w:ascii="仿宋" w:hAnsi="仿宋" w:eastAsia="仿宋"/>
          <w:color w:val="auto"/>
          <w:sz w:val="24"/>
          <w:szCs w:val="24"/>
          <w:highlight w:val="none"/>
        </w:rPr>
        <w:t>编号∶</w:t>
      </w:r>
    </w:p>
    <w:tbl>
      <w:tblPr>
        <w:tblStyle w:val="24"/>
        <w:tblW w:w="10056" w:type="dxa"/>
        <w:tblInd w:w="-292" w:type="dxa"/>
        <w:tblLayout w:type="fixed"/>
        <w:tblCellMar>
          <w:top w:w="0" w:type="dxa"/>
          <w:left w:w="108" w:type="dxa"/>
          <w:bottom w:w="0" w:type="dxa"/>
          <w:right w:w="108" w:type="dxa"/>
        </w:tblCellMar>
      </w:tblPr>
      <w:tblGrid>
        <w:gridCol w:w="976"/>
        <w:gridCol w:w="1603"/>
        <w:gridCol w:w="1208"/>
        <w:gridCol w:w="1297"/>
        <w:gridCol w:w="1189"/>
        <w:gridCol w:w="1513"/>
        <w:gridCol w:w="1333"/>
        <w:gridCol w:w="937"/>
      </w:tblGrid>
      <w:tr>
        <w:tblPrEx>
          <w:tblCellMar>
            <w:top w:w="0" w:type="dxa"/>
            <w:left w:w="108" w:type="dxa"/>
            <w:bottom w:w="0" w:type="dxa"/>
            <w:right w:w="108" w:type="dxa"/>
          </w:tblCellMar>
        </w:tblPrEx>
        <w:trPr>
          <w:trHeight w:val="588" w:hRule="atLeast"/>
        </w:trPr>
        <w:tc>
          <w:tcPr>
            <w:tcW w:w="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合同</w:t>
            </w:r>
          </w:p>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编号</w:t>
            </w:r>
          </w:p>
        </w:tc>
        <w:tc>
          <w:tcPr>
            <w:tcW w:w="16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工程名称</w:t>
            </w:r>
          </w:p>
        </w:tc>
        <w:tc>
          <w:tcPr>
            <w:tcW w:w="12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规模</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合同</w:t>
            </w:r>
          </w:p>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总金额</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合同签订日期</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竣工</w:t>
            </w:r>
            <w:r>
              <w:rPr>
                <w:rFonts w:hint="eastAsia" w:ascii="仿宋" w:hAnsi="仿宋" w:eastAsia="仿宋"/>
                <w:color w:val="auto"/>
                <w:sz w:val="24"/>
                <w:szCs w:val="24"/>
                <w:highlight w:val="none"/>
                <w:lang w:val="zh-CN"/>
              </w:rPr>
              <w:t>日期</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lang w:val="zh-CN"/>
              </w:rPr>
              <w:t>用户名称和地址</w:t>
            </w:r>
          </w:p>
        </w:tc>
        <w:tc>
          <w:tcPr>
            <w:tcW w:w="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联系方式</w:t>
            </w: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362"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bl>
    <w:p>
      <w:pPr>
        <w:pStyle w:val="55"/>
        <w:spacing w:after="0" w:line="500" w:lineRule="exact"/>
        <w:ind w:firstLine="0" w:firstLineChars="0"/>
        <w:rPr>
          <w:rFonts w:ascii="仿宋" w:hAnsi="仿宋" w:eastAsia="仿宋"/>
          <w:b/>
          <w:bCs/>
          <w:color w:val="auto"/>
          <w:sz w:val="24"/>
          <w:szCs w:val="24"/>
          <w:highlight w:val="none"/>
        </w:rPr>
      </w:pPr>
      <w:bookmarkStart w:id="182" w:name="_Toc259692755"/>
      <w:bookmarkStart w:id="183" w:name="_Toc258400800"/>
      <w:bookmarkStart w:id="184" w:name="_Toc255975022"/>
      <w:bookmarkStart w:id="185" w:name="_Toc259692662"/>
      <w:bookmarkStart w:id="186" w:name="_Toc254790915"/>
      <w:bookmarkStart w:id="187" w:name="_Toc259693424"/>
      <w:bookmarkStart w:id="188" w:name="_Toc257382997"/>
      <w:bookmarkStart w:id="189" w:name="_Toc266868685"/>
      <w:bookmarkStart w:id="190" w:name="_Toc259520880"/>
      <w:bookmarkStart w:id="191" w:name="_Toc258399833"/>
      <w:bookmarkStart w:id="192" w:name="_Toc258401271"/>
      <w:r>
        <w:rPr>
          <w:rFonts w:hint="eastAsia" w:ascii="仿宋" w:hAnsi="仿宋" w:eastAsia="仿宋"/>
          <w:b/>
          <w:bCs/>
          <w:color w:val="auto"/>
          <w:sz w:val="24"/>
          <w:szCs w:val="24"/>
          <w:highlight w:val="none"/>
          <w:lang w:val="zh-CN"/>
        </w:rPr>
        <w:t>我司承诺，以上业绩均真实有效。若有虚假，同意按无效处理。</w:t>
      </w:r>
      <w:bookmarkEnd w:id="182"/>
      <w:bookmarkEnd w:id="183"/>
      <w:bookmarkEnd w:id="184"/>
      <w:bookmarkEnd w:id="185"/>
      <w:bookmarkEnd w:id="186"/>
      <w:bookmarkEnd w:id="187"/>
      <w:bookmarkEnd w:id="188"/>
      <w:bookmarkEnd w:id="189"/>
      <w:bookmarkEnd w:id="190"/>
      <w:bookmarkEnd w:id="191"/>
      <w:bookmarkEnd w:id="192"/>
      <w:r>
        <w:rPr>
          <w:rFonts w:hint="eastAsia" w:ascii="仿宋" w:hAnsi="仿宋" w:eastAsia="仿宋"/>
          <w:b/>
          <w:bCs/>
          <w:color w:val="auto"/>
          <w:sz w:val="24"/>
          <w:szCs w:val="24"/>
          <w:highlight w:val="none"/>
        </w:rPr>
        <w:t>业绩文件（附合同和</w:t>
      </w:r>
      <w:r>
        <w:rPr>
          <w:color w:val="auto"/>
          <w:highlight w:val="none"/>
        </w:rPr>
        <w:fldChar w:fldCharType="begin"/>
      </w:r>
      <w:r>
        <w:rPr>
          <w:color w:val="auto"/>
          <w:highlight w:val="none"/>
        </w:rPr>
        <w:instrText xml:space="preserve"> HYPERLINK "http://www.baidu.com/link?url=f9xRyH98WDreoxnR-GdinuOfRsppiMH77lPnXhpP0Ga0QDwngFyD0wJDJsiV2Q7Tot82XcWapmdH7JIuPxINq_" \t "https://www.baidu.com/_blank" </w:instrText>
      </w:r>
      <w:r>
        <w:rPr>
          <w:color w:val="auto"/>
          <w:highlight w:val="none"/>
        </w:rPr>
        <w:fldChar w:fldCharType="separate"/>
      </w:r>
      <w:r>
        <w:rPr>
          <w:rFonts w:hint="eastAsia" w:ascii="仿宋" w:hAnsi="仿宋" w:eastAsia="仿宋"/>
          <w:b/>
          <w:bCs/>
          <w:color w:val="auto"/>
          <w:sz w:val="24"/>
          <w:szCs w:val="24"/>
          <w:highlight w:val="none"/>
        </w:rPr>
        <w:t>竣工验收报告</w:t>
      </w:r>
      <w:r>
        <w:rPr>
          <w:rFonts w:hint="eastAsia" w:ascii="仿宋" w:hAnsi="仿宋" w:eastAsia="仿宋"/>
          <w:b/>
          <w:bCs/>
          <w:color w:val="auto"/>
          <w:sz w:val="24"/>
          <w:szCs w:val="24"/>
          <w:highlight w:val="none"/>
        </w:rPr>
        <w:fldChar w:fldCharType="end"/>
      </w:r>
      <w:r>
        <w:rPr>
          <w:rFonts w:hint="eastAsia" w:ascii="仿宋" w:hAnsi="仿宋" w:eastAsia="仿宋"/>
          <w:b/>
          <w:bCs/>
          <w:color w:val="auto"/>
          <w:sz w:val="24"/>
          <w:szCs w:val="24"/>
          <w:highlight w:val="none"/>
        </w:rPr>
        <w:t>（或其他竣工验收合格确认资料），可选取重要部分进行复印。）</w:t>
      </w:r>
    </w:p>
    <w:p>
      <w:pPr>
        <w:rPr>
          <w:rFonts w:ascii="仿宋" w:hAnsi="仿宋" w:eastAsia="仿宋"/>
          <w:color w:val="auto"/>
          <w:sz w:val="24"/>
          <w:szCs w:val="24"/>
          <w:highlight w:val="none"/>
        </w:rPr>
      </w:pPr>
      <w:r>
        <w:rPr>
          <w:rFonts w:ascii="仿宋" w:hAnsi="仿宋" w:eastAsia="仿宋"/>
          <w:color w:val="auto"/>
          <w:sz w:val="24"/>
          <w:szCs w:val="24"/>
          <w:highlight w:val="none"/>
        </w:rPr>
        <w:br w:type="page"/>
      </w:r>
    </w:p>
    <w:p>
      <w:pPr>
        <w:pStyle w:val="55"/>
        <w:spacing w:after="0" w:line="50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3、  人员配备</w:t>
      </w:r>
    </w:p>
    <w:p>
      <w:pPr>
        <w:jc w:val="center"/>
        <w:outlineLvl w:val="1"/>
        <w:rPr>
          <w:rFonts w:ascii="仿宋" w:hAnsi="仿宋" w:eastAsia="仿宋"/>
          <w:color w:val="auto"/>
          <w:sz w:val="24"/>
          <w:szCs w:val="24"/>
          <w:highlight w:val="none"/>
        </w:rPr>
      </w:pPr>
    </w:p>
    <w:p>
      <w:pPr>
        <w:jc w:val="center"/>
        <w:outlineLvl w:val="1"/>
        <w:rPr>
          <w:rFonts w:ascii="仿宋" w:hAnsi="仿宋" w:eastAsia="仿宋"/>
          <w:color w:val="auto"/>
          <w:sz w:val="24"/>
          <w:szCs w:val="24"/>
          <w:highlight w:val="none"/>
        </w:rPr>
      </w:pPr>
      <w:r>
        <w:rPr>
          <w:rFonts w:hint="eastAsia" w:ascii="仿宋" w:hAnsi="仿宋" w:eastAsia="仿宋"/>
          <w:color w:val="auto"/>
          <w:sz w:val="24"/>
          <w:szCs w:val="24"/>
          <w:highlight w:val="none"/>
        </w:rPr>
        <w:t>项目管理机构及主要人员一览表</w:t>
      </w:r>
    </w:p>
    <w:p>
      <w:pPr>
        <w:autoSpaceDN w:val="0"/>
        <w:spacing w:line="360" w:lineRule="auto"/>
        <w:ind w:firstLine="248" w:firstLineChars="100"/>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项目名称：XXXX学校XXXXXXXX</w:t>
      </w:r>
      <w:r>
        <w:rPr>
          <w:rFonts w:hint="eastAsia" w:ascii="仿宋" w:hAnsi="仿宋" w:eastAsia="仿宋" w:cs="仿宋"/>
          <w:color w:val="auto"/>
          <w:sz w:val="24"/>
          <w:szCs w:val="24"/>
          <w:highlight w:val="none"/>
        </w:rPr>
        <w:t>工程</w:t>
      </w:r>
    </w:p>
    <w:tbl>
      <w:tblPr>
        <w:tblStyle w:val="24"/>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95"/>
        <w:gridCol w:w="1461"/>
        <w:gridCol w:w="1019"/>
        <w:gridCol w:w="1134"/>
        <w:gridCol w:w="850"/>
        <w:gridCol w:w="992"/>
        <w:gridCol w:w="99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880" w:type="dxa"/>
            <w:gridSpan w:val="9"/>
            <w:vAlign w:val="center"/>
          </w:tcPr>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 xml:space="preserve">    项目管理机构人员配置表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10" w:type="dxa"/>
            <w:gridSpan w:val="2"/>
            <w:vAlign w:val="center"/>
          </w:tcPr>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项目名称</w:t>
            </w:r>
          </w:p>
        </w:tc>
        <w:tc>
          <w:tcPr>
            <w:tcW w:w="7970" w:type="dxa"/>
            <w:gridSpan w:val="7"/>
            <w:vAlign w:val="center"/>
          </w:tcPr>
          <w:p>
            <w:pPr>
              <w:autoSpaceDN w:val="0"/>
              <w:spacing w:line="360" w:lineRule="auto"/>
              <w:ind w:firstLine="248" w:firstLineChars="100"/>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XXXXXX学校XXXXXXXXX</w:t>
            </w:r>
            <w:r>
              <w:rPr>
                <w:rFonts w:hint="eastAsia" w:ascii="仿宋" w:hAnsi="仿宋" w:eastAsia="仿宋" w:cs="仿宋"/>
                <w:color w:val="auto"/>
                <w:sz w:val="24"/>
                <w:szCs w:val="24"/>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15" w:type="dxa"/>
            <w:vAlign w:val="center"/>
          </w:tcPr>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序号</w:t>
            </w: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姓名</w:t>
            </w:r>
          </w:p>
        </w:tc>
        <w:tc>
          <w:tcPr>
            <w:tcW w:w="1461" w:type="dxa"/>
            <w:vAlign w:val="center"/>
          </w:tcPr>
          <w:p>
            <w:pPr>
              <w:autoSpaceDN w:val="0"/>
              <w:spacing w:line="36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拟任岗位</w:t>
            </w: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年龄</w:t>
            </w: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职称</w:t>
            </w: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学历</w:t>
            </w:r>
          </w:p>
        </w:tc>
        <w:tc>
          <w:tcPr>
            <w:tcW w:w="992" w:type="dxa"/>
            <w:vAlign w:val="center"/>
          </w:tcPr>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证书</w:t>
            </w:r>
          </w:p>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名称</w:t>
            </w:r>
          </w:p>
        </w:tc>
        <w:tc>
          <w:tcPr>
            <w:tcW w:w="993" w:type="dxa"/>
            <w:vAlign w:val="center"/>
          </w:tcPr>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级别</w:t>
            </w:r>
          </w:p>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专业</w:t>
            </w:r>
          </w:p>
        </w:tc>
        <w:tc>
          <w:tcPr>
            <w:tcW w:w="1521" w:type="dxa"/>
            <w:vAlign w:val="center"/>
          </w:tcPr>
          <w:p>
            <w:pPr>
              <w:autoSpaceDN w:val="0"/>
              <w:jc w:val="cente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目前已承担在建工程项目数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95"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461"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019"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134"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850"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2"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993" w:type="dxa"/>
            <w:vAlign w:val="center"/>
          </w:tcPr>
          <w:p>
            <w:pPr>
              <w:autoSpaceDN w:val="0"/>
              <w:spacing w:line="360" w:lineRule="auto"/>
              <w:jc w:val="center"/>
              <w:rPr>
                <w:rFonts w:ascii="仿宋" w:hAnsi="仿宋" w:eastAsia="仿宋" w:cs="仿宋"/>
                <w:bCs/>
                <w:color w:val="auto"/>
                <w:spacing w:val="4"/>
                <w:sz w:val="24"/>
                <w:szCs w:val="24"/>
                <w:highlight w:val="none"/>
              </w:rPr>
            </w:pPr>
          </w:p>
        </w:tc>
        <w:tc>
          <w:tcPr>
            <w:tcW w:w="1521" w:type="dxa"/>
            <w:vAlign w:val="center"/>
          </w:tcPr>
          <w:p>
            <w:pPr>
              <w:autoSpaceDN w:val="0"/>
              <w:spacing w:line="360" w:lineRule="auto"/>
              <w:jc w:val="center"/>
              <w:rPr>
                <w:rFonts w:ascii="仿宋" w:hAnsi="仿宋" w:eastAsia="仿宋" w:cs="仿宋"/>
                <w:bCs/>
                <w:color w:val="auto"/>
                <w:spacing w:val="4"/>
                <w:sz w:val="24"/>
                <w:szCs w:val="24"/>
                <w:highlight w:val="none"/>
              </w:rPr>
            </w:pPr>
          </w:p>
        </w:tc>
      </w:tr>
    </w:tbl>
    <w:p>
      <w:pPr>
        <w:autoSpaceDN w:val="0"/>
        <w:spacing w:line="360" w:lineRule="auto"/>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t>注：所有人员必须具备相应资质证书和从业经验，须提供相应证书复印件附在本表后面。</w:t>
      </w:r>
    </w:p>
    <w:p>
      <w:pPr>
        <w:rPr>
          <w:rFonts w:ascii="仿宋" w:hAnsi="仿宋" w:eastAsia="仿宋" w:cs="仿宋"/>
          <w:bCs/>
          <w:color w:val="auto"/>
          <w:spacing w:val="4"/>
          <w:sz w:val="24"/>
          <w:szCs w:val="24"/>
          <w:highlight w:val="none"/>
        </w:rPr>
      </w:pPr>
      <w:r>
        <w:rPr>
          <w:rFonts w:hint="eastAsia" w:ascii="仿宋" w:hAnsi="仿宋" w:eastAsia="仿宋" w:cs="仿宋"/>
          <w:bCs/>
          <w:color w:val="auto"/>
          <w:spacing w:val="4"/>
          <w:sz w:val="24"/>
          <w:szCs w:val="24"/>
          <w:highlight w:val="none"/>
        </w:rPr>
        <w:br w:type="page"/>
      </w:r>
    </w:p>
    <w:p>
      <w:pPr>
        <w:jc w:val="center"/>
        <w:outlineLvl w:val="1"/>
        <w:rPr>
          <w:rFonts w:ascii="仿宋" w:hAnsi="仿宋" w:eastAsia="仿宋"/>
          <w:color w:val="auto"/>
          <w:sz w:val="24"/>
          <w:szCs w:val="24"/>
          <w:highlight w:val="none"/>
        </w:rPr>
      </w:pPr>
      <w:r>
        <w:rPr>
          <w:rFonts w:hint="eastAsia" w:ascii="仿宋" w:hAnsi="仿宋" w:eastAsia="仿宋"/>
          <w:color w:val="auto"/>
          <w:sz w:val="24"/>
          <w:szCs w:val="24"/>
          <w:highlight w:val="none"/>
        </w:rPr>
        <w:t>拟派本项目负责人资格一览表</w:t>
      </w:r>
    </w:p>
    <w:p>
      <w:pPr>
        <w:autoSpaceDN w:val="0"/>
        <w:spacing w:line="360" w:lineRule="auto"/>
        <w:ind w:firstLine="248" w:firstLineChars="100"/>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项目名称：</w:t>
      </w:r>
      <w:r>
        <w:rPr>
          <w:rFonts w:hint="eastAsia" w:ascii="仿宋" w:hAnsi="仿宋" w:eastAsia="仿宋" w:cs="仿宋"/>
          <w:bCs/>
          <w:color w:val="auto"/>
          <w:spacing w:val="4"/>
          <w:sz w:val="24"/>
          <w:szCs w:val="24"/>
          <w:highlight w:val="none"/>
        </w:rPr>
        <w:t>XXXX学校XXXXXXXX</w:t>
      </w:r>
      <w:r>
        <w:rPr>
          <w:rFonts w:hint="eastAsia" w:ascii="仿宋" w:hAnsi="仿宋" w:eastAsia="仿宋" w:cs="仿宋"/>
          <w:color w:val="auto"/>
          <w:sz w:val="24"/>
          <w:szCs w:val="24"/>
          <w:highlight w:val="none"/>
        </w:rPr>
        <w:t>工程</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姓名</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年龄</w:t>
            </w:r>
          </w:p>
        </w:tc>
        <w:tc>
          <w:tcPr>
            <w:tcW w:w="1962" w:type="dxa"/>
            <w:vAlign w:val="center"/>
          </w:tcPr>
          <w:p>
            <w:pPr>
              <w:autoSpaceDN w:val="0"/>
              <w:spacing w:line="360" w:lineRule="auto"/>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性别</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学历</w:t>
            </w:r>
          </w:p>
        </w:tc>
        <w:tc>
          <w:tcPr>
            <w:tcW w:w="1962" w:type="dxa"/>
            <w:vAlign w:val="center"/>
          </w:tcPr>
          <w:p>
            <w:pPr>
              <w:autoSpaceDN w:val="0"/>
              <w:spacing w:line="360" w:lineRule="auto"/>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毕业学校</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毕业时间</w:t>
            </w:r>
          </w:p>
        </w:tc>
        <w:tc>
          <w:tcPr>
            <w:tcW w:w="1962" w:type="dxa"/>
            <w:vAlign w:val="center"/>
          </w:tcPr>
          <w:p>
            <w:pPr>
              <w:autoSpaceDN w:val="0"/>
              <w:spacing w:line="360" w:lineRule="auto"/>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214"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注册建造师证书编号</w:t>
            </w:r>
          </w:p>
        </w:tc>
        <w:tc>
          <w:tcPr>
            <w:tcW w:w="2106" w:type="dxa"/>
            <w:vAlign w:val="center"/>
          </w:tcPr>
          <w:p>
            <w:pPr>
              <w:autoSpaceDN w:val="0"/>
              <w:spacing w:line="360" w:lineRule="auto"/>
              <w:jc w:val="center"/>
              <w:rPr>
                <w:rFonts w:ascii="仿宋" w:hAnsi="仿宋" w:eastAsia="仿宋" w:cs="仿宋"/>
                <w:color w:val="auto"/>
                <w:spacing w:val="4"/>
                <w:sz w:val="24"/>
                <w:szCs w:val="24"/>
                <w:highlight w:val="none"/>
              </w:rPr>
            </w:pPr>
          </w:p>
        </w:tc>
        <w:tc>
          <w:tcPr>
            <w:tcW w:w="2538" w:type="dxa"/>
            <w:vAlign w:val="center"/>
          </w:tcPr>
          <w:p>
            <w:pPr>
              <w:autoSpaceDN w:val="0"/>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职称</w:t>
            </w:r>
          </w:p>
        </w:tc>
        <w:tc>
          <w:tcPr>
            <w:tcW w:w="1962" w:type="dxa"/>
            <w:vAlign w:val="center"/>
          </w:tcPr>
          <w:p>
            <w:pPr>
              <w:autoSpaceDN w:val="0"/>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14" w:type="dxa"/>
            <w:vAlign w:val="center"/>
          </w:tcPr>
          <w:p>
            <w:pPr>
              <w:autoSpaceDN w:val="0"/>
              <w:spacing w:line="360" w:lineRule="auto"/>
              <w:jc w:val="center"/>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身份证号码</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highlight w:val="none"/>
              </w:rPr>
            </w:pPr>
          </w:p>
          <w:p>
            <w:pPr>
              <w:autoSpaceDN w:val="0"/>
              <w:jc w:val="center"/>
              <w:rPr>
                <w:rFonts w:ascii="仿宋" w:hAnsi="仿宋" w:eastAsia="仿宋" w:cs="仿宋"/>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2214" w:type="dxa"/>
            <w:vAlign w:val="center"/>
          </w:tcPr>
          <w:p>
            <w:pPr>
              <w:autoSpaceDN w:val="0"/>
              <w:spacing w:line="360" w:lineRule="auto"/>
              <w:jc w:val="left"/>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p>
            <w:pPr>
              <w:autoSpaceDN w:val="0"/>
              <w:spacing w:line="360" w:lineRule="auto"/>
              <w:jc w:val="center"/>
              <w:rPr>
                <w:rFonts w:ascii="仿宋" w:hAnsi="仿宋" w:eastAsia="仿宋" w:cs="仿宋"/>
                <w:color w:val="auto"/>
                <w:spacing w:val="4"/>
                <w:sz w:val="24"/>
                <w:szCs w:val="24"/>
                <w:highlight w:val="none"/>
              </w:rPr>
            </w:pPr>
          </w:p>
        </w:tc>
      </w:tr>
    </w:tbl>
    <w:p>
      <w:pPr>
        <w:autoSpaceDN w:val="0"/>
        <w:spacing w:line="360" w:lineRule="auto"/>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注：本表不够时，可按同样格式扩展。注册证书、职称证书、学历证书复印件、业绩证明文件等的复印件附后。 </w:t>
      </w:r>
    </w:p>
    <w:p>
      <w:pPr>
        <w:autoSpaceDN w:val="0"/>
        <w:spacing w:line="360" w:lineRule="auto"/>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参与单位：（盖章）    </w:t>
      </w:r>
      <w:r>
        <w:rPr>
          <w:rFonts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rPr>
        <w:t>      </w:t>
      </w:r>
      <w:r>
        <w:rPr>
          <w:rFonts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rPr>
        <w:t>法定代表人：（签字盖章） </w:t>
      </w:r>
    </w:p>
    <w:p>
      <w:pPr>
        <w:widowControl w:val="0"/>
        <w:spacing w:after="0" w:line="320" w:lineRule="exact"/>
        <w:jc w:val="left"/>
        <w:rPr>
          <w:rFonts w:ascii="仿宋" w:hAnsi="仿宋" w:eastAsia="仿宋" w:cs="仿宋"/>
          <w:color w:val="auto"/>
          <w:spacing w:val="4"/>
          <w:sz w:val="24"/>
          <w:szCs w:val="24"/>
          <w:highlight w:val="none"/>
        </w:rPr>
        <w:sectPr>
          <w:headerReference r:id="rId13" w:type="default"/>
          <w:footerReference r:id="rId14" w:type="default"/>
          <w:pgSz w:w="11906" w:h="16838"/>
          <w:pgMar w:top="1191" w:right="1247" w:bottom="1191" w:left="1304" w:header="851" w:footer="992" w:gutter="0"/>
          <w:cols w:space="425" w:num="1"/>
          <w:docGrid w:linePitch="312" w:charSpace="-3486"/>
        </w:sectPr>
      </w:pPr>
      <w:r>
        <w:rPr>
          <w:rFonts w:hint="eastAsia" w:ascii="仿宋" w:hAnsi="仿宋" w:eastAsia="仿宋" w:cs="仿宋"/>
          <w:color w:val="auto"/>
          <w:spacing w:val="4"/>
          <w:sz w:val="24"/>
          <w:szCs w:val="24"/>
          <w:highlight w:val="none"/>
        </w:rPr>
        <w:t xml:space="preserve">日 期：    年     月   </w:t>
      </w:r>
    </w:p>
    <w:p>
      <w:pPr>
        <w:pStyle w:val="55"/>
        <w:spacing w:after="0" w:line="500" w:lineRule="exact"/>
        <w:ind w:firstLine="0" w:firstLineChars="0"/>
        <w:rPr>
          <w:rFonts w:ascii="仿宋" w:hAnsi="仿宋" w:eastAsia="仿宋"/>
          <w:color w:val="auto"/>
          <w:sz w:val="24"/>
          <w:szCs w:val="24"/>
          <w:highlight w:val="none"/>
        </w:rPr>
      </w:pPr>
      <w:bookmarkStart w:id="193" w:name="_Toc8186"/>
    </w:p>
    <w:p>
      <w:pPr>
        <w:pStyle w:val="55"/>
        <w:spacing w:after="0" w:line="500" w:lineRule="exact"/>
        <w:ind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4、项目实施方案</w:t>
      </w:r>
      <w:bookmarkEnd w:id="193"/>
    </w:p>
    <w:p>
      <w:pPr>
        <w:autoSpaceDN w:val="0"/>
        <w:spacing w:after="0" w:line="500" w:lineRule="exact"/>
        <w:ind w:firstLine="496" w:firstLineChars="200"/>
        <w:outlineLvl w:val="0"/>
        <w:rPr>
          <w:rFonts w:ascii="仿宋" w:hAnsi="仿宋" w:eastAsia="仿宋" w:cs="仿宋"/>
          <w:color w:val="auto"/>
          <w:spacing w:val="4"/>
          <w:sz w:val="24"/>
          <w:szCs w:val="24"/>
          <w:highlight w:val="none"/>
        </w:rPr>
      </w:pPr>
      <w:bookmarkStart w:id="194" w:name="_Toc20627"/>
      <w:bookmarkStart w:id="195" w:name="_Toc13849"/>
      <w:bookmarkStart w:id="196" w:name="_Toc2727"/>
      <w:bookmarkStart w:id="197" w:name="_Toc31935"/>
      <w:bookmarkStart w:id="198" w:name="_Toc14958"/>
      <w:bookmarkStart w:id="199" w:name="_Toc16597"/>
      <w:bookmarkStart w:id="200" w:name="_Toc28738"/>
      <w:bookmarkStart w:id="201" w:name="_Toc14694"/>
      <w:bookmarkStart w:id="202" w:name="_Toc24743"/>
      <w:bookmarkStart w:id="203" w:name="_Toc6886"/>
    </w:p>
    <w:p>
      <w:pPr>
        <w:autoSpaceDN w:val="0"/>
        <w:spacing w:after="0" w:line="500" w:lineRule="exact"/>
        <w:outlineLvl w:val="0"/>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包含但不限于以下内容：</w:t>
      </w:r>
      <w:bookmarkEnd w:id="194"/>
      <w:bookmarkEnd w:id="195"/>
      <w:bookmarkEnd w:id="196"/>
      <w:bookmarkEnd w:id="197"/>
      <w:bookmarkEnd w:id="198"/>
      <w:bookmarkEnd w:id="199"/>
      <w:bookmarkEnd w:id="200"/>
      <w:bookmarkEnd w:id="201"/>
      <w:bookmarkEnd w:id="202"/>
      <w:bookmarkEnd w:id="203"/>
      <w:bookmarkStart w:id="204" w:name="_Toc26284"/>
      <w:bookmarkStart w:id="205" w:name="_Toc13956"/>
      <w:bookmarkStart w:id="206" w:name="_Toc6393"/>
      <w:bookmarkStart w:id="207" w:name="_Toc6025"/>
      <w:bookmarkStart w:id="208" w:name="_Toc3131"/>
      <w:bookmarkStart w:id="209" w:name="_Toc3641"/>
      <w:bookmarkStart w:id="210" w:name="_Toc23498"/>
      <w:bookmarkStart w:id="211" w:name="_Toc20216"/>
      <w:bookmarkStart w:id="212" w:name="_Toc13309"/>
      <w:bookmarkStart w:id="213" w:name="_Toc21847"/>
    </w:p>
    <w:p>
      <w:pPr>
        <w:autoSpaceDN w:val="0"/>
        <w:spacing w:after="0" w:line="500" w:lineRule="exact"/>
        <w:outlineLvl w:val="0"/>
        <w:rPr>
          <w:rFonts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（1）</w:t>
      </w:r>
      <w:bookmarkEnd w:id="204"/>
      <w:bookmarkEnd w:id="205"/>
      <w:bookmarkEnd w:id="206"/>
      <w:bookmarkEnd w:id="207"/>
      <w:bookmarkEnd w:id="208"/>
      <w:bookmarkEnd w:id="209"/>
      <w:r>
        <w:rPr>
          <w:rFonts w:hint="eastAsia" w:ascii="仿宋" w:hAnsi="仿宋" w:eastAsia="仿宋" w:cs="仿宋"/>
          <w:color w:val="auto"/>
          <w:spacing w:val="4"/>
          <w:sz w:val="24"/>
          <w:szCs w:val="24"/>
          <w:highlight w:val="none"/>
        </w:rPr>
        <w:t>施工方案、验收方案等；</w:t>
      </w:r>
      <w:bookmarkEnd w:id="210"/>
      <w:bookmarkEnd w:id="211"/>
      <w:bookmarkEnd w:id="212"/>
      <w:bookmarkEnd w:id="213"/>
    </w:p>
    <w:p>
      <w:pPr>
        <w:autoSpaceDN w:val="0"/>
        <w:spacing w:after="0" w:line="500" w:lineRule="exact"/>
        <w:outlineLvl w:val="0"/>
        <w:rPr>
          <w:rFonts w:ascii="仿宋" w:hAnsi="仿宋" w:eastAsia="仿宋" w:cs="仿宋"/>
          <w:color w:val="auto"/>
          <w:spacing w:val="4"/>
          <w:sz w:val="24"/>
          <w:szCs w:val="24"/>
          <w:highlight w:val="none"/>
        </w:rPr>
      </w:pPr>
      <w:bookmarkStart w:id="214" w:name="_Toc30045"/>
      <w:bookmarkStart w:id="215" w:name="_Toc7191"/>
      <w:bookmarkStart w:id="216" w:name="_Toc4103"/>
      <w:bookmarkStart w:id="217" w:name="_Toc12041"/>
      <w:bookmarkStart w:id="218" w:name="_Toc16990"/>
      <w:bookmarkStart w:id="219" w:name="_Toc29465"/>
      <w:bookmarkStart w:id="220" w:name="_Toc22164"/>
      <w:bookmarkStart w:id="221" w:name="_Toc20781"/>
      <w:bookmarkStart w:id="222" w:name="_Toc25019"/>
      <w:bookmarkStart w:id="223" w:name="_Toc5441"/>
      <w:r>
        <w:rPr>
          <w:rFonts w:hint="eastAsia" w:ascii="仿宋" w:hAnsi="仿宋" w:eastAsia="仿宋" w:cs="仿宋"/>
          <w:color w:val="auto"/>
          <w:spacing w:val="4"/>
          <w:sz w:val="24"/>
          <w:szCs w:val="24"/>
          <w:highlight w:val="none"/>
        </w:rPr>
        <w:t>（2）</w:t>
      </w:r>
      <w:bookmarkEnd w:id="214"/>
      <w:bookmarkEnd w:id="215"/>
      <w:bookmarkEnd w:id="216"/>
      <w:bookmarkEnd w:id="217"/>
      <w:bookmarkEnd w:id="218"/>
      <w:bookmarkEnd w:id="219"/>
      <w:r>
        <w:rPr>
          <w:rFonts w:hint="eastAsia" w:ascii="仿宋" w:hAnsi="仿宋" w:eastAsia="仿宋" w:cs="仿宋"/>
          <w:color w:val="auto"/>
          <w:spacing w:val="4"/>
          <w:sz w:val="24"/>
          <w:szCs w:val="24"/>
          <w:highlight w:val="none"/>
        </w:rPr>
        <w:t>工程进度计划与保证措施 ；</w:t>
      </w:r>
      <w:bookmarkEnd w:id="220"/>
      <w:bookmarkEnd w:id="221"/>
      <w:bookmarkEnd w:id="222"/>
      <w:bookmarkEnd w:id="223"/>
    </w:p>
    <w:p>
      <w:pPr>
        <w:autoSpaceDN w:val="0"/>
        <w:spacing w:after="0" w:line="500" w:lineRule="exact"/>
        <w:outlineLvl w:val="0"/>
        <w:rPr>
          <w:rFonts w:ascii="仿宋" w:hAnsi="仿宋" w:eastAsia="仿宋" w:cs="仿宋"/>
          <w:color w:val="auto"/>
          <w:spacing w:val="4"/>
          <w:sz w:val="24"/>
          <w:szCs w:val="24"/>
          <w:highlight w:val="none"/>
        </w:rPr>
      </w:pPr>
      <w:bookmarkStart w:id="224" w:name="_Toc23097"/>
      <w:bookmarkStart w:id="225" w:name="_Toc16023"/>
      <w:bookmarkStart w:id="226" w:name="_Toc25054"/>
      <w:bookmarkStart w:id="227" w:name="_Toc7005"/>
      <w:bookmarkStart w:id="228" w:name="_Toc7844"/>
      <w:bookmarkStart w:id="229" w:name="_Toc355"/>
      <w:bookmarkStart w:id="230" w:name="_Toc16258"/>
      <w:bookmarkStart w:id="231" w:name="_Toc16943"/>
      <w:bookmarkStart w:id="232" w:name="_Toc6442"/>
      <w:bookmarkStart w:id="233" w:name="_Toc16871"/>
      <w:bookmarkStart w:id="234" w:name="_Toc23877"/>
      <w:r>
        <w:rPr>
          <w:rFonts w:hint="eastAsia" w:ascii="仿宋" w:hAnsi="仿宋" w:eastAsia="仿宋" w:cs="仿宋"/>
          <w:color w:val="auto"/>
          <w:spacing w:val="4"/>
          <w:sz w:val="24"/>
          <w:szCs w:val="24"/>
          <w:highlight w:val="none"/>
        </w:rPr>
        <w:t>（3）</w:t>
      </w:r>
      <w:bookmarkEnd w:id="224"/>
      <w:bookmarkEnd w:id="225"/>
      <w:bookmarkEnd w:id="226"/>
      <w:bookmarkEnd w:id="227"/>
      <w:bookmarkEnd w:id="228"/>
      <w:bookmarkEnd w:id="229"/>
      <w:bookmarkEnd w:id="230"/>
      <w:r>
        <w:rPr>
          <w:rFonts w:hint="eastAsia" w:ascii="仿宋" w:hAnsi="仿宋" w:eastAsia="仿宋" w:cs="仿宋"/>
          <w:color w:val="auto"/>
          <w:spacing w:val="4"/>
          <w:sz w:val="24"/>
          <w:szCs w:val="24"/>
          <w:highlight w:val="none"/>
        </w:rPr>
        <w:t>质量管理体系与保证措施 ；</w:t>
      </w:r>
      <w:bookmarkEnd w:id="231"/>
      <w:bookmarkEnd w:id="232"/>
      <w:bookmarkEnd w:id="233"/>
      <w:bookmarkEnd w:id="234"/>
    </w:p>
    <w:p>
      <w:pPr>
        <w:autoSpaceDN w:val="0"/>
        <w:spacing w:after="0" w:line="500" w:lineRule="exact"/>
        <w:outlineLvl w:val="0"/>
        <w:rPr>
          <w:rFonts w:ascii="仿宋" w:hAnsi="仿宋" w:eastAsia="仿宋" w:cs="仿宋"/>
          <w:color w:val="auto"/>
          <w:spacing w:val="4"/>
          <w:sz w:val="24"/>
          <w:szCs w:val="24"/>
          <w:highlight w:val="none"/>
        </w:rPr>
      </w:pPr>
      <w:bookmarkStart w:id="235" w:name="_Toc25443"/>
      <w:bookmarkStart w:id="236" w:name="_Toc32594"/>
      <w:bookmarkStart w:id="237" w:name="_Toc15919"/>
      <w:bookmarkStart w:id="238" w:name="_Toc30642"/>
      <w:bookmarkStart w:id="239" w:name="_Toc31513"/>
      <w:bookmarkStart w:id="240" w:name="_Toc29900"/>
      <w:bookmarkStart w:id="241" w:name="_Toc28560"/>
      <w:bookmarkStart w:id="242" w:name="_Toc1609"/>
      <w:bookmarkStart w:id="243" w:name="_Toc1832"/>
      <w:bookmarkStart w:id="244" w:name="_Toc26904"/>
      <w:bookmarkStart w:id="245" w:name="_Toc6072"/>
      <w:r>
        <w:rPr>
          <w:rFonts w:hint="eastAsia" w:ascii="仿宋" w:hAnsi="仿宋" w:eastAsia="仿宋" w:cs="仿宋"/>
          <w:color w:val="auto"/>
          <w:spacing w:val="4"/>
          <w:sz w:val="24"/>
          <w:szCs w:val="24"/>
          <w:highlight w:val="none"/>
        </w:rPr>
        <w:t>（4）</w:t>
      </w:r>
      <w:bookmarkEnd w:id="235"/>
      <w:bookmarkEnd w:id="236"/>
      <w:bookmarkEnd w:id="237"/>
      <w:bookmarkEnd w:id="238"/>
      <w:bookmarkEnd w:id="239"/>
      <w:bookmarkEnd w:id="240"/>
      <w:bookmarkEnd w:id="241"/>
      <w:r>
        <w:rPr>
          <w:rFonts w:hint="eastAsia" w:ascii="仿宋" w:hAnsi="仿宋" w:eastAsia="仿宋" w:cs="仿宋"/>
          <w:color w:val="auto"/>
          <w:spacing w:val="4"/>
          <w:sz w:val="24"/>
          <w:szCs w:val="24"/>
          <w:highlight w:val="none"/>
        </w:rPr>
        <w:t>安全和文明施工保障措施 ；</w:t>
      </w:r>
      <w:bookmarkEnd w:id="242"/>
      <w:bookmarkEnd w:id="243"/>
      <w:bookmarkEnd w:id="244"/>
      <w:bookmarkEnd w:id="245"/>
    </w:p>
    <w:p>
      <w:pPr>
        <w:autoSpaceDN w:val="0"/>
        <w:spacing w:after="0" w:line="500" w:lineRule="exact"/>
        <w:outlineLvl w:val="0"/>
        <w:rPr>
          <w:rFonts w:ascii="仿宋" w:hAnsi="仿宋" w:eastAsia="仿宋" w:cs="仿宋"/>
          <w:color w:val="auto"/>
          <w:spacing w:val="4"/>
          <w:sz w:val="24"/>
          <w:szCs w:val="24"/>
          <w:highlight w:val="none"/>
        </w:rPr>
      </w:pPr>
      <w:bookmarkStart w:id="246" w:name="_Toc14256"/>
      <w:bookmarkStart w:id="247" w:name="_Toc20190"/>
      <w:bookmarkStart w:id="248" w:name="_Toc8832"/>
      <w:bookmarkStart w:id="249" w:name="_Toc4122"/>
      <w:bookmarkStart w:id="250" w:name="_Toc1067"/>
      <w:bookmarkStart w:id="251" w:name="_Toc5946"/>
      <w:bookmarkStart w:id="252" w:name="_Toc19432"/>
      <w:bookmarkStart w:id="253" w:name="_Toc27551"/>
      <w:bookmarkStart w:id="254" w:name="_Toc27555"/>
      <w:bookmarkStart w:id="255" w:name="_Toc15517"/>
      <w:bookmarkStart w:id="256" w:name="_Toc23346"/>
      <w:r>
        <w:rPr>
          <w:rFonts w:hint="eastAsia" w:ascii="仿宋" w:hAnsi="仿宋" w:eastAsia="仿宋" w:cs="仿宋"/>
          <w:color w:val="auto"/>
          <w:spacing w:val="4"/>
          <w:sz w:val="24"/>
          <w:szCs w:val="24"/>
          <w:highlight w:val="none"/>
        </w:rPr>
        <w:t>（5）</w:t>
      </w:r>
      <w:bookmarkEnd w:id="246"/>
      <w:bookmarkEnd w:id="247"/>
      <w:bookmarkEnd w:id="248"/>
      <w:bookmarkEnd w:id="249"/>
      <w:bookmarkEnd w:id="250"/>
      <w:bookmarkEnd w:id="251"/>
      <w:bookmarkEnd w:id="252"/>
      <w:bookmarkStart w:id="257" w:name="_Toc7044"/>
      <w:bookmarkStart w:id="258" w:name="_Toc27549"/>
      <w:bookmarkStart w:id="259" w:name="_Toc527"/>
      <w:bookmarkStart w:id="260" w:name="_Toc23095"/>
      <w:bookmarkStart w:id="261" w:name="_Toc16265"/>
      <w:bookmarkStart w:id="262" w:name="_Toc27186"/>
      <w:r>
        <w:rPr>
          <w:rFonts w:hint="eastAsia" w:ascii="仿宋" w:hAnsi="仿宋" w:eastAsia="仿宋" w:cs="仿宋"/>
          <w:color w:val="auto"/>
          <w:sz w:val="24"/>
          <w:szCs w:val="24"/>
          <w:highlight w:val="none"/>
        </w:rPr>
        <w:t>质保期后的保修方案等</w:t>
      </w:r>
      <w:r>
        <w:rPr>
          <w:rFonts w:hint="eastAsia" w:ascii="仿宋" w:hAnsi="仿宋" w:eastAsia="仿宋" w:cs="仿宋"/>
          <w:color w:val="auto"/>
          <w:spacing w:val="4"/>
          <w:sz w:val="24"/>
          <w:szCs w:val="24"/>
          <w:highlight w:val="none"/>
        </w:rPr>
        <w:t>。</w:t>
      </w:r>
      <w:bookmarkEnd w:id="253"/>
      <w:bookmarkEnd w:id="254"/>
      <w:bookmarkEnd w:id="255"/>
      <w:bookmarkEnd w:id="256"/>
      <w:bookmarkEnd w:id="257"/>
      <w:bookmarkEnd w:id="258"/>
      <w:bookmarkEnd w:id="259"/>
      <w:bookmarkEnd w:id="260"/>
      <w:bookmarkEnd w:id="261"/>
      <w:bookmarkEnd w:id="262"/>
    </w:p>
    <w:p>
      <w:pPr>
        <w:rPr>
          <w:rFonts w:ascii="仿宋" w:hAnsi="仿宋" w:eastAsia="仿宋"/>
          <w:color w:val="auto"/>
          <w:sz w:val="24"/>
          <w:szCs w:val="24"/>
          <w:highlight w:val="none"/>
        </w:rPr>
      </w:pPr>
      <w:r>
        <w:rPr>
          <w:rFonts w:ascii="仿宋" w:hAnsi="仿宋" w:eastAsia="仿宋"/>
          <w:color w:val="auto"/>
          <w:sz w:val="24"/>
          <w:szCs w:val="24"/>
          <w:highlight w:val="none"/>
        </w:rPr>
        <w:br w:type="page"/>
      </w:r>
    </w:p>
    <w:p>
      <w:pPr>
        <w:pStyle w:val="3"/>
        <w:spacing w:line="360" w:lineRule="auto"/>
        <w:jc w:val="left"/>
        <w:rPr>
          <w:rFonts w:ascii="仿宋" w:hAnsi="仿宋" w:eastAsia="仿宋"/>
          <w:color w:val="auto"/>
          <w:highlight w:val="none"/>
        </w:rPr>
      </w:pPr>
      <w:r>
        <w:rPr>
          <w:rFonts w:hint="eastAsia" w:ascii="仿宋" w:hAnsi="仿宋" w:eastAsia="仿宋" w:cstheme="minorBidi"/>
          <w:b w:val="0"/>
          <w:bCs w:val="0"/>
          <w:color w:val="auto"/>
          <w:sz w:val="24"/>
          <w:szCs w:val="24"/>
          <w:highlight w:val="none"/>
        </w:rPr>
        <w:t>5、  商务条款填报表</w:t>
      </w:r>
      <w:r>
        <w:rPr>
          <w:rFonts w:hint="eastAsia" w:ascii="仿宋" w:hAnsi="仿宋" w:eastAsia="仿宋"/>
          <w:color w:val="auto"/>
          <w:highlight w:val="none"/>
        </w:rPr>
        <w:cr/>
      </w:r>
    </w:p>
    <w:tbl>
      <w:tblPr>
        <w:tblStyle w:val="2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0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blHeader/>
          <w:jc w:val="center"/>
        </w:trPr>
        <w:tc>
          <w:tcPr>
            <w:tcW w:w="891" w:type="dxa"/>
            <w:shd w:val="clear" w:color="auto" w:fill="auto"/>
          </w:tcPr>
          <w:p>
            <w:pPr>
              <w:spacing w:after="0" w:line="360" w:lineRule="auto"/>
              <w:jc w:val="center"/>
              <w:rPr>
                <w:rFonts w:ascii="仿宋" w:hAnsi="仿宋" w:eastAsia="仿宋"/>
                <w:b/>
                <w:bCs/>
                <w:color w:val="auto"/>
                <w:sz w:val="24"/>
                <w:szCs w:val="24"/>
                <w:highlight w:val="none"/>
                <w:lang w:val="zh-CN"/>
              </w:rPr>
            </w:pPr>
            <w:r>
              <w:rPr>
                <w:rFonts w:hint="eastAsia" w:ascii="仿宋" w:hAnsi="仿宋" w:eastAsia="仿宋"/>
                <w:b/>
                <w:bCs/>
                <w:color w:val="auto"/>
                <w:sz w:val="24"/>
                <w:szCs w:val="24"/>
                <w:highlight w:val="none"/>
              </w:rPr>
              <w:t>序号</w:t>
            </w:r>
          </w:p>
        </w:tc>
        <w:tc>
          <w:tcPr>
            <w:tcW w:w="2000" w:type="dxa"/>
            <w:shd w:val="clear" w:color="auto" w:fill="auto"/>
          </w:tcPr>
          <w:p>
            <w:pPr>
              <w:spacing w:line="360" w:lineRule="auto"/>
              <w:jc w:val="center"/>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商务条款</w:t>
            </w:r>
          </w:p>
        </w:tc>
        <w:tc>
          <w:tcPr>
            <w:tcW w:w="6287" w:type="dxa"/>
            <w:shd w:val="clear" w:color="auto" w:fill="auto"/>
          </w:tcPr>
          <w:p>
            <w:pPr>
              <w:spacing w:line="360" w:lineRule="auto"/>
              <w:jc w:val="center"/>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w:t>
            </w:r>
          </w:p>
        </w:tc>
        <w:tc>
          <w:tcPr>
            <w:tcW w:w="2000" w:type="dxa"/>
          </w:tcPr>
          <w:p>
            <w:pPr>
              <w:spacing w:line="360" w:lineRule="auto"/>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工期</w:t>
            </w:r>
          </w:p>
        </w:tc>
        <w:tc>
          <w:tcPr>
            <w:tcW w:w="6287" w:type="dxa"/>
          </w:tcPr>
          <w:p>
            <w:pPr>
              <w:spacing w:line="360" w:lineRule="auto"/>
              <w:jc w:val="left"/>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计划工期5月1日至7月10日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891" w:type="dxa"/>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w:t>
            </w:r>
          </w:p>
        </w:tc>
        <w:tc>
          <w:tcPr>
            <w:tcW w:w="2000" w:type="dxa"/>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质保期</w:t>
            </w:r>
          </w:p>
        </w:tc>
        <w:tc>
          <w:tcPr>
            <w:tcW w:w="6287" w:type="dxa"/>
          </w:tcPr>
          <w:p>
            <w:pPr>
              <w:spacing w:line="360" w:lineRule="auto"/>
              <w:jc w:val="left"/>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质保期为</w:t>
            </w:r>
            <w:r>
              <w:rPr>
                <w:rFonts w:hint="eastAsia" w:ascii="仿宋" w:hAnsi="仿宋" w:eastAsia="仿宋"/>
                <w:color w:val="auto"/>
                <w:sz w:val="24"/>
                <w:szCs w:val="24"/>
                <w:highlight w:val="none"/>
                <w:u w:val="single"/>
              </w:rPr>
              <w:t>二</w:t>
            </w:r>
            <w:r>
              <w:rPr>
                <w:rFonts w:hint="eastAsia" w:ascii="仿宋" w:hAnsi="仿宋" w:eastAsia="仿宋"/>
                <w:color w:val="auto"/>
                <w:sz w:val="24"/>
                <w:szCs w:val="24"/>
                <w:highlight w:val="none"/>
              </w:rPr>
              <w:t>年,自采购人验收合格且完成竣工结算之日起计算。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4" w:hRule="atLeast"/>
          <w:jc w:val="center"/>
        </w:trPr>
        <w:tc>
          <w:tcPr>
            <w:tcW w:w="891" w:type="dxa"/>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3</w:t>
            </w:r>
          </w:p>
        </w:tc>
        <w:tc>
          <w:tcPr>
            <w:tcW w:w="2000" w:type="dxa"/>
          </w:tcPr>
          <w:p>
            <w:pPr>
              <w:spacing w:line="360" w:lineRule="auto"/>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付款方式</w:t>
            </w:r>
          </w:p>
        </w:tc>
        <w:tc>
          <w:tcPr>
            <w:tcW w:w="6287" w:type="dxa"/>
          </w:tcPr>
          <w:p>
            <w:p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（1）预付款：合同总价的</w:t>
            </w:r>
            <w:r>
              <w:rPr>
                <w:rFonts w:hint="eastAsia" w:ascii="仿宋" w:hAnsi="仿宋" w:eastAsia="仿宋"/>
                <w:color w:val="auto"/>
                <w:sz w:val="24"/>
                <w:szCs w:val="24"/>
                <w:highlight w:val="none"/>
                <w:u w:val="single"/>
              </w:rPr>
              <w:t>30%</w:t>
            </w:r>
            <w:r>
              <w:rPr>
                <w:rFonts w:hint="eastAsia" w:ascii="仿宋" w:hAnsi="仿宋" w:eastAsia="仿宋"/>
                <w:color w:val="auto"/>
                <w:sz w:val="24"/>
                <w:szCs w:val="24"/>
                <w:highlight w:val="none"/>
              </w:rPr>
              <w:t>。合同签订之日起且收到发票后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个工作日内支付。</w:t>
            </w:r>
          </w:p>
          <w:p>
            <w:p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（2）完工款：工程合同总价的</w:t>
            </w:r>
            <w:r>
              <w:rPr>
                <w:rFonts w:hint="eastAsia" w:ascii="仿宋" w:hAnsi="仿宋" w:eastAsia="仿宋"/>
                <w:color w:val="auto"/>
                <w:sz w:val="24"/>
                <w:szCs w:val="24"/>
                <w:highlight w:val="none"/>
                <w:u w:val="single"/>
              </w:rPr>
              <w:t>50%</w:t>
            </w:r>
            <w:r>
              <w:rPr>
                <w:rFonts w:hint="eastAsia" w:ascii="仿宋" w:hAnsi="仿宋" w:eastAsia="仿宋"/>
                <w:color w:val="auto"/>
                <w:sz w:val="24"/>
                <w:szCs w:val="24"/>
                <w:highlight w:val="none"/>
              </w:rPr>
              <w:t>。工程完工初步验收合格后，乙方向甲方提出书面请款申请，且甲方收到乙方发票后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个工作日内支付。</w:t>
            </w:r>
          </w:p>
          <w:p>
            <w:p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（3）结算款：工程竣工验收合格后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个工作日内，乙方向甲方提出结算书面申请，结算完成且甲方收齐乙方发票后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个工作日内，甲方支付乙方工程款至合同结算总价的</w:t>
            </w:r>
            <w:r>
              <w:rPr>
                <w:rFonts w:ascii="仿宋" w:hAnsi="仿宋" w:eastAsia="仿宋"/>
                <w:color w:val="auto"/>
                <w:sz w:val="24"/>
                <w:szCs w:val="24"/>
                <w:highlight w:val="none"/>
              </w:rPr>
              <w:t>9</w:t>
            </w:r>
            <w:r>
              <w:rPr>
                <w:rFonts w:hint="eastAsia" w:ascii="仿宋" w:hAnsi="仿宋" w:eastAsia="仿宋"/>
                <w:color w:val="auto"/>
                <w:sz w:val="24"/>
                <w:szCs w:val="24"/>
                <w:highlight w:val="none"/>
              </w:rPr>
              <w:t>7％；</w:t>
            </w:r>
          </w:p>
          <w:p>
            <w:pPr>
              <w:spacing w:after="0" w:line="500" w:lineRule="exact"/>
              <w:rPr>
                <w:rFonts w:ascii="仿宋" w:hAnsi="仿宋" w:eastAsia="仿宋"/>
                <w:color w:val="auto"/>
                <w:sz w:val="24"/>
                <w:szCs w:val="24"/>
                <w:highlight w:val="none"/>
                <w:lang w:val="zh-CN"/>
              </w:rPr>
            </w:pPr>
            <w:r>
              <w:rPr>
                <w:rFonts w:hint="eastAsia" w:ascii="仿宋" w:hAnsi="仿宋" w:eastAsia="仿宋"/>
                <w:color w:val="auto"/>
                <w:sz w:val="24"/>
                <w:szCs w:val="24"/>
                <w:highlight w:val="none"/>
              </w:rPr>
              <w:t>（4）质保金：工程结算总价的3%。质保期为24个月，期满且经甲方复检合格后</w:t>
            </w:r>
            <w:r>
              <w:rPr>
                <w:rFonts w:hint="eastAsia" w:ascii="仿宋" w:hAnsi="仿宋" w:eastAsia="仿宋"/>
                <w:color w:val="auto"/>
                <w:sz w:val="24"/>
                <w:szCs w:val="24"/>
                <w:highlight w:val="none"/>
                <w:u w:val="single"/>
              </w:rPr>
              <w:t>15</w:t>
            </w:r>
            <w:r>
              <w:rPr>
                <w:rFonts w:hint="eastAsia" w:ascii="仿宋" w:hAnsi="仿宋" w:eastAsia="仿宋"/>
                <w:color w:val="auto"/>
                <w:sz w:val="24"/>
                <w:szCs w:val="24"/>
                <w:highlight w:val="none"/>
              </w:rPr>
              <w:t>个工作日内一次性无息付清。</w:t>
            </w:r>
          </w:p>
        </w:tc>
      </w:tr>
    </w:tbl>
    <w:p>
      <w:pPr>
        <w:rPr>
          <w:rFonts w:ascii="仿宋" w:hAnsi="仿宋" w:eastAsia="仿宋" w:cs="仿宋"/>
          <w:color w:val="auto"/>
          <w:spacing w:val="4"/>
          <w:sz w:val="24"/>
          <w:szCs w:val="24"/>
          <w:highlight w:val="none"/>
        </w:rPr>
      </w:pPr>
    </w:p>
    <w:p>
      <w:pPr>
        <w:spacing w:line="38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注：上述为格式条款，参与人可根据自身情况调整。</w:t>
      </w:r>
    </w:p>
    <w:p>
      <w:pPr>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br w:type="page"/>
      </w:r>
    </w:p>
    <w:p>
      <w:pPr>
        <w:pStyle w:val="3"/>
        <w:spacing w:line="360" w:lineRule="auto"/>
        <w:jc w:val="left"/>
        <w:rPr>
          <w:rFonts w:ascii="仿宋" w:hAnsi="仿宋" w:eastAsia="仿宋" w:cstheme="minorBidi"/>
          <w:b w:val="0"/>
          <w:bCs w:val="0"/>
          <w:color w:val="auto"/>
          <w:sz w:val="24"/>
          <w:szCs w:val="24"/>
          <w:highlight w:val="none"/>
        </w:rPr>
      </w:pPr>
      <w:r>
        <w:rPr>
          <w:rFonts w:hint="eastAsia" w:ascii="仿宋" w:hAnsi="仿宋" w:eastAsia="仿宋" w:cstheme="minorBidi"/>
          <w:b w:val="0"/>
          <w:bCs w:val="0"/>
          <w:color w:val="auto"/>
          <w:sz w:val="24"/>
          <w:szCs w:val="24"/>
          <w:highlight w:val="none"/>
        </w:rPr>
        <w:t>6、  施工方提交的其它资料</w:t>
      </w: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参与人需提供资料：</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1、近两年企业财务审计报告，报告必须是政府主管部分或第三方企业认证的。</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2、有依法缴纳税金的良好记录。</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3、企业资质证书。</w:t>
      </w:r>
    </w:p>
    <w:p>
      <w:pPr>
        <w:rPr>
          <w:rFonts w:ascii="仿宋" w:hAnsi="仿宋" w:eastAsia="仿宋"/>
          <w:color w:val="auto"/>
          <w:sz w:val="24"/>
          <w:szCs w:val="24"/>
          <w:highlight w:val="none"/>
        </w:rPr>
      </w:pPr>
    </w:p>
    <w:p>
      <w:pPr>
        <w:rPr>
          <w:rFonts w:ascii="仿宋" w:hAnsi="仿宋" w:eastAsia="仿宋"/>
          <w:color w:val="auto"/>
          <w:sz w:val="24"/>
          <w:szCs w:val="24"/>
          <w:highlight w:val="none"/>
        </w:rPr>
      </w:pPr>
      <w:r>
        <w:rPr>
          <w:rFonts w:hint="eastAsia" w:ascii="仿宋" w:hAnsi="仿宋" w:eastAsia="仿宋"/>
          <w:color w:val="auto"/>
          <w:sz w:val="24"/>
          <w:szCs w:val="24"/>
          <w:highlight w:val="none"/>
        </w:rPr>
        <w:t>参与人还可提供以下资料（如有）：</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1、ISO质量管理、环境认证体系证书等。</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t>2、其它</w:t>
      </w:r>
      <w:r>
        <w:rPr>
          <w:rFonts w:hint="eastAsia" w:ascii="仿宋" w:hAnsi="仿宋" w:eastAsia="仿宋"/>
          <w:color w:val="auto"/>
          <w:sz w:val="24"/>
          <w:szCs w:val="24"/>
          <w:highlight w:val="none"/>
          <w:lang w:val="en-US" w:eastAsia="zh-CN"/>
        </w:rPr>
        <w:t>询价</w:t>
      </w:r>
      <w:r>
        <w:rPr>
          <w:rFonts w:hint="eastAsia" w:ascii="仿宋" w:hAnsi="仿宋" w:eastAsia="仿宋"/>
          <w:color w:val="auto"/>
          <w:sz w:val="24"/>
          <w:szCs w:val="24"/>
          <w:highlight w:val="none"/>
        </w:rPr>
        <w:t>文件要求或参与认为有必要需要提供的。</w:t>
      </w:r>
    </w:p>
    <w:p>
      <w:pPr>
        <w:rPr>
          <w:rFonts w:ascii="仿宋" w:hAnsi="仿宋" w:eastAsia="仿宋"/>
          <w:color w:val="auto"/>
          <w:sz w:val="24"/>
          <w:szCs w:val="24"/>
          <w:highlight w:val="none"/>
        </w:rPr>
      </w:pPr>
      <w:r>
        <w:rPr>
          <w:rFonts w:hint="eastAsia" w:ascii="仿宋" w:hAnsi="仿宋" w:eastAsia="仿宋"/>
          <w:color w:val="auto"/>
          <w:sz w:val="24"/>
          <w:szCs w:val="24"/>
          <w:highlight w:val="none"/>
        </w:rPr>
        <w:br w:type="page"/>
      </w:r>
    </w:p>
    <w:p>
      <w:pPr>
        <w:pStyle w:val="3"/>
        <w:spacing w:line="360" w:lineRule="auto"/>
        <w:jc w:val="left"/>
        <w:rPr>
          <w:rFonts w:ascii="仿宋" w:hAnsi="仿宋" w:eastAsia="仿宋" w:cstheme="minorBidi"/>
          <w:b w:val="0"/>
          <w:bCs w:val="0"/>
          <w:color w:val="auto"/>
          <w:sz w:val="24"/>
          <w:szCs w:val="24"/>
          <w:highlight w:val="none"/>
        </w:rPr>
      </w:pPr>
      <w:bookmarkStart w:id="263" w:name="_Toc128318497"/>
      <w:bookmarkStart w:id="264" w:name="_Toc2854"/>
      <w:r>
        <w:rPr>
          <w:rFonts w:hint="eastAsia" w:ascii="仿宋" w:hAnsi="仿宋" w:eastAsia="仿宋" w:cstheme="minorBidi"/>
          <w:b w:val="0"/>
          <w:bCs w:val="0"/>
          <w:color w:val="auto"/>
          <w:sz w:val="24"/>
          <w:szCs w:val="24"/>
          <w:highlight w:val="none"/>
        </w:rPr>
        <w:t>7、类似项目的实景图、效果图（如有）</w:t>
      </w:r>
      <w:bookmarkEnd w:id="263"/>
      <w:bookmarkEnd w:id="264"/>
    </w:p>
    <w:p>
      <w:pPr>
        <w:pStyle w:val="3"/>
        <w:spacing w:line="360" w:lineRule="auto"/>
        <w:jc w:val="left"/>
        <w:rPr>
          <w:rFonts w:ascii="仿宋" w:hAnsi="仿宋" w:eastAsia="仿宋" w:cstheme="minorBidi"/>
          <w:b w:val="0"/>
          <w:bCs w:val="0"/>
          <w:color w:val="auto"/>
          <w:sz w:val="24"/>
          <w:szCs w:val="24"/>
          <w:highlight w:val="none"/>
        </w:rPr>
      </w:pPr>
      <w:bookmarkStart w:id="265" w:name="_Toc30050"/>
      <w:bookmarkStart w:id="266" w:name="_Toc128318498"/>
      <w:bookmarkStart w:id="267" w:name="_Toc14905"/>
      <w:r>
        <w:rPr>
          <w:rFonts w:hint="eastAsia" w:ascii="仿宋" w:hAnsi="仿宋" w:eastAsia="仿宋" w:cstheme="minorBidi"/>
          <w:b w:val="0"/>
          <w:bCs w:val="0"/>
          <w:color w:val="auto"/>
          <w:sz w:val="24"/>
          <w:szCs w:val="24"/>
          <w:highlight w:val="none"/>
        </w:rPr>
        <w:t>如有相近项目的完工实景图、效果图，请自行编制格式提供并</w:t>
      </w:r>
      <w:bookmarkEnd w:id="265"/>
      <w:bookmarkEnd w:id="266"/>
      <w:bookmarkEnd w:id="267"/>
      <w:r>
        <w:rPr>
          <w:rFonts w:hint="eastAsia" w:ascii="仿宋" w:hAnsi="仿宋" w:eastAsia="仿宋" w:cstheme="minorBidi"/>
          <w:b w:val="0"/>
          <w:bCs w:val="0"/>
          <w:color w:val="auto"/>
          <w:sz w:val="24"/>
          <w:szCs w:val="24"/>
          <w:highlight w:val="none"/>
        </w:rPr>
        <w:t>附上</w:t>
      </w:r>
    </w:p>
    <w:p>
      <w:pPr>
        <w:rPr>
          <w:rFonts w:ascii="仿宋" w:hAnsi="仿宋" w:eastAsia="仿宋"/>
          <w:color w:val="auto"/>
          <w:sz w:val="24"/>
          <w:szCs w:val="24"/>
          <w:highlight w:val="none"/>
        </w:rPr>
      </w:pPr>
    </w:p>
    <w:p>
      <w:pPr>
        <w:spacing w:line="380" w:lineRule="exact"/>
        <w:rPr>
          <w:rFonts w:ascii="仿宋" w:hAnsi="仿宋" w:eastAsia="仿宋"/>
          <w:b/>
          <w:bCs/>
          <w:color w:val="auto"/>
          <w:sz w:val="24"/>
          <w:szCs w:val="24"/>
          <w:highlight w:val="none"/>
        </w:rPr>
      </w:pPr>
    </w:p>
    <w:sectPr>
      <w:headerReference r:id="rId16" w:type="first"/>
      <w:headerReference r:id="rId15" w:type="default"/>
      <w:footerReference r:id="rId17"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794"/>
    </w:sdtPr>
    <w:sdtContent>
      <w:sdt>
        <w:sdtPr>
          <w:id w:val="-1690211191"/>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zMGViNmRiZTU5YWM1Y2IzNDk3MGFmZTM2ZmVlNGI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55E8"/>
    <w:rsid w:val="001C6943"/>
    <w:rsid w:val="00235C32"/>
    <w:rsid w:val="00244E90"/>
    <w:rsid w:val="00261176"/>
    <w:rsid w:val="002657F7"/>
    <w:rsid w:val="0027722A"/>
    <w:rsid w:val="002772BB"/>
    <w:rsid w:val="002A0474"/>
    <w:rsid w:val="002A12CC"/>
    <w:rsid w:val="002A633A"/>
    <w:rsid w:val="002C2C3D"/>
    <w:rsid w:val="002C4297"/>
    <w:rsid w:val="00320C30"/>
    <w:rsid w:val="00334E6F"/>
    <w:rsid w:val="003570A0"/>
    <w:rsid w:val="003C60EF"/>
    <w:rsid w:val="003E6439"/>
    <w:rsid w:val="003F20A6"/>
    <w:rsid w:val="00404FA2"/>
    <w:rsid w:val="00422CC4"/>
    <w:rsid w:val="004242F4"/>
    <w:rsid w:val="0043243C"/>
    <w:rsid w:val="00441955"/>
    <w:rsid w:val="00447890"/>
    <w:rsid w:val="00456164"/>
    <w:rsid w:val="00463E02"/>
    <w:rsid w:val="0047290A"/>
    <w:rsid w:val="004B66B1"/>
    <w:rsid w:val="004F6AE0"/>
    <w:rsid w:val="00502F52"/>
    <w:rsid w:val="00515A72"/>
    <w:rsid w:val="00531DA7"/>
    <w:rsid w:val="005514AC"/>
    <w:rsid w:val="00552301"/>
    <w:rsid w:val="00570D52"/>
    <w:rsid w:val="00582530"/>
    <w:rsid w:val="00590957"/>
    <w:rsid w:val="005914DC"/>
    <w:rsid w:val="005A5A4D"/>
    <w:rsid w:val="005F125A"/>
    <w:rsid w:val="005F1FC8"/>
    <w:rsid w:val="00630374"/>
    <w:rsid w:val="00672A0B"/>
    <w:rsid w:val="0069669C"/>
    <w:rsid w:val="006D07B0"/>
    <w:rsid w:val="006D2FCE"/>
    <w:rsid w:val="006F3C71"/>
    <w:rsid w:val="006F5FBA"/>
    <w:rsid w:val="00717F2C"/>
    <w:rsid w:val="00754818"/>
    <w:rsid w:val="007B0F09"/>
    <w:rsid w:val="007B2319"/>
    <w:rsid w:val="00820908"/>
    <w:rsid w:val="00820F76"/>
    <w:rsid w:val="00826B9B"/>
    <w:rsid w:val="00847ACE"/>
    <w:rsid w:val="00865B30"/>
    <w:rsid w:val="00874219"/>
    <w:rsid w:val="0087518C"/>
    <w:rsid w:val="008902DC"/>
    <w:rsid w:val="0089361C"/>
    <w:rsid w:val="008943FF"/>
    <w:rsid w:val="008D558C"/>
    <w:rsid w:val="009123D7"/>
    <w:rsid w:val="00916532"/>
    <w:rsid w:val="00923C7E"/>
    <w:rsid w:val="009322D0"/>
    <w:rsid w:val="00936704"/>
    <w:rsid w:val="0094170D"/>
    <w:rsid w:val="009606BC"/>
    <w:rsid w:val="00967E57"/>
    <w:rsid w:val="00994E59"/>
    <w:rsid w:val="009B7DAD"/>
    <w:rsid w:val="009E5791"/>
    <w:rsid w:val="00A148CE"/>
    <w:rsid w:val="00A24465"/>
    <w:rsid w:val="00A40610"/>
    <w:rsid w:val="00A4220E"/>
    <w:rsid w:val="00A44A63"/>
    <w:rsid w:val="00A45704"/>
    <w:rsid w:val="00A52F11"/>
    <w:rsid w:val="00A64A5B"/>
    <w:rsid w:val="00AC63A4"/>
    <w:rsid w:val="00AD29A3"/>
    <w:rsid w:val="00AF3C2A"/>
    <w:rsid w:val="00B14C37"/>
    <w:rsid w:val="00B51EE9"/>
    <w:rsid w:val="00B54440"/>
    <w:rsid w:val="00B554E7"/>
    <w:rsid w:val="00B556FC"/>
    <w:rsid w:val="00B7278F"/>
    <w:rsid w:val="00B80F83"/>
    <w:rsid w:val="00B83714"/>
    <w:rsid w:val="00BD49FB"/>
    <w:rsid w:val="00BD51D2"/>
    <w:rsid w:val="00BD7232"/>
    <w:rsid w:val="00BE1921"/>
    <w:rsid w:val="00BF46C1"/>
    <w:rsid w:val="00C035B5"/>
    <w:rsid w:val="00C47F3A"/>
    <w:rsid w:val="00C66E1E"/>
    <w:rsid w:val="00C676BA"/>
    <w:rsid w:val="00C81AB4"/>
    <w:rsid w:val="00C857BF"/>
    <w:rsid w:val="00CA25CB"/>
    <w:rsid w:val="00CA66EE"/>
    <w:rsid w:val="00CA6CB6"/>
    <w:rsid w:val="00CA786D"/>
    <w:rsid w:val="00CE7E56"/>
    <w:rsid w:val="00D2102C"/>
    <w:rsid w:val="00D260D0"/>
    <w:rsid w:val="00D36D52"/>
    <w:rsid w:val="00D56DEA"/>
    <w:rsid w:val="00D60F0E"/>
    <w:rsid w:val="00D727E7"/>
    <w:rsid w:val="00DD7BB4"/>
    <w:rsid w:val="00E07428"/>
    <w:rsid w:val="00E11567"/>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D03CC"/>
    <w:rsid w:val="00FF00FD"/>
    <w:rsid w:val="00FF1750"/>
    <w:rsid w:val="00FF655F"/>
    <w:rsid w:val="016F2003"/>
    <w:rsid w:val="01FB7224"/>
    <w:rsid w:val="024B59DB"/>
    <w:rsid w:val="026115AF"/>
    <w:rsid w:val="027075C9"/>
    <w:rsid w:val="02B04EBD"/>
    <w:rsid w:val="02B2310E"/>
    <w:rsid w:val="02D23D35"/>
    <w:rsid w:val="02FF7BF3"/>
    <w:rsid w:val="031429B1"/>
    <w:rsid w:val="03BD6310"/>
    <w:rsid w:val="04682B05"/>
    <w:rsid w:val="04CB58F1"/>
    <w:rsid w:val="04F51CBE"/>
    <w:rsid w:val="05242F3B"/>
    <w:rsid w:val="068F60BA"/>
    <w:rsid w:val="06AE22AF"/>
    <w:rsid w:val="06B875FC"/>
    <w:rsid w:val="075A2F2D"/>
    <w:rsid w:val="075F30EA"/>
    <w:rsid w:val="07CF2CFE"/>
    <w:rsid w:val="08575F28"/>
    <w:rsid w:val="08E056F9"/>
    <w:rsid w:val="094B7CB8"/>
    <w:rsid w:val="0A3B3C06"/>
    <w:rsid w:val="0B8524BE"/>
    <w:rsid w:val="0CB931D5"/>
    <w:rsid w:val="0D0B5B12"/>
    <w:rsid w:val="0D9F26FE"/>
    <w:rsid w:val="0DD31F8A"/>
    <w:rsid w:val="0DD43EF0"/>
    <w:rsid w:val="0DEF76F9"/>
    <w:rsid w:val="0E2270E8"/>
    <w:rsid w:val="0E4610BF"/>
    <w:rsid w:val="0F316A7B"/>
    <w:rsid w:val="0F7C1AE2"/>
    <w:rsid w:val="0F916077"/>
    <w:rsid w:val="0FF40108"/>
    <w:rsid w:val="104544B9"/>
    <w:rsid w:val="1053232C"/>
    <w:rsid w:val="109D5687"/>
    <w:rsid w:val="10E350AF"/>
    <w:rsid w:val="112B3F10"/>
    <w:rsid w:val="112B40DA"/>
    <w:rsid w:val="115245CD"/>
    <w:rsid w:val="118C282E"/>
    <w:rsid w:val="118D3B9B"/>
    <w:rsid w:val="11AC1C19"/>
    <w:rsid w:val="11B41341"/>
    <w:rsid w:val="11DF65C3"/>
    <w:rsid w:val="1236418A"/>
    <w:rsid w:val="127445E9"/>
    <w:rsid w:val="128A531A"/>
    <w:rsid w:val="12957C2C"/>
    <w:rsid w:val="130C6663"/>
    <w:rsid w:val="13170F3E"/>
    <w:rsid w:val="14C30A80"/>
    <w:rsid w:val="153F3306"/>
    <w:rsid w:val="155D6B7D"/>
    <w:rsid w:val="157A1400"/>
    <w:rsid w:val="15A235E6"/>
    <w:rsid w:val="15E6076C"/>
    <w:rsid w:val="160542BE"/>
    <w:rsid w:val="16414F46"/>
    <w:rsid w:val="17345C40"/>
    <w:rsid w:val="17544559"/>
    <w:rsid w:val="17651F10"/>
    <w:rsid w:val="17F90C5D"/>
    <w:rsid w:val="18130109"/>
    <w:rsid w:val="186C7191"/>
    <w:rsid w:val="18E16C77"/>
    <w:rsid w:val="192B12EA"/>
    <w:rsid w:val="193A352F"/>
    <w:rsid w:val="198A4D5C"/>
    <w:rsid w:val="19E971DB"/>
    <w:rsid w:val="1BBA5B6B"/>
    <w:rsid w:val="1C4E6F91"/>
    <w:rsid w:val="1D060A74"/>
    <w:rsid w:val="1D1545F2"/>
    <w:rsid w:val="1DD44ED1"/>
    <w:rsid w:val="1E255F8A"/>
    <w:rsid w:val="1E6E73D9"/>
    <w:rsid w:val="1E7D6558"/>
    <w:rsid w:val="1EA36CFC"/>
    <w:rsid w:val="1F0C571A"/>
    <w:rsid w:val="1F243022"/>
    <w:rsid w:val="1FA95CD8"/>
    <w:rsid w:val="20035DED"/>
    <w:rsid w:val="20EF735C"/>
    <w:rsid w:val="211865F8"/>
    <w:rsid w:val="214A6FB7"/>
    <w:rsid w:val="21B225A8"/>
    <w:rsid w:val="220D3D13"/>
    <w:rsid w:val="22397964"/>
    <w:rsid w:val="226A4499"/>
    <w:rsid w:val="2346080A"/>
    <w:rsid w:val="23992B83"/>
    <w:rsid w:val="249A0B3F"/>
    <w:rsid w:val="249D0BC6"/>
    <w:rsid w:val="24F41CD6"/>
    <w:rsid w:val="25650406"/>
    <w:rsid w:val="256E67E6"/>
    <w:rsid w:val="25B430BA"/>
    <w:rsid w:val="26B716A5"/>
    <w:rsid w:val="26F32C6C"/>
    <w:rsid w:val="277D6A14"/>
    <w:rsid w:val="27F346D7"/>
    <w:rsid w:val="28773912"/>
    <w:rsid w:val="287C6E02"/>
    <w:rsid w:val="28DF0B9D"/>
    <w:rsid w:val="28F9661C"/>
    <w:rsid w:val="29263300"/>
    <w:rsid w:val="29A11BBC"/>
    <w:rsid w:val="29D60DFE"/>
    <w:rsid w:val="2A0E2346"/>
    <w:rsid w:val="2A351E95"/>
    <w:rsid w:val="2ABB4A1A"/>
    <w:rsid w:val="2B92177E"/>
    <w:rsid w:val="2BD70E05"/>
    <w:rsid w:val="2C3123AB"/>
    <w:rsid w:val="2D5938BF"/>
    <w:rsid w:val="2D7918D9"/>
    <w:rsid w:val="2E227BB8"/>
    <w:rsid w:val="2E427B73"/>
    <w:rsid w:val="2E730192"/>
    <w:rsid w:val="2F05431C"/>
    <w:rsid w:val="2F6E407E"/>
    <w:rsid w:val="30322514"/>
    <w:rsid w:val="30BD2A17"/>
    <w:rsid w:val="33276C55"/>
    <w:rsid w:val="3359470F"/>
    <w:rsid w:val="33B55699"/>
    <w:rsid w:val="345217F0"/>
    <w:rsid w:val="34951048"/>
    <w:rsid w:val="35B92089"/>
    <w:rsid w:val="35C51237"/>
    <w:rsid w:val="35ED7C0A"/>
    <w:rsid w:val="36C834F0"/>
    <w:rsid w:val="37311A62"/>
    <w:rsid w:val="37A95321"/>
    <w:rsid w:val="38E12299"/>
    <w:rsid w:val="39A50710"/>
    <w:rsid w:val="39DA61C2"/>
    <w:rsid w:val="3A77363B"/>
    <w:rsid w:val="3AAA4B89"/>
    <w:rsid w:val="3B52394A"/>
    <w:rsid w:val="3B59523F"/>
    <w:rsid w:val="3B895CD0"/>
    <w:rsid w:val="3B8A52A8"/>
    <w:rsid w:val="3BC9078E"/>
    <w:rsid w:val="3C9F3A90"/>
    <w:rsid w:val="3CC87E73"/>
    <w:rsid w:val="3CEB0B98"/>
    <w:rsid w:val="3D574F19"/>
    <w:rsid w:val="3D636901"/>
    <w:rsid w:val="3D876FDC"/>
    <w:rsid w:val="3DA201F6"/>
    <w:rsid w:val="3E2A7EC8"/>
    <w:rsid w:val="3F1D70F0"/>
    <w:rsid w:val="40580D4D"/>
    <w:rsid w:val="408C289A"/>
    <w:rsid w:val="40AB130E"/>
    <w:rsid w:val="41E00614"/>
    <w:rsid w:val="41F213A1"/>
    <w:rsid w:val="41FB0A6D"/>
    <w:rsid w:val="420A1A65"/>
    <w:rsid w:val="42B802EF"/>
    <w:rsid w:val="436037BB"/>
    <w:rsid w:val="43DE6DD5"/>
    <w:rsid w:val="44220BE4"/>
    <w:rsid w:val="44794BB8"/>
    <w:rsid w:val="44857921"/>
    <w:rsid w:val="44B25E83"/>
    <w:rsid w:val="44F527F3"/>
    <w:rsid w:val="45191D11"/>
    <w:rsid w:val="462B4CC8"/>
    <w:rsid w:val="46552594"/>
    <w:rsid w:val="467460B6"/>
    <w:rsid w:val="47B14966"/>
    <w:rsid w:val="489107C4"/>
    <w:rsid w:val="493824EE"/>
    <w:rsid w:val="497F4EEA"/>
    <w:rsid w:val="49AE00B1"/>
    <w:rsid w:val="49E65525"/>
    <w:rsid w:val="49ED38CE"/>
    <w:rsid w:val="4A8E6133"/>
    <w:rsid w:val="4AD52225"/>
    <w:rsid w:val="4AF00F7F"/>
    <w:rsid w:val="4B5A20A6"/>
    <w:rsid w:val="4B7A2A12"/>
    <w:rsid w:val="4B801406"/>
    <w:rsid w:val="4B84759D"/>
    <w:rsid w:val="4C383DF4"/>
    <w:rsid w:val="4C6856E3"/>
    <w:rsid w:val="4CAE56E1"/>
    <w:rsid w:val="4D973F51"/>
    <w:rsid w:val="4E191136"/>
    <w:rsid w:val="4E4F5D47"/>
    <w:rsid w:val="4E5B6A28"/>
    <w:rsid w:val="4E7F1D43"/>
    <w:rsid w:val="4F2705FD"/>
    <w:rsid w:val="4F5C39D0"/>
    <w:rsid w:val="4F7C6076"/>
    <w:rsid w:val="4FB010F7"/>
    <w:rsid w:val="4FCD2233"/>
    <w:rsid w:val="4FE5319E"/>
    <w:rsid w:val="4FFC0D0F"/>
    <w:rsid w:val="50103002"/>
    <w:rsid w:val="50602E08"/>
    <w:rsid w:val="50610B72"/>
    <w:rsid w:val="50D91050"/>
    <w:rsid w:val="50E43172"/>
    <w:rsid w:val="51A1300C"/>
    <w:rsid w:val="523529AA"/>
    <w:rsid w:val="529E6B18"/>
    <w:rsid w:val="531620E8"/>
    <w:rsid w:val="531A4189"/>
    <w:rsid w:val="53794178"/>
    <w:rsid w:val="53C13FAE"/>
    <w:rsid w:val="53E21FCA"/>
    <w:rsid w:val="5445798A"/>
    <w:rsid w:val="551341E1"/>
    <w:rsid w:val="554F3A03"/>
    <w:rsid w:val="56433BC5"/>
    <w:rsid w:val="568E3335"/>
    <w:rsid w:val="56945816"/>
    <w:rsid w:val="56A77204"/>
    <w:rsid w:val="56C137C7"/>
    <w:rsid w:val="573676E7"/>
    <w:rsid w:val="57947A7F"/>
    <w:rsid w:val="57CA278D"/>
    <w:rsid w:val="5854218C"/>
    <w:rsid w:val="58793156"/>
    <w:rsid w:val="58E10C84"/>
    <w:rsid w:val="58FA7628"/>
    <w:rsid w:val="592C6F0A"/>
    <w:rsid w:val="593E4431"/>
    <w:rsid w:val="59403789"/>
    <w:rsid w:val="59B75937"/>
    <w:rsid w:val="5A6951F3"/>
    <w:rsid w:val="5A803511"/>
    <w:rsid w:val="5B605189"/>
    <w:rsid w:val="5B81031A"/>
    <w:rsid w:val="5BFE196B"/>
    <w:rsid w:val="5C45471A"/>
    <w:rsid w:val="5C5F7C3D"/>
    <w:rsid w:val="5C783A22"/>
    <w:rsid w:val="5D017965"/>
    <w:rsid w:val="5D2F3AA6"/>
    <w:rsid w:val="5D327B1E"/>
    <w:rsid w:val="5E002415"/>
    <w:rsid w:val="5E0806FC"/>
    <w:rsid w:val="5E345B18"/>
    <w:rsid w:val="5F1A371D"/>
    <w:rsid w:val="5F976858"/>
    <w:rsid w:val="5F992653"/>
    <w:rsid w:val="60195915"/>
    <w:rsid w:val="604B44B1"/>
    <w:rsid w:val="606A3C68"/>
    <w:rsid w:val="60713EB7"/>
    <w:rsid w:val="61432BF3"/>
    <w:rsid w:val="61DF62F2"/>
    <w:rsid w:val="62201B8F"/>
    <w:rsid w:val="62EB1671"/>
    <w:rsid w:val="63183A98"/>
    <w:rsid w:val="63BB6633"/>
    <w:rsid w:val="64260F18"/>
    <w:rsid w:val="646F3601"/>
    <w:rsid w:val="67620061"/>
    <w:rsid w:val="679E0DC4"/>
    <w:rsid w:val="68052947"/>
    <w:rsid w:val="695E52C5"/>
    <w:rsid w:val="69867B41"/>
    <w:rsid w:val="6A154A4F"/>
    <w:rsid w:val="6A991648"/>
    <w:rsid w:val="6AD97268"/>
    <w:rsid w:val="6AE60108"/>
    <w:rsid w:val="6B924093"/>
    <w:rsid w:val="6C2B3654"/>
    <w:rsid w:val="6C4F7CEE"/>
    <w:rsid w:val="6D415B5B"/>
    <w:rsid w:val="6D5D1C55"/>
    <w:rsid w:val="6E2555C3"/>
    <w:rsid w:val="6E5B2C4D"/>
    <w:rsid w:val="6E707720"/>
    <w:rsid w:val="6F01496E"/>
    <w:rsid w:val="70251764"/>
    <w:rsid w:val="70293003"/>
    <w:rsid w:val="70955E58"/>
    <w:rsid w:val="70C46DB9"/>
    <w:rsid w:val="710E2EC7"/>
    <w:rsid w:val="71970440"/>
    <w:rsid w:val="71B30E36"/>
    <w:rsid w:val="71FA3FB1"/>
    <w:rsid w:val="72116C6C"/>
    <w:rsid w:val="7241725F"/>
    <w:rsid w:val="728B2E96"/>
    <w:rsid w:val="72B62B48"/>
    <w:rsid w:val="72C20A5A"/>
    <w:rsid w:val="72F5541E"/>
    <w:rsid w:val="73256EFA"/>
    <w:rsid w:val="7388189D"/>
    <w:rsid w:val="739162E2"/>
    <w:rsid w:val="740C0FA7"/>
    <w:rsid w:val="74302423"/>
    <w:rsid w:val="74DD4338"/>
    <w:rsid w:val="75617FF5"/>
    <w:rsid w:val="760704FE"/>
    <w:rsid w:val="77132B94"/>
    <w:rsid w:val="7725078A"/>
    <w:rsid w:val="773903E0"/>
    <w:rsid w:val="77ED6B4E"/>
    <w:rsid w:val="77F96C2B"/>
    <w:rsid w:val="79005C26"/>
    <w:rsid w:val="79607369"/>
    <w:rsid w:val="79FC3536"/>
    <w:rsid w:val="7ACE4F64"/>
    <w:rsid w:val="7B323C81"/>
    <w:rsid w:val="7BD2653F"/>
    <w:rsid w:val="7BDA404A"/>
    <w:rsid w:val="7C4D1E27"/>
    <w:rsid w:val="7C596B31"/>
    <w:rsid w:val="7C9C3293"/>
    <w:rsid w:val="7CEE0931"/>
    <w:rsid w:val="7CF42D5B"/>
    <w:rsid w:val="7DD95F34"/>
    <w:rsid w:val="7DE14F1D"/>
    <w:rsid w:val="7E660767"/>
    <w:rsid w:val="7E7A6B45"/>
    <w:rsid w:val="7E8530DC"/>
    <w:rsid w:val="7EC55299"/>
    <w:rsid w:val="7F15557D"/>
    <w:rsid w:val="7F66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theme" Target="theme/theme1.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3712</Words>
  <Characters>4017</Characters>
  <Lines>9</Lines>
  <Paragraphs>9</Paragraphs>
  <TotalTime>1</TotalTime>
  <ScaleCrop>false</ScaleCrop>
  <LinksUpToDate>false</LinksUpToDate>
  <CharactersWithSpaces>4259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陳東健</cp:lastModifiedBy>
  <dcterms:modified xsi:type="dcterms:W3CDTF">2023-04-03T00:11:17Z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F9B7AD79402849D6A5CE6DBF589B4CF5</vt:lpwstr>
  </property>
</Properties>
</file>