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textAlignment w:val="baseline"/>
        <w:rPr>
          <w:rFonts w:ascii="仿宋" w:hAnsi="仿宋" w:eastAsia="仿宋"/>
          <w:b/>
          <w:sz w:val="72"/>
          <w:szCs w:val="72"/>
        </w:rPr>
      </w:pPr>
      <w:bookmarkStart w:id="0" w:name="_Hlk38472698"/>
      <w:r>
        <w:drawing>
          <wp:anchor distT="0" distB="0" distL="114300" distR="114300" simplePos="0" relativeHeight="251659264" behindDoc="0" locked="0" layoutInCell="1" allowOverlap="1">
            <wp:simplePos x="0" y="0"/>
            <wp:positionH relativeFrom="column">
              <wp:posOffset>1632585</wp:posOffset>
            </wp:positionH>
            <wp:positionV relativeFrom="page">
              <wp:posOffset>685800</wp:posOffset>
            </wp:positionV>
            <wp:extent cx="2936240" cy="681355"/>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pPr>
        <w:spacing w:line="1000" w:lineRule="exact"/>
        <w:jc w:val="center"/>
        <w:textAlignment w:val="baseline"/>
        <w:rPr>
          <w:rFonts w:ascii="仿宋" w:hAnsi="仿宋" w:eastAsia="仿宋"/>
          <w:b/>
          <w:color w:val="000000"/>
          <w:sz w:val="44"/>
          <w:szCs w:val="44"/>
        </w:rPr>
      </w:pPr>
      <w:r>
        <w:rPr>
          <w:rFonts w:hint="eastAsia" w:ascii="仿宋" w:hAnsi="仿宋" w:eastAsia="仿宋"/>
          <w:b/>
          <w:color w:val="000000"/>
          <w:sz w:val="44"/>
          <w:szCs w:val="44"/>
        </w:rPr>
        <w:t>江西科技学院关</w:t>
      </w:r>
      <w:bookmarkEnd w:id="0"/>
      <w:bookmarkStart w:id="1" w:name="_Hlk109631538"/>
      <w:r>
        <w:rPr>
          <w:rFonts w:hint="eastAsia" w:ascii="仿宋" w:hAnsi="仿宋" w:eastAsia="仿宋"/>
          <w:b/>
          <w:color w:val="000000"/>
          <w:sz w:val="44"/>
          <w:szCs w:val="44"/>
        </w:rPr>
        <w:t>于</w:t>
      </w:r>
      <w:r>
        <w:rPr>
          <w:rFonts w:hint="eastAsia" w:ascii="仿宋" w:hAnsi="仿宋" w:eastAsia="仿宋"/>
          <w:b/>
          <w:color w:val="000000"/>
          <w:sz w:val="44"/>
          <w:szCs w:val="44"/>
          <w:lang w:val="en-US" w:eastAsia="zh-CN"/>
        </w:rPr>
        <w:t>劳动仲裁实训系统软件</w:t>
      </w:r>
      <w:r>
        <w:rPr>
          <w:rFonts w:hint="eastAsia" w:ascii="仿宋" w:hAnsi="仿宋" w:eastAsia="仿宋"/>
          <w:b/>
          <w:color w:val="000000"/>
          <w:sz w:val="44"/>
          <w:szCs w:val="44"/>
        </w:rPr>
        <w:t>采购项目</w:t>
      </w:r>
      <w:bookmarkEnd w:id="1"/>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公</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开</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询</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价</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邀</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请</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函</w:t>
      </w:r>
    </w:p>
    <w:p>
      <w:pPr>
        <w:spacing w:line="500" w:lineRule="exact"/>
        <w:ind w:firstLine="1943" w:firstLineChars="645"/>
        <w:textAlignment w:val="baseline"/>
        <w:rPr>
          <w:rFonts w:ascii="仿宋" w:hAnsi="仿宋" w:eastAsia="仿宋"/>
          <w:b/>
          <w:color w:val="000000"/>
          <w:sz w:val="30"/>
          <w:szCs w:val="30"/>
        </w:rPr>
      </w:pPr>
      <w:r>
        <w:rPr>
          <w:rFonts w:hint="eastAsia" w:ascii="仿宋" w:hAnsi="仿宋" w:eastAsia="仿宋"/>
          <w:b/>
          <w:color w:val="000000"/>
          <w:sz w:val="30"/>
          <w:szCs w:val="30"/>
        </w:rPr>
        <w:t>项目编号：</w:t>
      </w:r>
      <w:bookmarkStart w:id="2" w:name="_Toc169332792"/>
      <w:bookmarkStart w:id="3" w:name="_Toc160880485"/>
      <w:bookmarkStart w:id="4" w:name="_Toc160880118"/>
      <w:r>
        <w:rPr>
          <w:rFonts w:hint="eastAsia" w:ascii="仿宋" w:hAnsi="仿宋" w:eastAsia="仿宋"/>
          <w:b/>
          <w:color w:val="000000"/>
          <w:sz w:val="30"/>
          <w:szCs w:val="30"/>
        </w:rPr>
        <w:t>JK2023</w:t>
      </w:r>
      <w:r>
        <w:rPr>
          <w:rFonts w:hint="eastAsia" w:ascii="仿宋" w:hAnsi="仿宋" w:eastAsia="仿宋"/>
          <w:b/>
          <w:color w:val="000000"/>
          <w:sz w:val="30"/>
          <w:szCs w:val="30"/>
          <w:lang w:val="en-US" w:eastAsia="zh-CN"/>
        </w:rPr>
        <w:t>0320</w:t>
      </w:r>
      <w:r>
        <w:rPr>
          <w:rFonts w:hint="eastAsia" w:ascii="仿宋" w:hAnsi="仿宋" w:eastAsia="仿宋"/>
          <w:b/>
          <w:color w:val="000000"/>
          <w:sz w:val="30"/>
          <w:szCs w:val="30"/>
        </w:rPr>
        <w:t>001</w:t>
      </w:r>
    </w:p>
    <w:p>
      <w:pPr>
        <w:spacing w:line="500" w:lineRule="exact"/>
        <w:ind w:firstLine="1943" w:firstLineChars="645"/>
        <w:textAlignment w:val="baseline"/>
        <w:rPr>
          <w:rFonts w:ascii="仿宋" w:hAnsi="仿宋" w:eastAsia="仿宋"/>
          <w:b/>
          <w:color w:val="000000"/>
          <w:sz w:val="32"/>
          <w:szCs w:val="32"/>
        </w:rPr>
      </w:pPr>
      <w:r>
        <w:rPr>
          <w:rFonts w:hint="eastAsia" w:ascii="仿宋" w:hAnsi="仿宋" w:eastAsia="仿宋"/>
          <w:b/>
          <w:color w:val="000000"/>
          <w:sz w:val="30"/>
          <w:szCs w:val="30"/>
        </w:rPr>
        <w:t>项目名称</w:t>
      </w:r>
      <w:bookmarkEnd w:id="2"/>
      <w:bookmarkEnd w:id="3"/>
      <w:bookmarkEnd w:id="4"/>
      <w:r>
        <w:rPr>
          <w:rFonts w:hint="eastAsia" w:ascii="仿宋" w:hAnsi="仿宋" w:eastAsia="仿宋"/>
          <w:b/>
          <w:color w:val="000000"/>
          <w:sz w:val="30"/>
          <w:szCs w:val="30"/>
        </w:rPr>
        <w:t>：</w:t>
      </w:r>
      <w:bookmarkStart w:id="5" w:name="_Toc212454753"/>
      <w:bookmarkStart w:id="6" w:name="_Toc273178686"/>
      <w:bookmarkStart w:id="7" w:name="_Toc267060022"/>
      <w:bookmarkStart w:id="8" w:name="_Toc160880487"/>
      <w:bookmarkStart w:id="9" w:name="_Toc267059161"/>
      <w:bookmarkStart w:id="10" w:name="_Toc169332904"/>
      <w:bookmarkStart w:id="11" w:name="_Toc267060162"/>
      <w:bookmarkStart w:id="12" w:name="_Toc259692693"/>
      <w:bookmarkStart w:id="13" w:name="_Toc235438227"/>
      <w:bookmarkStart w:id="14" w:name="_Toc212456146"/>
      <w:bookmarkStart w:id="15" w:name="_Toc225669277"/>
      <w:bookmarkStart w:id="16" w:name="_Toc251586187"/>
      <w:bookmarkStart w:id="17" w:name="_Toc267059899"/>
      <w:bookmarkStart w:id="18" w:name="_Toc235438297"/>
      <w:bookmarkStart w:id="19" w:name="_Toc267059010"/>
      <w:bookmarkStart w:id="20" w:name="_Toc236021402"/>
      <w:bookmarkStart w:id="21" w:name="_Toc266870386"/>
      <w:bookmarkStart w:id="22" w:name="_Toc219800200"/>
      <w:bookmarkStart w:id="23" w:name="_Toc177985424"/>
      <w:bookmarkStart w:id="24" w:name="_Toc267059633"/>
      <w:bookmarkStart w:id="25" w:name="_Toc217891359"/>
      <w:bookmarkStart w:id="26" w:name="_Toc267059786"/>
      <w:bookmarkStart w:id="27" w:name="_Toc223146565"/>
      <w:bookmarkStart w:id="28" w:name="_Toc254790852"/>
      <w:bookmarkStart w:id="29" w:name="_Toc227058483"/>
      <w:bookmarkStart w:id="30" w:name="_Toc212530253"/>
      <w:bookmarkStart w:id="31" w:name="_Toc266868624"/>
      <w:bookmarkStart w:id="32" w:name="_Toc212526081"/>
      <w:bookmarkStart w:id="33" w:name="_Toc255974963"/>
      <w:bookmarkStart w:id="34" w:name="_Toc259520819"/>
      <w:bookmarkStart w:id="35" w:name="_Toc211937196"/>
      <w:bookmarkStart w:id="36" w:name="_Toc207014580"/>
      <w:bookmarkStart w:id="37" w:name="_Toc267059519"/>
      <w:bookmarkStart w:id="38" w:name="_Toc266868924"/>
      <w:bookmarkStart w:id="39" w:name="_Toc249325665"/>
      <w:bookmarkStart w:id="40" w:name="_Toc216241307"/>
      <w:bookmarkStart w:id="41" w:name="_Toc267060407"/>
      <w:bookmarkStart w:id="42" w:name="_Toc259692600"/>
      <w:bookmarkStart w:id="43" w:name="_Toc251613780"/>
      <w:bookmarkStart w:id="44" w:name="_Toc253066567"/>
      <w:bookmarkStart w:id="45" w:name="_Toc235437942"/>
      <w:bookmarkStart w:id="46" w:name="_Toc266870861"/>
      <w:bookmarkStart w:id="47" w:name="_Toc170798743"/>
      <w:bookmarkStart w:id="48" w:name="_Toc169332794"/>
      <w:bookmarkStart w:id="49" w:name="_Toc258401210"/>
      <w:r>
        <w:rPr>
          <w:rFonts w:hint="eastAsia" w:ascii="仿宋" w:hAnsi="仿宋" w:eastAsia="仿宋"/>
          <w:b/>
          <w:color w:val="000000"/>
          <w:sz w:val="32"/>
          <w:szCs w:val="32"/>
          <w:lang w:val="en-US" w:eastAsia="zh-CN"/>
        </w:rPr>
        <w:t>劳动仲裁实训系统软件</w:t>
      </w:r>
      <w:r>
        <w:rPr>
          <w:rFonts w:hint="eastAsia" w:ascii="仿宋" w:hAnsi="仿宋" w:eastAsia="仿宋"/>
          <w:b/>
          <w:color w:val="000000"/>
          <w:sz w:val="32"/>
          <w:szCs w:val="32"/>
        </w:rPr>
        <w:t>采购项目</w:t>
      </w:r>
    </w:p>
    <w:p>
      <w:pPr>
        <w:spacing w:line="500" w:lineRule="exact"/>
        <w:ind w:firstLine="1943" w:firstLineChars="645"/>
        <w:textAlignment w:val="baseline"/>
        <w:rPr>
          <w:rFonts w:ascii="仿宋" w:hAnsi="仿宋" w:eastAsia="仿宋"/>
          <w:b/>
          <w:color w:val="000000"/>
          <w:sz w:val="30"/>
          <w:szCs w:val="30"/>
        </w:rPr>
        <w:sectPr>
          <w:footerReference r:id="rId5" w:type="default"/>
          <w:pgSz w:w="11906" w:h="16838"/>
          <w:pgMar w:top="1440" w:right="1416" w:bottom="1440" w:left="1134" w:header="851" w:footer="680" w:gutter="0"/>
          <w:cols w:space="425" w:num="1"/>
          <w:titlePg/>
          <w:docGrid w:type="lines" w:linePitch="312" w:charSpace="0"/>
        </w:sectPr>
      </w:pPr>
    </w:p>
    <w:p>
      <w:pPr>
        <w:pStyle w:val="56"/>
        <w:spacing w:after="160" w:line="360" w:lineRule="auto"/>
        <w:jc w:val="center"/>
        <w:textAlignment w:val="baseline"/>
        <w:rPr>
          <w:rFonts w:ascii="仿宋" w:hAnsi="仿宋" w:eastAsia="仿宋"/>
          <w:b/>
          <w:sz w:val="44"/>
          <w:szCs w:val="44"/>
        </w:rPr>
      </w:pPr>
      <w:r>
        <w:rPr>
          <w:rFonts w:hint="eastAsia" w:ascii="仿宋" w:hAnsi="仿宋" w:eastAsia="仿宋"/>
          <w:b/>
          <w:sz w:val="44"/>
          <w:szCs w:val="44"/>
        </w:rPr>
        <w:t>一、询价邀请</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hint="eastAsia" w:ascii="仿宋" w:hAnsi="仿宋" w:eastAsia="仿宋"/>
          <w:b/>
          <w:sz w:val="44"/>
          <w:szCs w:val="44"/>
        </w:rPr>
        <w:t>函</w:t>
      </w:r>
    </w:p>
    <w:p>
      <w:pPr>
        <w:spacing w:after="0" w:line="500" w:lineRule="exact"/>
        <w:ind w:firstLine="425" w:firstLineChars="152"/>
        <w:jc w:val="left"/>
        <w:textAlignment w:val="baseline"/>
        <w:rPr>
          <w:rFonts w:ascii="仿宋" w:hAnsi="仿宋" w:eastAsia="仿宋" w:cs="Times New Roman"/>
          <w:color w:val="000000"/>
          <w:sz w:val="28"/>
          <w:szCs w:val="28"/>
        </w:rPr>
      </w:pPr>
      <w:bookmarkStart w:id="50" w:name="_Hlk10840310"/>
      <w:r>
        <w:rPr>
          <w:rFonts w:hint="eastAsia" w:ascii="仿宋" w:hAnsi="仿宋" w:eastAsia="仿宋"/>
          <w:color w:val="000000"/>
          <w:sz w:val="28"/>
          <w:szCs w:val="28"/>
        </w:rPr>
        <w:t>按照公开、公平、公正的原则，经学校研究决定，将江西科技学院</w:t>
      </w:r>
      <w:r>
        <w:rPr>
          <w:rFonts w:hint="eastAsia" w:ascii="仿宋" w:hAnsi="仿宋" w:eastAsia="仿宋"/>
          <w:color w:val="000000"/>
          <w:sz w:val="28"/>
          <w:szCs w:val="28"/>
          <w:lang w:val="en-US" w:eastAsia="zh-CN"/>
        </w:rPr>
        <w:t>企业劳动仲裁实训系统软件</w:t>
      </w:r>
      <w:r>
        <w:rPr>
          <w:rFonts w:hint="eastAsia" w:ascii="仿宋" w:hAnsi="仿宋" w:eastAsia="仿宋"/>
          <w:color w:val="000000"/>
          <w:sz w:val="28"/>
          <w:szCs w:val="28"/>
        </w:rPr>
        <w:t>采购项目公开询价信息公布，欢迎国内合格的供应商参与,校内教职工均可推荐符合条件的供应商来参与，以利于做好信息透明、机会均等、程序规范、标准统一的要求。</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textAlignment w:val="baseline"/>
        <w:rPr>
          <w:rFonts w:ascii="仿宋" w:hAnsi="仿宋" w:eastAsia="仿宋"/>
          <w:color w:val="000000"/>
          <w:sz w:val="28"/>
          <w:szCs w:val="28"/>
        </w:rPr>
      </w:pPr>
      <w:r>
        <w:rPr>
          <w:rFonts w:hint="eastAsia" w:ascii="仿宋" w:hAnsi="仿宋" w:eastAsia="仿宋"/>
          <w:color w:val="000000"/>
          <w:sz w:val="28"/>
          <w:szCs w:val="28"/>
        </w:rPr>
        <w:t>项目编号：JK2023</w:t>
      </w:r>
      <w:r>
        <w:rPr>
          <w:rFonts w:hint="eastAsia" w:ascii="仿宋" w:hAnsi="仿宋" w:eastAsia="仿宋"/>
          <w:color w:val="000000"/>
          <w:sz w:val="28"/>
          <w:szCs w:val="28"/>
          <w:lang w:val="en-US" w:eastAsia="zh-CN"/>
        </w:rPr>
        <w:t>0321</w:t>
      </w:r>
      <w:r>
        <w:rPr>
          <w:rFonts w:hint="eastAsia" w:ascii="仿宋" w:hAnsi="仿宋" w:eastAsia="仿宋"/>
          <w:color w:val="000000"/>
          <w:sz w:val="28"/>
          <w:szCs w:val="28"/>
        </w:rPr>
        <w:t>001</w:t>
      </w:r>
    </w:p>
    <w:p>
      <w:pPr>
        <w:widowControl w:val="0"/>
        <w:numPr>
          <w:ilvl w:val="1"/>
          <w:numId w:val="1"/>
        </w:numPr>
        <w:spacing w:after="0" w:line="500" w:lineRule="exact"/>
        <w:textAlignment w:val="baseline"/>
        <w:rPr>
          <w:rFonts w:ascii="仿宋" w:hAnsi="仿宋" w:eastAsia="仿宋"/>
          <w:color w:val="000000"/>
          <w:sz w:val="28"/>
          <w:szCs w:val="28"/>
        </w:rPr>
      </w:pPr>
      <w:r>
        <w:rPr>
          <w:rFonts w:hint="eastAsia" w:ascii="仿宋" w:hAnsi="仿宋" w:eastAsia="仿宋"/>
          <w:color w:val="000000"/>
          <w:sz w:val="28"/>
          <w:szCs w:val="28"/>
        </w:rPr>
        <w:t>项目名称：</w:t>
      </w:r>
      <w:r>
        <w:rPr>
          <w:rFonts w:hint="eastAsia" w:ascii="仿宋" w:hAnsi="仿宋" w:eastAsia="仿宋"/>
          <w:color w:val="000000"/>
          <w:sz w:val="28"/>
          <w:szCs w:val="28"/>
          <w:lang w:val="en-US" w:eastAsia="zh-CN"/>
        </w:rPr>
        <w:t>劳动仲裁实训系统软件</w:t>
      </w:r>
      <w:r>
        <w:rPr>
          <w:rFonts w:hint="eastAsia" w:ascii="仿宋" w:hAnsi="仿宋" w:eastAsia="仿宋"/>
          <w:color w:val="000000"/>
          <w:sz w:val="28"/>
          <w:szCs w:val="28"/>
        </w:rPr>
        <w:t>采购项目</w:t>
      </w:r>
    </w:p>
    <w:p>
      <w:pPr>
        <w:widowControl w:val="0"/>
        <w:numPr>
          <w:ilvl w:val="1"/>
          <w:numId w:val="1"/>
        </w:numPr>
        <w:spacing w:after="0" w:line="500" w:lineRule="exact"/>
        <w:textAlignment w:val="baseline"/>
        <w:rPr>
          <w:rFonts w:ascii="仿宋" w:hAnsi="仿宋" w:eastAsia="仿宋"/>
          <w:color w:val="000000"/>
          <w:sz w:val="28"/>
          <w:szCs w:val="28"/>
        </w:rPr>
      </w:pPr>
      <w:r>
        <w:rPr>
          <w:rFonts w:hint="eastAsia" w:ascii="仿宋" w:hAnsi="仿宋" w:eastAsia="仿宋"/>
          <w:color w:val="000000"/>
          <w:sz w:val="28"/>
          <w:szCs w:val="28"/>
        </w:rPr>
        <w:t>数量及主要技术要求</w:t>
      </w:r>
      <w:r>
        <w:rPr>
          <w:rFonts w:hint="eastAsia" w:ascii="仿宋" w:hAnsi="仿宋" w:eastAsia="仿宋" w:cs="仿宋"/>
          <w:color w:val="000000"/>
          <w:sz w:val="28"/>
          <w:szCs w:val="28"/>
        </w:rPr>
        <w:t>:</w:t>
      </w:r>
      <w:r>
        <w:rPr>
          <w:rFonts w:hint="eastAsia" w:ascii="仿宋" w:hAnsi="仿宋" w:eastAsia="仿宋" w:cs="仿宋"/>
          <w:sz w:val="28"/>
          <w:szCs w:val="28"/>
        </w:rPr>
        <w:t>1</w:t>
      </w:r>
      <w:r>
        <w:rPr>
          <w:rFonts w:ascii="仿宋" w:hAnsi="仿宋" w:eastAsia="仿宋"/>
          <w:color w:val="000000"/>
          <w:sz w:val="28"/>
          <w:szCs w:val="28"/>
        </w:rPr>
        <w:t xml:space="preserve"> </w:t>
      </w:r>
    </w:p>
    <w:p>
      <w:pPr>
        <w:widowControl w:val="0"/>
        <w:numPr>
          <w:ilvl w:val="1"/>
          <w:numId w:val="1"/>
        </w:numPr>
        <w:spacing w:after="0" w:line="500" w:lineRule="exact"/>
        <w:textAlignment w:val="baseline"/>
        <w:rPr>
          <w:rFonts w:ascii="仿宋" w:hAnsi="仿宋" w:eastAsia="仿宋"/>
          <w:color w:val="000000"/>
          <w:sz w:val="28"/>
          <w:szCs w:val="28"/>
        </w:rPr>
      </w:pPr>
      <w:r>
        <w:rPr>
          <w:rFonts w:hint="eastAsia" w:ascii="仿宋" w:hAnsi="仿宋" w:eastAsia="仿宋"/>
          <w:color w:val="000000"/>
          <w:sz w:val="28"/>
          <w:szCs w:val="28"/>
        </w:rPr>
        <w:t>参与人资格标准：本项目采用资格预审制，发布公开询价公告后，各潜在参与人在满足资格要求并提供以下相关证明资料方能参与本项目报价</w:t>
      </w:r>
      <w:r>
        <w:rPr>
          <w:rFonts w:hint="eastAsia" w:ascii="仿宋" w:hAnsi="仿宋" w:eastAsia="仿宋"/>
          <w:color w:val="000000"/>
          <w:sz w:val="24"/>
          <w:szCs w:val="24"/>
        </w:rPr>
        <w:t>（</w:t>
      </w:r>
      <w:r>
        <w:rPr>
          <w:rFonts w:hint="eastAsia" w:ascii="仿宋" w:hAnsi="仿宋" w:eastAsia="仿宋"/>
          <w:color w:val="000000"/>
          <w:sz w:val="24"/>
          <w:szCs w:val="24"/>
          <w:lang w:val="en-US" w:eastAsia="zh-CN"/>
        </w:rPr>
        <w:t>提交</w:t>
      </w:r>
      <w:r>
        <w:rPr>
          <w:rFonts w:hint="eastAsia" w:ascii="仿宋" w:hAnsi="仿宋" w:eastAsia="仿宋"/>
          <w:color w:val="000000"/>
          <w:sz w:val="24"/>
          <w:szCs w:val="24"/>
        </w:rPr>
        <w:t>标书前发给联系人，同时放入</w:t>
      </w:r>
      <w:r>
        <w:rPr>
          <w:rFonts w:hint="eastAsia" w:ascii="仿宋" w:hAnsi="仿宋" w:eastAsia="仿宋"/>
          <w:color w:val="000000"/>
          <w:sz w:val="24"/>
          <w:szCs w:val="24"/>
          <w:lang w:val="en-US" w:eastAsia="zh-CN"/>
        </w:rPr>
        <w:t>标书</w:t>
      </w:r>
      <w:r>
        <w:rPr>
          <w:rFonts w:hint="eastAsia" w:ascii="仿宋" w:hAnsi="仿宋" w:eastAsia="仿宋"/>
          <w:color w:val="000000"/>
          <w:sz w:val="24"/>
          <w:szCs w:val="24"/>
        </w:rPr>
        <w:t>中）</w:t>
      </w:r>
    </w:p>
    <w:p>
      <w:pPr>
        <w:spacing w:after="0" w:line="500" w:lineRule="exact"/>
        <w:ind w:left="1410" w:leftChars="322" w:hanging="702" w:hangingChars="251"/>
        <w:jc w:val="left"/>
        <w:textAlignment w:val="baseline"/>
        <w:rPr>
          <w:rFonts w:ascii="仿宋" w:hAnsi="仿宋" w:eastAsia="仿宋"/>
          <w:color w:val="000000"/>
          <w:sz w:val="28"/>
          <w:szCs w:val="28"/>
        </w:rPr>
      </w:pPr>
      <w:r>
        <w:rPr>
          <w:rFonts w:hint="eastAsia" w:ascii="仿宋" w:hAnsi="仿宋" w:eastAsia="仿宋"/>
          <w:color w:val="000000"/>
          <w:sz w:val="28"/>
          <w:szCs w:val="28"/>
        </w:rPr>
        <w:t>（1）参与人应具有独立法人资格</w:t>
      </w:r>
      <w:r>
        <w:rPr>
          <w:rFonts w:hint="eastAsia" w:ascii="仿宋" w:hAnsi="仿宋" w:eastAsia="仿宋"/>
          <w:b/>
          <w:bCs/>
          <w:color w:val="000000"/>
          <w:sz w:val="28"/>
          <w:szCs w:val="28"/>
        </w:rPr>
        <w:t>，</w:t>
      </w:r>
      <w:r>
        <w:rPr>
          <w:rFonts w:hint="eastAsia" w:ascii="仿宋" w:hAnsi="仿宋" w:eastAsia="仿宋"/>
          <w:color w:val="000000"/>
          <w:sz w:val="28"/>
          <w:szCs w:val="28"/>
        </w:rPr>
        <w:t>具有独立承担民事责任能力的生产厂商或授权代理商。</w:t>
      </w:r>
    </w:p>
    <w:p>
      <w:pPr>
        <w:spacing w:after="0" w:line="500" w:lineRule="exact"/>
        <w:ind w:left="1410" w:leftChars="322" w:hanging="702" w:hangingChars="251"/>
        <w:jc w:val="left"/>
        <w:textAlignment w:val="baseline"/>
        <w:rPr>
          <w:rFonts w:ascii="仿宋" w:hAnsi="仿宋" w:eastAsia="仿宋"/>
          <w:color w:val="000000"/>
          <w:sz w:val="28"/>
          <w:szCs w:val="28"/>
        </w:rPr>
      </w:pPr>
      <w:r>
        <w:rPr>
          <w:rFonts w:hint="eastAsia" w:ascii="仿宋" w:hAnsi="仿宋" w:eastAsia="仿宋"/>
          <w:color w:val="000000"/>
          <w:sz w:val="28"/>
          <w:szCs w:val="28"/>
        </w:rPr>
        <w:t>（2）参与人应具</w:t>
      </w:r>
      <w:r>
        <w:rPr>
          <w:rFonts w:ascii="仿宋" w:hAnsi="仿宋" w:eastAsia="仿宋"/>
          <w:color w:val="000000"/>
          <w:sz w:val="28"/>
          <w:szCs w:val="28"/>
        </w:rPr>
        <w:t>有提</w:t>
      </w:r>
      <w:r>
        <w:rPr>
          <w:rFonts w:hint="eastAsia" w:ascii="仿宋" w:hAnsi="仿宋" w:eastAsia="仿宋"/>
          <w:color w:val="000000"/>
          <w:sz w:val="28"/>
          <w:szCs w:val="28"/>
        </w:rPr>
        <w:t>供</w:t>
      </w:r>
      <w:r>
        <w:rPr>
          <w:rFonts w:hint="eastAsia" w:ascii="仿宋" w:hAnsi="仿宋" w:eastAsia="仿宋"/>
          <w:color w:val="000000"/>
          <w:sz w:val="28"/>
          <w:szCs w:val="28"/>
          <w:lang w:val="en-US" w:eastAsia="zh-CN"/>
        </w:rPr>
        <w:t>软件开发</w:t>
      </w:r>
      <w:r>
        <w:rPr>
          <w:rFonts w:hint="eastAsia" w:ascii="仿宋" w:hAnsi="仿宋" w:eastAsia="仿宋"/>
          <w:color w:val="000000"/>
          <w:sz w:val="28"/>
          <w:szCs w:val="28"/>
        </w:rPr>
        <w:t>及服务</w:t>
      </w:r>
      <w:r>
        <w:rPr>
          <w:rFonts w:ascii="仿宋" w:hAnsi="仿宋" w:eastAsia="仿宋"/>
          <w:color w:val="000000"/>
          <w:sz w:val="28"/>
          <w:szCs w:val="28"/>
        </w:rPr>
        <w:t>的资格</w:t>
      </w:r>
      <w:r>
        <w:rPr>
          <w:rFonts w:hint="eastAsia" w:ascii="仿宋" w:hAnsi="仿宋" w:eastAsia="仿宋"/>
          <w:color w:val="000000"/>
          <w:sz w:val="28"/>
          <w:szCs w:val="28"/>
        </w:rPr>
        <w:t>及</w:t>
      </w:r>
      <w:r>
        <w:rPr>
          <w:rFonts w:ascii="仿宋" w:hAnsi="仿宋" w:eastAsia="仿宋"/>
          <w:color w:val="000000"/>
          <w:sz w:val="28"/>
          <w:szCs w:val="28"/>
        </w:rPr>
        <w:t>能力</w:t>
      </w:r>
      <w:r>
        <w:rPr>
          <w:rFonts w:hint="eastAsia" w:ascii="仿宋" w:hAnsi="仿宋" w:eastAsia="仿宋"/>
          <w:color w:val="000000"/>
          <w:sz w:val="28"/>
          <w:szCs w:val="28"/>
        </w:rPr>
        <w:t>，具备相应的维护保养能力。在南昌市范围有固定服务机构优先。</w:t>
      </w:r>
    </w:p>
    <w:p>
      <w:pPr>
        <w:spacing w:after="0" w:line="500" w:lineRule="exact"/>
        <w:ind w:left="1130" w:leftChars="322" w:hanging="422" w:hangingChars="151"/>
        <w:jc w:val="left"/>
        <w:textAlignment w:val="baseline"/>
        <w:rPr>
          <w:rFonts w:ascii="仿宋" w:hAnsi="仿宋" w:eastAsia="仿宋"/>
          <w:color w:val="000000"/>
          <w:sz w:val="28"/>
          <w:szCs w:val="28"/>
        </w:rPr>
      </w:pPr>
      <w:r>
        <w:rPr>
          <w:rFonts w:hint="eastAsia" w:ascii="仿宋" w:hAnsi="仿宋" w:eastAsia="仿宋"/>
          <w:color w:val="000000"/>
          <w:sz w:val="28"/>
          <w:szCs w:val="28"/>
        </w:rPr>
        <w:t>（3）参与人应遵守中国的有关法律、法规和规章的规定。</w:t>
      </w:r>
    </w:p>
    <w:p>
      <w:pPr>
        <w:spacing w:after="0" w:line="500" w:lineRule="exact"/>
        <w:ind w:left="1410" w:leftChars="322" w:hanging="702" w:hangingChars="251"/>
        <w:jc w:val="left"/>
        <w:textAlignment w:val="baseline"/>
        <w:rPr>
          <w:rFonts w:ascii="仿宋" w:hAnsi="仿宋" w:eastAsia="仿宋"/>
          <w:color w:val="000000"/>
          <w:sz w:val="28"/>
          <w:szCs w:val="28"/>
        </w:rPr>
      </w:pPr>
      <w:r>
        <w:rPr>
          <w:rFonts w:hint="eastAsia" w:ascii="仿宋" w:hAnsi="仿宋" w:eastAsia="仿宋"/>
          <w:color w:val="000000"/>
          <w:sz w:val="28"/>
          <w:szCs w:val="28"/>
        </w:rPr>
        <w:t>（4）参与人具有相关</w:t>
      </w:r>
      <w:r>
        <w:rPr>
          <w:rFonts w:hint="eastAsia" w:ascii="仿宋" w:hAnsi="仿宋" w:eastAsia="仿宋"/>
          <w:color w:val="000000"/>
          <w:sz w:val="28"/>
          <w:szCs w:val="28"/>
          <w:lang w:val="en-US" w:eastAsia="zh-CN"/>
        </w:rPr>
        <w:t>软件开发</w:t>
      </w:r>
      <w:r>
        <w:rPr>
          <w:rFonts w:hint="eastAsia" w:ascii="仿宋" w:hAnsi="仿宋" w:eastAsia="仿宋"/>
          <w:color w:val="000000"/>
          <w:sz w:val="28"/>
          <w:szCs w:val="28"/>
        </w:rPr>
        <w:t>项目和良好的售后服务应用成功案例。近三年未发生重大安全或质量事故。</w:t>
      </w:r>
    </w:p>
    <w:p>
      <w:pPr>
        <w:spacing w:after="0" w:line="500" w:lineRule="exact"/>
        <w:ind w:left="1130" w:leftChars="322" w:hanging="422" w:hangingChars="151"/>
        <w:jc w:val="left"/>
        <w:textAlignment w:val="baseline"/>
        <w:rPr>
          <w:rFonts w:ascii="仿宋" w:hAnsi="仿宋" w:eastAsia="仿宋"/>
          <w:color w:val="000000"/>
          <w:sz w:val="28"/>
          <w:szCs w:val="28"/>
        </w:rPr>
      </w:pPr>
      <w:r>
        <w:rPr>
          <w:rFonts w:hint="eastAsia" w:ascii="仿宋" w:hAnsi="仿宋" w:eastAsia="仿宋"/>
          <w:color w:val="000000"/>
          <w:sz w:val="28"/>
          <w:szCs w:val="28"/>
        </w:rPr>
        <w:t>（5）参与人须有良好的商业信誉和健全的财务制度。</w:t>
      </w:r>
    </w:p>
    <w:p>
      <w:pPr>
        <w:spacing w:after="0" w:line="500" w:lineRule="exact"/>
        <w:ind w:left="1130" w:leftChars="322" w:hanging="422" w:hangingChars="151"/>
        <w:jc w:val="left"/>
        <w:textAlignment w:val="baseline"/>
        <w:rPr>
          <w:rFonts w:ascii="仿宋" w:hAnsi="仿宋" w:eastAsia="仿宋" w:cs="仿宋"/>
          <w:color w:val="000000"/>
          <w:sz w:val="28"/>
          <w:szCs w:val="28"/>
        </w:rPr>
      </w:pPr>
      <w:r>
        <w:rPr>
          <w:rFonts w:hint="eastAsia" w:ascii="仿宋" w:hAnsi="仿宋" w:eastAsia="仿宋" w:cs="仿宋"/>
          <w:color w:val="000000"/>
          <w:sz w:val="28"/>
          <w:szCs w:val="28"/>
        </w:rPr>
        <w:t>（6）参与人有依法缴纳税金的良好记录。</w:t>
      </w:r>
    </w:p>
    <w:p>
      <w:pPr>
        <w:widowControl w:val="0"/>
        <w:numPr>
          <w:ilvl w:val="1"/>
          <w:numId w:val="1"/>
        </w:numPr>
        <w:spacing w:after="0" w:line="500" w:lineRule="exact"/>
        <w:textAlignment w:val="baseline"/>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rPr>
        <w:t>报价响应文件递交方式：密封报价，按规定时间送达。</w:t>
      </w:r>
    </w:p>
    <w:p>
      <w:pPr>
        <w:widowControl w:val="0"/>
        <w:numPr>
          <w:ilvl w:val="1"/>
          <w:numId w:val="1"/>
        </w:numPr>
        <w:spacing w:after="0" w:line="500" w:lineRule="exact"/>
        <w:textAlignment w:val="baseline"/>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rPr>
        <w:t>报价响应文件递交截止时间</w:t>
      </w:r>
      <w:r>
        <w:rPr>
          <w:rFonts w:hint="eastAsia" w:ascii="仿宋" w:hAnsi="仿宋" w:eastAsia="仿宋" w:cs="仿宋"/>
          <w:color w:val="000000"/>
          <w:sz w:val="28"/>
          <w:szCs w:val="28"/>
          <w:shd w:val="clear" w:color="auto" w:fill="FFFFFF"/>
        </w:rPr>
        <w:t>：202</w:t>
      </w:r>
      <w:r>
        <w:rPr>
          <w:rFonts w:hint="eastAsia" w:ascii="仿宋" w:hAnsi="仿宋" w:eastAsia="仿宋" w:cs="仿宋"/>
          <w:color w:val="000000"/>
          <w:sz w:val="28"/>
          <w:szCs w:val="28"/>
          <w:shd w:val="clear" w:color="auto" w:fill="FFFFFF"/>
          <w:lang w:val="en-US" w:eastAsia="zh-CN"/>
        </w:rPr>
        <w:t>3</w:t>
      </w:r>
      <w:r>
        <w:rPr>
          <w:rFonts w:hint="eastAsia" w:ascii="仿宋" w:hAnsi="仿宋" w:eastAsia="仿宋" w:cs="仿宋"/>
          <w:color w:val="000000"/>
          <w:sz w:val="28"/>
          <w:szCs w:val="28"/>
          <w:shd w:val="clear" w:color="auto" w:fill="FFFFFF"/>
        </w:rPr>
        <w:t>年</w:t>
      </w:r>
      <w:r>
        <w:rPr>
          <w:rFonts w:hint="eastAsia" w:ascii="仿宋" w:hAnsi="仿宋" w:eastAsia="仿宋" w:cs="仿宋"/>
          <w:color w:val="000000"/>
          <w:sz w:val="28"/>
          <w:szCs w:val="28"/>
          <w:shd w:val="clear" w:color="auto" w:fill="FFFFFF"/>
          <w:lang w:val="en-US" w:eastAsia="zh-CN"/>
        </w:rPr>
        <w:t>4</w:t>
      </w:r>
      <w:r>
        <w:rPr>
          <w:rFonts w:hint="eastAsia" w:ascii="仿宋" w:hAnsi="仿宋" w:eastAsia="仿宋" w:cs="仿宋"/>
          <w:color w:val="000000"/>
          <w:sz w:val="28"/>
          <w:szCs w:val="28"/>
          <w:shd w:val="clear" w:color="auto" w:fill="FFFFFF"/>
        </w:rPr>
        <w:t>月</w:t>
      </w:r>
      <w:r>
        <w:rPr>
          <w:rFonts w:hint="eastAsia" w:ascii="仿宋" w:hAnsi="仿宋" w:eastAsia="仿宋" w:cs="仿宋"/>
          <w:color w:val="000000"/>
          <w:sz w:val="28"/>
          <w:szCs w:val="28"/>
          <w:shd w:val="clear" w:color="auto" w:fill="FFFFFF"/>
          <w:lang w:val="en-US" w:eastAsia="zh-CN"/>
        </w:rPr>
        <w:t>11</w:t>
      </w:r>
      <w:r>
        <w:rPr>
          <w:rFonts w:hint="eastAsia" w:ascii="仿宋" w:hAnsi="仿宋" w:eastAsia="仿宋" w:cs="仿宋"/>
          <w:color w:val="000000"/>
          <w:sz w:val="28"/>
          <w:szCs w:val="28"/>
          <w:shd w:val="clear" w:color="auto" w:fill="FFFFFF"/>
        </w:rPr>
        <w:t>下午1</w:t>
      </w:r>
      <w:r>
        <w:rPr>
          <w:rFonts w:ascii="仿宋" w:hAnsi="仿宋" w:eastAsia="仿宋" w:cs="仿宋"/>
          <w:color w:val="000000"/>
          <w:sz w:val="28"/>
          <w:szCs w:val="28"/>
          <w:shd w:val="clear" w:color="auto" w:fill="FFFFFF"/>
        </w:rPr>
        <w:t>6</w:t>
      </w:r>
      <w:r>
        <w:rPr>
          <w:rFonts w:hint="eastAsia" w:ascii="仿宋" w:hAnsi="仿宋" w:eastAsia="仿宋" w:cs="仿宋"/>
          <w:color w:val="000000"/>
          <w:sz w:val="28"/>
          <w:szCs w:val="28"/>
          <w:shd w:val="clear" w:color="auto" w:fill="FFFFFF"/>
        </w:rPr>
        <w:t>:</w:t>
      </w:r>
      <w:r>
        <w:rPr>
          <w:rFonts w:ascii="仿宋" w:hAnsi="仿宋" w:eastAsia="仿宋" w:cs="仿宋"/>
          <w:color w:val="000000"/>
          <w:sz w:val="28"/>
          <w:szCs w:val="28"/>
          <w:shd w:val="clear" w:color="auto" w:fill="FFFFFF"/>
        </w:rPr>
        <w:t>00前</w:t>
      </w:r>
    </w:p>
    <w:p>
      <w:pPr>
        <w:pStyle w:val="59"/>
        <w:numPr>
          <w:ilvl w:val="1"/>
          <w:numId w:val="1"/>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报价响应文件递交地点：江西科技学院后勤中心</w:t>
      </w:r>
      <w:r>
        <w:rPr>
          <w:rFonts w:ascii="仿宋" w:hAnsi="仿宋" w:eastAsia="仿宋" w:cs="仿宋"/>
          <w:color w:val="000000"/>
          <w:sz w:val="28"/>
          <w:szCs w:val="28"/>
        </w:rPr>
        <w:t>204</w:t>
      </w:r>
    </w:p>
    <w:p>
      <w:pPr>
        <w:pStyle w:val="59"/>
        <w:spacing w:after="0" w:line="500" w:lineRule="exact"/>
        <w:ind w:left="839" w:firstLine="0"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联系人：吴震林；联系电话：0</w:t>
      </w:r>
      <w:r>
        <w:rPr>
          <w:rFonts w:ascii="仿宋" w:hAnsi="仿宋" w:eastAsia="仿宋" w:cs="仿宋"/>
          <w:color w:val="000000"/>
          <w:sz w:val="28"/>
          <w:szCs w:val="28"/>
        </w:rPr>
        <w:t>791</w:t>
      </w:r>
      <w:r>
        <w:rPr>
          <w:rFonts w:hint="eastAsia" w:ascii="仿宋" w:hAnsi="仿宋" w:eastAsia="仿宋" w:cs="仿宋"/>
          <w:color w:val="000000"/>
          <w:sz w:val="28"/>
          <w:szCs w:val="28"/>
        </w:rPr>
        <w:t>-</w:t>
      </w:r>
      <w:r>
        <w:rPr>
          <w:rFonts w:ascii="仿宋" w:hAnsi="仿宋" w:eastAsia="仿宋" w:cs="仿宋"/>
          <w:color w:val="000000"/>
          <w:sz w:val="28"/>
          <w:szCs w:val="28"/>
        </w:rPr>
        <w:t>88136832</w:t>
      </w:r>
      <w:r>
        <w:rPr>
          <w:rFonts w:hint="eastAsia" w:ascii="仿宋" w:hAnsi="仿宋" w:eastAsia="仿宋" w:cs="仿宋"/>
          <w:color w:val="000000"/>
          <w:sz w:val="28"/>
          <w:szCs w:val="28"/>
        </w:rPr>
        <w:t>，1</w:t>
      </w:r>
      <w:r>
        <w:rPr>
          <w:rFonts w:ascii="仿宋" w:hAnsi="仿宋" w:eastAsia="仿宋" w:cs="仿宋"/>
          <w:color w:val="000000"/>
          <w:sz w:val="28"/>
          <w:szCs w:val="28"/>
        </w:rPr>
        <w:t>3870830011</w:t>
      </w:r>
    </w:p>
    <w:p>
      <w:pPr>
        <w:spacing w:after="0" w:line="460" w:lineRule="exact"/>
        <w:ind w:left="839"/>
        <w:rPr>
          <w:rFonts w:ascii="仿宋" w:hAnsi="仿宋" w:eastAsia="仿宋" w:cs="仿宋"/>
          <w:color w:val="000000"/>
          <w:sz w:val="28"/>
          <w:szCs w:val="28"/>
        </w:rPr>
      </w:pPr>
      <w:bookmarkStart w:id="51" w:name="_Hlk97917519"/>
      <w:r>
        <w:rPr>
          <w:rFonts w:hint="eastAsia" w:ascii="仿宋" w:hAnsi="仿宋" w:eastAsia="仿宋" w:cs="仿宋"/>
          <w:color w:val="000000"/>
          <w:sz w:val="28"/>
          <w:szCs w:val="28"/>
        </w:rPr>
        <w:t>参加本项目的参与人如对</w:t>
      </w:r>
      <w:r>
        <w:rPr>
          <w:rFonts w:hint="eastAsia" w:ascii="仿宋" w:hAnsi="仿宋" w:eastAsia="仿宋" w:cs="仿宋"/>
          <w:b/>
          <w:bCs/>
          <w:color w:val="000000"/>
          <w:sz w:val="28"/>
          <w:szCs w:val="28"/>
        </w:rPr>
        <w:t>公开询价邀请函列示清单内容存有疑问的</w:t>
      </w:r>
      <w:r>
        <w:rPr>
          <w:rFonts w:hint="eastAsia" w:ascii="仿宋" w:hAnsi="仿宋" w:eastAsia="仿宋" w:cs="仿宋"/>
          <w:color w:val="000000"/>
          <w:sz w:val="28"/>
          <w:szCs w:val="28"/>
        </w:rPr>
        <w:t>，请在报价响应文件递交截止之日前，将问题以书面形式（有效签署的原件并加盖公章）提交至学校业务对接人，联系人：</w:t>
      </w:r>
      <w:r>
        <w:rPr>
          <w:rFonts w:hint="eastAsia" w:ascii="仿宋" w:hAnsi="仿宋" w:eastAsia="仿宋" w:cs="仿宋"/>
          <w:color w:val="000000"/>
          <w:sz w:val="28"/>
          <w:szCs w:val="28"/>
          <w:lang w:val="en-US" w:eastAsia="zh-CN"/>
        </w:rPr>
        <w:t>温小利</w:t>
      </w:r>
      <w:r>
        <w:rPr>
          <w:rFonts w:hint="eastAsia" w:ascii="仿宋" w:hAnsi="仿宋" w:eastAsia="仿宋" w:cs="仿宋"/>
          <w:color w:val="000000"/>
          <w:sz w:val="28"/>
          <w:szCs w:val="28"/>
        </w:rPr>
        <w:t>；电话：</w:t>
      </w:r>
      <w:r>
        <w:rPr>
          <w:rFonts w:hint="eastAsia" w:ascii="仿宋" w:hAnsi="仿宋" w:eastAsia="仿宋"/>
          <w:color w:val="000000" w:themeColor="text1"/>
          <w:sz w:val="24"/>
          <w:szCs w:val="24"/>
          <w:lang w:val="en-US" w:eastAsia="zh-CN"/>
          <w14:textFill>
            <w14:solidFill>
              <w14:schemeClr w14:val="tx1"/>
            </w14:solidFill>
          </w14:textFill>
        </w:rPr>
        <w:t>19979114413</w:t>
      </w:r>
      <w:r>
        <w:rPr>
          <w:rFonts w:ascii="仿宋" w:hAnsi="仿宋" w:eastAsia="仿宋" w:cs="仿宋"/>
          <w:color w:val="000000"/>
          <w:sz w:val="28"/>
          <w:szCs w:val="28"/>
        </w:rPr>
        <w:t>；</w:t>
      </w:r>
      <w:r>
        <w:rPr>
          <w:rFonts w:hint="eastAsia" w:ascii="仿宋" w:hAnsi="仿宋" w:eastAsia="仿宋" w:cs="仿宋"/>
          <w:color w:val="000000"/>
          <w:sz w:val="28"/>
          <w:szCs w:val="28"/>
        </w:rPr>
        <w:t>加盖公章的质疑文件进行回复。</w:t>
      </w:r>
    </w:p>
    <w:p>
      <w:pPr>
        <w:widowControl w:val="0"/>
        <w:tabs>
          <w:tab w:val="left" w:pos="839"/>
          <w:tab w:val="left" w:pos="1469"/>
        </w:tabs>
        <w:spacing w:after="0" w:line="460" w:lineRule="exact"/>
        <w:ind w:left="420"/>
        <w:textAlignment w:val="baseline"/>
        <w:rPr>
          <w:rFonts w:ascii="仿宋" w:hAnsi="仿宋" w:eastAsia="仿宋" w:cs="仿宋"/>
          <w:color w:val="000000"/>
          <w:sz w:val="28"/>
          <w:szCs w:val="28"/>
        </w:rPr>
      </w:pPr>
      <w:r>
        <w:rPr>
          <w:rFonts w:ascii="仿宋" w:hAnsi="仿宋" w:eastAsia="仿宋" w:cs="仿宋"/>
          <w:color w:val="000000"/>
          <w:sz w:val="28"/>
          <w:szCs w:val="28"/>
        </w:rPr>
        <w:t>9</w:t>
      </w:r>
      <w:r>
        <w:rPr>
          <w:rFonts w:hint="eastAsia" w:ascii="仿宋" w:hAnsi="仿宋" w:eastAsia="仿宋" w:cs="仿宋"/>
          <w:color w:val="000000"/>
          <w:sz w:val="28"/>
          <w:szCs w:val="28"/>
        </w:rPr>
        <w:t>、本项目最终成交结果会在中教集团后勤贤知平台“中标信息公示”板块公示，网址：</w:t>
      </w:r>
      <w:r>
        <w:fldChar w:fldCharType="begin"/>
      </w:r>
      <w:r>
        <w:instrText xml:space="preserve"> HYPERLINK "http://www.ceghqxz.com" </w:instrText>
      </w:r>
      <w:r>
        <w:fldChar w:fldCharType="separate"/>
      </w:r>
      <w:r>
        <w:rPr>
          <w:rStyle w:val="32"/>
          <w:rFonts w:hint="eastAsia" w:ascii="仿宋" w:hAnsi="仿宋" w:eastAsia="仿宋" w:cs="仿宋"/>
          <w:color w:val="000000"/>
          <w:sz w:val="28"/>
          <w:szCs w:val="28"/>
          <w:u w:color="000000"/>
        </w:rPr>
        <w:t>www.ceghqxz.com</w:t>
      </w:r>
      <w:r>
        <w:rPr>
          <w:rStyle w:val="32"/>
          <w:rFonts w:hint="eastAsia" w:ascii="仿宋" w:hAnsi="仿宋" w:eastAsia="仿宋" w:cs="仿宋"/>
          <w:color w:val="000000"/>
          <w:sz w:val="28"/>
          <w:szCs w:val="28"/>
          <w:u w:color="000000"/>
        </w:rPr>
        <w:fldChar w:fldCharType="end"/>
      </w:r>
      <w:r>
        <w:rPr>
          <w:rFonts w:hint="eastAsia" w:ascii="仿宋" w:hAnsi="仿宋" w:eastAsia="仿宋" w:cs="仿宋"/>
          <w:color w:val="000000"/>
          <w:sz w:val="28"/>
          <w:szCs w:val="28"/>
        </w:rPr>
        <w:t>。参加本项目的参与人如对</w:t>
      </w:r>
      <w:r>
        <w:rPr>
          <w:rFonts w:hint="eastAsia" w:ascii="仿宋" w:hAnsi="仿宋" w:eastAsia="仿宋" w:cs="仿宋"/>
          <w:b/>
          <w:bCs/>
          <w:color w:val="000000"/>
          <w:sz w:val="28"/>
          <w:szCs w:val="28"/>
        </w:rPr>
        <w:t>采购过程和成交结果有异议的，</w:t>
      </w:r>
      <w:bookmarkEnd w:id="51"/>
      <w:r>
        <w:rPr>
          <w:rFonts w:hint="eastAsia" w:ascii="仿宋" w:hAnsi="仿宋" w:eastAsia="仿宋" w:cs="仿宋"/>
          <w:color w:val="000000"/>
          <w:sz w:val="28"/>
          <w:szCs w:val="28"/>
        </w:rPr>
        <w:t>请以书面形式（有效签署的原件并加盖公章），并附有相关的证据材料，提交至集团</w:t>
      </w:r>
      <w:r>
        <w:rPr>
          <w:rFonts w:hint="eastAsia" w:ascii="仿宋" w:hAnsi="仿宋" w:eastAsia="仿宋" w:cs="仿宋"/>
          <w:color w:val="000000"/>
          <w:sz w:val="28"/>
          <w:szCs w:val="28"/>
          <w:lang w:val="en-US" w:eastAsia="zh-CN"/>
        </w:rPr>
        <w:t>监察审计</w:t>
      </w:r>
      <w:r>
        <w:rPr>
          <w:rFonts w:hint="eastAsia" w:ascii="仿宋" w:hAnsi="仿宋" w:eastAsia="仿宋" w:cs="仿宋"/>
          <w:color w:val="000000"/>
          <w:sz w:val="28"/>
          <w:szCs w:val="28"/>
        </w:rPr>
        <w:t>部。</w:t>
      </w:r>
    </w:p>
    <w:p>
      <w:pPr>
        <w:widowControl w:val="0"/>
        <w:tabs>
          <w:tab w:val="left" w:pos="839"/>
        </w:tabs>
        <w:spacing w:after="0" w:line="460" w:lineRule="exact"/>
        <w:ind w:left="839"/>
        <w:textAlignment w:val="baseline"/>
        <w:rPr>
          <w:rFonts w:ascii="仿宋" w:hAnsi="仿宋" w:eastAsia="仿宋" w:cs="仿宋"/>
          <w:color w:val="000000"/>
          <w:sz w:val="28"/>
          <w:szCs w:val="28"/>
        </w:rPr>
      </w:pPr>
      <w:r>
        <w:rPr>
          <w:rFonts w:hint="eastAsia" w:ascii="仿宋" w:hAnsi="仿宋" w:eastAsia="仿宋" w:cs="仿宋"/>
          <w:color w:val="000000"/>
          <w:sz w:val="28"/>
          <w:szCs w:val="28"/>
        </w:rPr>
        <w:t>投诉受理部门：中教集团</w:t>
      </w:r>
      <w:r>
        <w:rPr>
          <w:rFonts w:hint="eastAsia" w:ascii="仿宋" w:hAnsi="仿宋" w:eastAsia="仿宋" w:cs="仿宋"/>
          <w:color w:val="000000"/>
          <w:sz w:val="28"/>
          <w:szCs w:val="28"/>
          <w:lang w:val="en-US" w:eastAsia="zh-CN"/>
        </w:rPr>
        <w:t>监察审计</w:t>
      </w:r>
      <w:r>
        <w:rPr>
          <w:rFonts w:hint="eastAsia" w:ascii="仿宋" w:hAnsi="仿宋" w:eastAsia="仿宋" w:cs="仿宋"/>
          <w:color w:val="000000"/>
          <w:sz w:val="28"/>
          <w:szCs w:val="28"/>
        </w:rPr>
        <w:t>部，投诉电话： 0791-88106510 /0791-88102608</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1.所有货物均以人民币报价；</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2.报价响应文件2份，报价响应文件</w:t>
      </w:r>
      <w:r>
        <w:rPr>
          <w:rFonts w:ascii="仿宋" w:hAnsi="仿宋" w:eastAsia="仿宋"/>
          <w:color w:val="000000"/>
          <w:sz w:val="28"/>
          <w:szCs w:val="28"/>
        </w:rPr>
        <w:t>必须用A4幅面纸张打印</w:t>
      </w:r>
      <w:r>
        <w:rPr>
          <w:rFonts w:hint="eastAsia" w:ascii="仿宋" w:hAnsi="仿宋" w:eastAsia="仿宋"/>
          <w:color w:val="000000"/>
          <w:sz w:val="28"/>
          <w:szCs w:val="28"/>
        </w:rPr>
        <w:t>，须由参与人填写并加盖公章（正本1份副本1份）；</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3.报价响应文件用不退色墨水书写或打印，因字迹潦草或表达不清所引起的后果由参与人自负；</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4</w:t>
      </w:r>
      <w:r>
        <w:rPr>
          <w:rFonts w:ascii="仿宋" w:hAnsi="仿宋" w:eastAsia="仿宋"/>
          <w:color w:val="000000"/>
          <w:sz w:val="28"/>
          <w:szCs w:val="28"/>
        </w:rPr>
        <w:t xml:space="preserve">. </w:t>
      </w:r>
      <w:r>
        <w:rPr>
          <w:rFonts w:hint="eastAsia" w:ascii="仿宋" w:hAnsi="仿宋" w:eastAsia="仿宋"/>
          <w:b/>
          <w:bCs/>
          <w:color w:val="000000"/>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5.一个参与人只能提交一个报价响应文件。但如果参与人之间存在下列互为关联关系情形之一的，不得同时参加本项目报价：</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(1) 法定代表人为同一人的两个及两个以上法人；</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(2) 母公司、直接或间接持股50％及以上的被投资公司;</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(3) 均为同一家母公司直接或间接持股50％及以上的被投资公司。</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三、售后服务要求</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1.免费保修期</w:t>
      </w:r>
      <w:r>
        <w:rPr>
          <w:rFonts w:hint="eastAsia" w:ascii="仿宋" w:hAnsi="仿宋" w:eastAsia="仿宋"/>
          <w:color w:val="000000"/>
          <w:sz w:val="28"/>
          <w:szCs w:val="28"/>
          <w:lang w:val="en-US" w:eastAsia="zh-CN"/>
        </w:rPr>
        <w:t>5年起</w:t>
      </w:r>
      <w:r>
        <w:rPr>
          <w:rFonts w:hint="eastAsia" w:ascii="仿宋" w:hAnsi="仿宋" w:eastAsia="仿宋"/>
          <w:color w:val="000000"/>
          <w:sz w:val="28"/>
          <w:szCs w:val="28"/>
        </w:rPr>
        <w:t>；</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2.应急维修时间安排</w:t>
      </w:r>
      <w:r>
        <w:rPr>
          <w:rFonts w:hint="eastAsia" w:ascii="仿宋" w:hAnsi="仿宋" w:eastAsia="仿宋"/>
          <w:color w:val="000000"/>
          <w:sz w:val="28"/>
          <w:szCs w:val="28"/>
          <w:lang w:val="en-US" w:eastAsia="zh-CN"/>
        </w:rPr>
        <w:t>24小时内</w:t>
      </w:r>
      <w:r>
        <w:rPr>
          <w:rFonts w:hint="eastAsia" w:ascii="仿宋" w:hAnsi="仿宋" w:eastAsia="仿宋"/>
          <w:color w:val="000000"/>
          <w:sz w:val="28"/>
          <w:szCs w:val="28"/>
        </w:rPr>
        <w:t>；</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3.培训计划及人员安排</w:t>
      </w:r>
      <w:r>
        <w:rPr>
          <w:rFonts w:hint="eastAsia" w:ascii="仿宋" w:hAnsi="仿宋" w:eastAsia="仿宋"/>
          <w:color w:val="000000"/>
          <w:sz w:val="28"/>
          <w:szCs w:val="28"/>
          <w:lang w:val="en-US" w:eastAsia="zh-CN"/>
        </w:rPr>
        <w:t>3次以上</w:t>
      </w:r>
      <w:r>
        <w:rPr>
          <w:rFonts w:hint="eastAsia" w:ascii="仿宋" w:hAnsi="仿宋" w:eastAsia="仿宋"/>
          <w:color w:val="000000"/>
          <w:sz w:val="28"/>
          <w:szCs w:val="28"/>
        </w:rPr>
        <w:t>；</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4.</w:t>
      </w:r>
      <w:r>
        <w:rPr>
          <w:rFonts w:hint="eastAsia" w:ascii="仿宋" w:hAnsi="仿宋" w:eastAsia="仿宋"/>
          <w:color w:val="000000"/>
          <w:sz w:val="28"/>
          <w:szCs w:val="28"/>
          <w:lang w:val="en-US" w:eastAsia="zh-CN"/>
        </w:rPr>
        <w:t>维保</w:t>
      </w:r>
      <w:r>
        <w:rPr>
          <w:rFonts w:hint="eastAsia" w:ascii="仿宋" w:hAnsi="仿宋" w:eastAsia="仿宋"/>
          <w:color w:val="000000"/>
          <w:sz w:val="28"/>
          <w:szCs w:val="28"/>
        </w:rPr>
        <w:t>地点、地址、联系电话及联系人员；</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5.</w:t>
      </w:r>
      <w:r>
        <w:rPr>
          <w:rFonts w:hint="eastAsia" w:ascii="仿宋" w:hAnsi="仿宋" w:eastAsia="仿宋"/>
          <w:color w:val="000000"/>
          <w:sz w:val="28"/>
          <w:szCs w:val="28"/>
          <w:lang w:val="en-US" w:eastAsia="zh-CN"/>
        </w:rPr>
        <w:t>维保</w:t>
      </w:r>
      <w:r>
        <w:rPr>
          <w:rFonts w:hint="eastAsia" w:ascii="仿宋" w:hAnsi="仿宋" w:eastAsia="仿宋"/>
          <w:color w:val="000000"/>
          <w:sz w:val="28"/>
          <w:szCs w:val="28"/>
        </w:rPr>
        <w:t>服务收费标准；</w:t>
      </w:r>
    </w:p>
    <w:p>
      <w:pPr>
        <w:spacing w:after="0" w:line="500" w:lineRule="exact"/>
        <w:ind w:firstLine="425" w:firstLineChars="152"/>
        <w:jc w:val="left"/>
        <w:textAlignment w:val="baseline"/>
        <w:rPr>
          <w:rFonts w:hint="eastAsia" w:ascii="仿宋" w:hAnsi="仿宋" w:eastAsia="仿宋"/>
          <w:color w:val="000000"/>
          <w:sz w:val="28"/>
          <w:szCs w:val="28"/>
        </w:rPr>
      </w:pPr>
      <w:r>
        <w:rPr>
          <w:rFonts w:hint="eastAsia" w:ascii="仿宋" w:hAnsi="仿宋" w:eastAsia="仿宋"/>
          <w:color w:val="000000"/>
          <w:sz w:val="28"/>
          <w:szCs w:val="28"/>
          <w:lang w:val="en-US" w:eastAsia="zh-CN"/>
        </w:rPr>
        <w:t>6</w:t>
      </w:r>
      <w:r>
        <w:rPr>
          <w:rFonts w:hint="eastAsia" w:ascii="仿宋" w:hAnsi="仿宋" w:eastAsia="仿宋"/>
          <w:color w:val="000000"/>
          <w:sz w:val="28"/>
          <w:szCs w:val="28"/>
        </w:rPr>
        <w:t>.</w:t>
      </w:r>
      <w:r>
        <w:rPr>
          <w:rFonts w:hint="eastAsia" w:ascii="仿宋" w:hAnsi="仿宋" w:eastAsia="仿宋"/>
          <w:color w:val="000000"/>
          <w:sz w:val="28"/>
          <w:szCs w:val="28"/>
          <w:lang w:val="en-US" w:eastAsia="zh-CN"/>
        </w:rPr>
        <w:t>开发</w:t>
      </w:r>
      <w:r>
        <w:rPr>
          <w:rFonts w:hint="eastAsia" w:ascii="仿宋" w:hAnsi="仿宋" w:eastAsia="仿宋"/>
          <w:color w:val="000000"/>
          <w:sz w:val="28"/>
          <w:szCs w:val="28"/>
        </w:rPr>
        <w:t>商的技术支持；</w:t>
      </w:r>
    </w:p>
    <w:p>
      <w:pPr>
        <w:spacing w:after="0" w:line="500" w:lineRule="exact"/>
        <w:ind w:firstLine="425" w:firstLineChars="152"/>
        <w:jc w:val="left"/>
        <w:textAlignment w:val="baseline"/>
        <w:rPr>
          <w:rFonts w:ascii="仿宋" w:hAnsi="仿宋" w:eastAsia="仿宋"/>
          <w:color w:val="000000"/>
          <w:sz w:val="28"/>
          <w:szCs w:val="28"/>
        </w:rPr>
      </w:pPr>
      <w:bookmarkStart w:id="215" w:name="_GoBack"/>
      <w:bookmarkEnd w:id="215"/>
      <w:r>
        <w:rPr>
          <w:rFonts w:hint="eastAsia" w:ascii="仿宋" w:hAnsi="仿宋" w:eastAsia="仿宋"/>
          <w:color w:val="000000"/>
          <w:sz w:val="28"/>
          <w:szCs w:val="28"/>
        </w:rPr>
        <w:t>四、确定成交参与人标准及原则：</w:t>
      </w:r>
    </w:p>
    <w:p>
      <w:pPr>
        <w:pStyle w:val="59"/>
        <w:numPr>
          <w:ilvl w:val="0"/>
          <w:numId w:val="2"/>
        </w:numPr>
        <w:spacing w:after="0" w:line="500" w:lineRule="exact"/>
        <w:ind w:left="851" w:firstLine="560"/>
        <w:jc w:val="left"/>
        <w:textAlignment w:val="baseline"/>
        <w:rPr>
          <w:rFonts w:ascii="仿宋" w:hAnsi="仿宋" w:eastAsia="仿宋"/>
          <w:color w:val="000000"/>
          <w:sz w:val="28"/>
          <w:szCs w:val="28"/>
        </w:rPr>
      </w:pPr>
      <w:r>
        <w:rPr>
          <w:rFonts w:hint="eastAsia" w:ascii="仿宋" w:hAnsi="仿宋" w:eastAsia="仿宋"/>
          <w:color w:val="000000"/>
          <w:sz w:val="28"/>
          <w:szCs w:val="28"/>
        </w:rPr>
        <w:t>本项目为自有资金而非财政性资金采购，采购人按企业内部规定的标准进行评定</w:t>
      </w:r>
      <w:r>
        <w:rPr>
          <w:rFonts w:ascii="仿宋" w:hAnsi="仿宋" w:eastAsia="仿宋"/>
          <w:color w:val="000000"/>
          <w:sz w:val="28"/>
          <w:szCs w:val="28"/>
        </w:rPr>
        <w:t xml:space="preserve"> </w:t>
      </w:r>
      <w:r>
        <w:rPr>
          <w:rFonts w:hint="eastAsia" w:ascii="仿宋" w:hAnsi="仿宋" w:eastAsia="仿宋"/>
          <w:color w:val="000000"/>
          <w:sz w:val="28"/>
          <w:szCs w:val="28"/>
        </w:rPr>
        <w:t>。</w:t>
      </w:r>
    </w:p>
    <w:p>
      <w:pPr>
        <w:pStyle w:val="59"/>
        <w:numPr>
          <w:ilvl w:val="0"/>
          <w:numId w:val="2"/>
        </w:numPr>
        <w:spacing w:after="0" w:line="500" w:lineRule="exact"/>
        <w:ind w:left="851" w:firstLine="560"/>
        <w:jc w:val="left"/>
        <w:textAlignment w:val="baseline"/>
        <w:rPr>
          <w:rFonts w:ascii="仿宋" w:hAnsi="仿宋" w:eastAsia="仿宋"/>
          <w:color w:val="000000"/>
          <w:sz w:val="28"/>
          <w:szCs w:val="28"/>
        </w:rPr>
      </w:pPr>
      <w:r>
        <w:rPr>
          <w:rFonts w:hint="eastAsia" w:ascii="仿宋" w:hAnsi="仿宋" w:eastAsia="仿宋"/>
          <w:color w:val="000000"/>
          <w:sz w:val="28"/>
          <w:szCs w:val="28"/>
        </w:rPr>
        <w:t>参与人所投物品符合需求、质量和服务等的要求,经过磋商所报价格为合理价格的参与人为成交参与人。</w:t>
      </w:r>
    </w:p>
    <w:p>
      <w:pPr>
        <w:pStyle w:val="59"/>
        <w:numPr>
          <w:ilvl w:val="0"/>
          <w:numId w:val="2"/>
        </w:numPr>
        <w:spacing w:after="0" w:line="500" w:lineRule="exact"/>
        <w:ind w:left="851" w:firstLine="560"/>
        <w:jc w:val="left"/>
        <w:textAlignment w:val="baseline"/>
        <w:rPr>
          <w:rFonts w:ascii="仿宋" w:hAnsi="仿宋" w:eastAsia="仿宋"/>
          <w:color w:val="000000"/>
          <w:sz w:val="28"/>
          <w:szCs w:val="28"/>
        </w:rPr>
      </w:pPr>
      <w:r>
        <w:rPr>
          <w:rFonts w:hint="eastAsia" w:ascii="仿宋" w:hAnsi="仿宋" w:eastAsia="仿宋"/>
          <w:color w:val="000000"/>
          <w:sz w:val="28"/>
          <w:szCs w:val="28"/>
        </w:rPr>
        <w:t>最低报价不作为成交的保证。</w:t>
      </w:r>
    </w:p>
    <w:p>
      <w:pPr>
        <w:pStyle w:val="59"/>
        <w:spacing w:after="0" w:line="500" w:lineRule="exact"/>
        <w:ind w:firstLine="0" w:firstLineChars="0"/>
        <w:jc w:val="left"/>
        <w:textAlignment w:val="baseline"/>
        <w:rPr>
          <w:rFonts w:ascii="仿宋" w:hAnsi="仿宋" w:eastAsia="仿宋"/>
          <w:color w:val="000000"/>
          <w:sz w:val="28"/>
          <w:szCs w:val="28"/>
        </w:rPr>
      </w:pPr>
    </w:p>
    <w:p>
      <w:pPr>
        <w:spacing w:after="0" w:line="500" w:lineRule="exact"/>
        <w:jc w:val="left"/>
        <w:textAlignment w:val="baseline"/>
        <w:rPr>
          <w:rFonts w:ascii="仿宋" w:hAnsi="仿宋" w:eastAsia="仿宋"/>
          <w:color w:val="000000"/>
          <w:sz w:val="24"/>
          <w:szCs w:val="24"/>
        </w:rPr>
      </w:pPr>
    </w:p>
    <w:p>
      <w:pPr>
        <w:pStyle w:val="13"/>
        <w:textAlignment w:val="baseline"/>
      </w:pPr>
    </w:p>
    <w:p>
      <w:pPr>
        <w:pStyle w:val="13"/>
        <w:textAlignment w:val="baseline"/>
      </w:pPr>
    </w:p>
    <w:p>
      <w:pPr>
        <w:pStyle w:val="13"/>
        <w:textAlignment w:val="baseline"/>
      </w:pPr>
    </w:p>
    <w:p>
      <w:pPr>
        <w:pStyle w:val="13"/>
        <w:textAlignment w:val="baseline"/>
      </w:pPr>
    </w:p>
    <w:p>
      <w:pPr>
        <w:pStyle w:val="13"/>
        <w:textAlignment w:val="baseline"/>
      </w:pPr>
    </w:p>
    <w:p>
      <w:pPr>
        <w:pStyle w:val="13"/>
        <w:textAlignment w:val="baseline"/>
      </w:pPr>
    </w:p>
    <w:p>
      <w:pPr>
        <w:pStyle w:val="13"/>
        <w:textAlignment w:val="baseline"/>
      </w:pPr>
    </w:p>
    <w:p>
      <w:pPr>
        <w:pStyle w:val="13"/>
        <w:textAlignment w:val="baseline"/>
      </w:pPr>
    </w:p>
    <w:p>
      <w:pPr>
        <w:pStyle w:val="13"/>
        <w:textAlignment w:val="baseline"/>
      </w:pPr>
    </w:p>
    <w:p>
      <w:pPr>
        <w:pStyle w:val="13"/>
        <w:textAlignment w:val="baseline"/>
      </w:pPr>
    </w:p>
    <w:p>
      <w:pPr>
        <w:pStyle w:val="13"/>
        <w:textAlignment w:val="baseline"/>
      </w:pPr>
    </w:p>
    <w:p>
      <w:pPr>
        <w:pStyle w:val="13"/>
        <w:textAlignment w:val="baseline"/>
      </w:pPr>
    </w:p>
    <w:p>
      <w:pPr>
        <w:pStyle w:val="13"/>
        <w:textAlignment w:val="baseline"/>
      </w:pPr>
    </w:p>
    <w:p>
      <w:pPr>
        <w:pStyle w:val="13"/>
        <w:textAlignment w:val="baseline"/>
      </w:pPr>
    </w:p>
    <w:p>
      <w:pPr>
        <w:pStyle w:val="13"/>
        <w:textAlignment w:val="baseline"/>
      </w:pPr>
    </w:p>
    <w:p>
      <w:pPr>
        <w:pStyle w:val="13"/>
        <w:textAlignment w:val="baseline"/>
      </w:pPr>
    </w:p>
    <w:p>
      <w:pPr>
        <w:pStyle w:val="59"/>
        <w:spacing w:after="0" w:line="500" w:lineRule="exact"/>
        <w:ind w:firstLine="0" w:firstLineChars="0"/>
        <w:jc w:val="left"/>
        <w:textAlignment w:val="baseline"/>
        <w:rPr>
          <w:rFonts w:ascii="仿宋" w:hAnsi="仿宋" w:eastAsia="仿宋"/>
          <w:color w:val="000000"/>
          <w:sz w:val="24"/>
          <w:szCs w:val="24"/>
        </w:rPr>
      </w:pPr>
    </w:p>
    <w:p>
      <w:pPr>
        <w:spacing w:after="0" w:line="500" w:lineRule="exact"/>
        <w:ind w:firstLine="6720" w:firstLineChars="2400"/>
        <w:jc w:val="left"/>
        <w:textAlignment w:val="baseline"/>
        <w:rPr>
          <w:rFonts w:ascii="仿宋" w:hAnsi="仿宋" w:eastAsia="仿宋" w:cs="仿宋"/>
          <w:color w:val="000000"/>
          <w:sz w:val="28"/>
          <w:szCs w:val="28"/>
        </w:rPr>
      </w:pPr>
      <w:r>
        <w:rPr>
          <w:rFonts w:hint="eastAsia" w:ascii="仿宋" w:hAnsi="仿宋" w:eastAsia="仿宋" w:cs="仿宋"/>
          <w:color w:val="000000"/>
          <w:sz w:val="28"/>
          <w:szCs w:val="28"/>
        </w:rPr>
        <w:t>江西科技学院</w:t>
      </w:r>
    </w:p>
    <w:p>
      <w:pPr>
        <w:pStyle w:val="56"/>
        <w:spacing w:after="160" w:line="360" w:lineRule="auto"/>
        <w:jc w:val="both"/>
        <w:textAlignment w:val="baseline"/>
        <w:rPr>
          <w:rFonts w:ascii="仿宋" w:hAnsi="仿宋" w:eastAsia="仿宋"/>
          <w:b/>
          <w:sz w:val="44"/>
          <w:szCs w:val="44"/>
        </w:rPr>
      </w:pPr>
    </w:p>
    <w:p>
      <w:pPr>
        <w:pStyle w:val="56"/>
        <w:spacing w:after="160" w:line="360" w:lineRule="auto"/>
        <w:jc w:val="center"/>
        <w:textAlignment w:val="baseline"/>
        <w:rPr>
          <w:rFonts w:hint="eastAsia" w:ascii="仿宋" w:hAnsi="仿宋" w:eastAsia="仿宋"/>
          <w:b/>
          <w:sz w:val="44"/>
          <w:szCs w:val="44"/>
        </w:rPr>
      </w:pPr>
    </w:p>
    <w:p>
      <w:pPr>
        <w:pStyle w:val="56"/>
        <w:spacing w:after="160" w:line="360" w:lineRule="auto"/>
        <w:jc w:val="center"/>
        <w:textAlignment w:val="baseline"/>
        <w:rPr>
          <w:rFonts w:ascii="仿宋" w:hAnsi="仿宋" w:eastAsia="仿宋"/>
          <w:b/>
          <w:sz w:val="44"/>
          <w:szCs w:val="44"/>
        </w:rPr>
      </w:pPr>
      <w:r>
        <w:rPr>
          <w:rFonts w:hint="eastAsia" w:ascii="仿宋" w:hAnsi="仿宋" w:eastAsia="仿宋"/>
          <w:b/>
          <w:sz w:val="44"/>
          <w:szCs w:val="44"/>
        </w:rPr>
        <w:t>二、</w:t>
      </w:r>
      <w:bookmarkEnd w:id="50"/>
      <w:r>
        <w:rPr>
          <w:rFonts w:hint="eastAsia" w:ascii="仿宋" w:hAnsi="仿宋" w:eastAsia="仿宋"/>
          <w:b/>
          <w:sz w:val="44"/>
          <w:szCs w:val="44"/>
        </w:rPr>
        <w:t>公开询价货物一览表</w:t>
      </w:r>
    </w:p>
    <w:p>
      <w:pPr>
        <w:pStyle w:val="4"/>
        <w:spacing w:line="460" w:lineRule="exact"/>
        <w:ind w:firstLine="281" w:firstLineChars="100"/>
        <w:jc w:val="center"/>
        <w:rPr>
          <w:rFonts w:ascii="宋体" w:hAnsi="宋体" w:eastAsia="宋体"/>
        </w:rPr>
      </w:pPr>
      <w:bookmarkStart w:id="52" w:name="_Toc394569789"/>
      <w:bookmarkStart w:id="53" w:name="_Toc390158143"/>
      <w:bookmarkStart w:id="54" w:name="_Toc281381163"/>
      <w:bookmarkStart w:id="55" w:name="_Toc286758337"/>
      <w:bookmarkStart w:id="56" w:name="_Toc262628248"/>
      <w:r>
        <w:rPr>
          <w:rFonts w:hint="eastAsia" w:ascii="宋体" w:hAnsi="宋体" w:eastAsia="宋体"/>
          <w:lang w:val="en-US" w:eastAsia="zh-Hans"/>
        </w:rPr>
        <w:t>劳动仲裁实训系统</w:t>
      </w:r>
      <w:r>
        <w:rPr>
          <w:rFonts w:hint="eastAsia" w:ascii="宋体" w:hAnsi="宋体" w:eastAsia="宋体"/>
        </w:rPr>
        <w:t>采购需求</w:t>
      </w:r>
    </w:p>
    <w:p>
      <w:pPr>
        <w:pStyle w:val="4"/>
        <w:spacing w:line="460" w:lineRule="exact"/>
        <w:ind w:firstLine="241" w:firstLineChars="100"/>
        <w:rPr>
          <w:rFonts w:ascii="宋体" w:hAnsi="宋体" w:eastAsia="宋体"/>
          <w:sz w:val="24"/>
          <w:szCs w:val="30"/>
        </w:rPr>
      </w:pPr>
      <w:r>
        <w:rPr>
          <w:rFonts w:hint="eastAsia" w:ascii="宋体" w:hAnsi="宋体" w:eastAsia="宋体"/>
          <w:sz w:val="24"/>
          <w:szCs w:val="30"/>
        </w:rPr>
        <w:t>一、设备清单</w:t>
      </w:r>
    </w:p>
    <w:tbl>
      <w:tblPr>
        <w:tblStyle w:val="26"/>
        <w:tblW w:w="9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1041"/>
        <w:gridCol w:w="2250"/>
        <w:gridCol w:w="1140"/>
        <w:gridCol w:w="1546"/>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613" w:type="dxa"/>
            <w:noWrap w:val="0"/>
            <w:vAlign w:val="center"/>
          </w:tcPr>
          <w:p>
            <w:pPr>
              <w:widowControl/>
              <w:jc w:val="center"/>
              <w:rPr>
                <w:rFonts w:hAnsi="宋体" w:cs="宋体"/>
                <w:b/>
                <w:bCs/>
                <w:sz w:val="24"/>
                <w:szCs w:val="24"/>
              </w:rPr>
            </w:pPr>
            <w:r>
              <w:rPr>
                <w:rFonts w:hint="eastAsia" w:hAnsi="宋体" w:cs="宋体"/>
                <w:b/>
                <w:bCs/>
                <w:sz w:val="24"/>
                <w:szCs w:val="24"/>
              </w:rPr>
              <w:t>设备名称</w:t>
            </w:r>
          </w:p>
        </w:tc>
        <w:tc>
          <w:tcPr>
            <w:tcW w:w="1041" w:type="dxa"/>
            <w:noWrap w:val="0"/>
            <w:vAlign w:val="center"/>
          </w:tcPr>
          <w:p>
            <w:pPr>
              <w:widowControl/>
              <w:jc w:val="center"/>
              <w:rPr>
                <w:rFonts w:hAnsi="宋体" w:cs="宋体"/>
                <w:b/>
                <w:bCs/>
                <w:sz w:val="24"/>
                <w:szCs w:val="24"/>
              </w:rPr>
            </w:pPr>
            <w:r>
              <w:rPr>
                <w:rFonts w:hint="eastAsia" w:hAnsi="宋体" w:cs="宋体"/>
                <w:b/>
                <w:bCs/>
                <w:sz w:val="24"/>
                <w:szCs w:val="24"/>
              </w:rPr>
              <w:t>数量</w:t>
            </w:r>
          </w:p>
        </w:tc>
        <w:tc>
          <w:tcPr>
            <w:tcW w:w="2250" w:type="dxa"/>
            <w:noWrap w:val="0"/>
            <w:vAlign w:val="bottom"/>
          </w:tcPr>
          <w:p>
            <w:pPr>
              <w:widowControl/>
              <w:jc w:val="center"/>
              <w:rPr>
                <w:rFonts w:hint="default" w:hAnsi="宋体" w:eastAsia="宋体" w:cs="宋体"/>
                <w:b/>
                <w:bCs/>
                <w:sz w:val="24"/>
                <w:szCs w:val="24"/>
                <w:lang w:val="en-US" w:eastAsia="zh-CN"/>
              </w:rPr>
            </w:pPr>
            <w:r>
              <w:rPr>
                <w:rFonts w:hint="eastAsia" w:hAnsi="宋体" w:cs="宋体"/>
                <w:b/>
                <w:bCs/>
                <w:sz w:val="24"/>
                <w:szCs w:val="24"/>
                <w:lang w:val="en-US" w:eastAsia="zh-CN"/>
              </w:rPr>
              <w:t>规格参数</w:t>
            </w:r>
          </w:p>
        </w:tc>
        <w:tc>
          <w:tcPr>
            <w:tcW w:w="1140" w:type="dxa"/>
            <w:noWrap w:val="0"/>
            <w:vAlign w:val="bottom"/>
          </w:tcPr>
          <w:p>
            <w:pPr>
              <w:widowControl/>
              <w:tabs>
                <w:tab w:val="left" w:pos="395"/>
              </w:tabs>
              <w:jc w:val="center"/>
              <w:rPr>
                <w:rFonts w:hint="default" w:hAnsi="宋体" w:eastAsia="宋体" w:cs="宋体"/>
                <w:b/>
                <w:bCs/>
                <w:sz w:val="24"/>
                <w:szCs w:val="24"/>
                <w:lang w:val="en-US" w:eastAsia="zh-CN"/>
              </w:rPr>
            </w:pPr>
            <w:r>
              <w:rPr>
                <w:rFonts w:hint="eastAsia" w:hAnsi="宋体" w:cs="宋体"/>
                <w:b/>
                <w:bCs/>
                <w:sz w:val="24"/>
                <w:szCs w:val="24"/>
                <w:lang w:val="en-US" w:eastAsia="zh-CN"/>
              </w:rPr>
              <w:t>单价</w:t>
            </w:r>
          </w:p>
        </w:tc>
        <w:tc>
          <w:tcPr>
            <w:tcW w:w="1546" w:type="dxa"/>
            <w:noWrap w:val="0"/>
            <w:vAlign w:val="bottom"/>
          </w:tcPr>
          <w:p>
            <w:pPr>
              <w:widowControl/>
              <w:jc w:val="center"/>
              <w:rPr>
                <w:rFonts w:hint="eastAsia" w:hAnsi="宋体" w:eastAsia="宋体" w:cs="宋体"/>
                <w:b/>
                <w:bCs/>
                <w:sz w:val="24"/>
                <w:szCs w:val="24"/>
                <w:lang w:val="en-US" w:eastAsia="zh-CN"/>
              </w:rPr>
            </w:pPr>
            <w:r>
              <w:rPr>
                <w:rFonts w:hint="eastAsia" w:hAnsi="宋体" w:cs="宋体"/>
                <w:b/>
                <w:bCs/>
                <w:sz w:val="24"/>
                <w:szCs w:val="24"/>
                <w:lang w:val="en-US" w:eastAsia="zh-CN"/>
              </w:rPr>
              <w:t>总价</w:t>
            </w:r>
          </w:p>
        </w:tc>
        <w:tc>
          <w:tcPr>
            <w:tcW w:w="1546" w:type="dxa"/>
            <w:noWrap w:val="0"/>
            <w:vAlign w:val="bottom"/>
          </w:tcPr>
          <w:p>
            <w:pPr>
              <w:widowControl/>
              <w:jc w:val="center"/>
              <w:rPr>
                <w:rFonts w:hint="eastAsia" w:hAnsi="宋体" w:cs="宋体"/>
                <w:b/>
                <w:bCs/>
                <w:sz w:val="24"/>
                <w:szCs w:val="24"/>
              </w:rPr>
            </w:pPr>
            <w:r>
              <w:rPr>
                <w:rFonts w:hint="eastAsia" w:hAnsi="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1613" w:type="dxa"/>
            <w:noWrap w:val="0"/>
            <w:vAlign w:val="center"/>
          </w:tcPr>
          <w:p>
            <w:pPr>
              <w:widowControl/>
              <w:jc w:val="center"/>
              <w:rPr>
                <w:rFonts w:hint="eastAsia" w:hAnsi="宋体" w:cs="宋体"/>
                <w:sz w:val="24"/>
                <w:szCs w:val="24"/>
              </w:rPr>
            </w:pPr>
            <w:r>
              <w:rPr>
                <w:rFonts w:hint="eastAsia" w:hAnsi="宋体"/>
                <w:sz w:val="20"/>
              </w:rPr>
              <w:t>劳动仲裁</w:t>
            </w:r>
            <w:r>
              <w:rPr>
                <w:rFonts w:hint="eastAsia" w:hAnsi="宋体"/>
                <w:sz w:val="20"/>
                <w:lang w:val="en-US" w:eastAsia="zh-Hans"/>
              </w:rPr>
              <w:t>实训</w:t>
            </w:r>
            <w:r>
              <w:rPr>
                <w:rFonts w:hint="eastAsia" w:hAnsi="宋体"/>
                <w:sz w:val="20"/>
              </w:rPr>
              <w:t>系统</w:t>
            </w:r>
          </w:p>
        </w:tc>
        <w:tc>
          <w:tcPr>
            <w:tcW w:w="1041" w:type="dxa"/>
            <w:noWrap w:val="0"/>
            <w:vAlign w:val="center"/>
          </w:tcPr>
          <w:p>
            <w:pPr>
              <w:widowControl/>
              <w:jc w:val="center"/>
              <w:textAlignment w:val="center"/>
              <w:rPr>
                <w:rFonts w:hint="eastAsia" w:hAnsi="宋体" w:cs="宋体"/>
                <w:sz w:val="24"/>
                <w:szCs w:val="24"/>
              </w:rPr>
            </w:pPr>
            <w:r>
              <w:rPr>
                <w:rFonts w:hint="eastAsia" w:hAnsi="宋体" w:cs="宋体"/>
                <w:sz w:val="21"/>
                <w:szCs w:val="21"/>
              </w:rPr>
              <w:t>1套</w:t>
            </w:r>
          </w:p>
        </w:tc>
        <w:tc>
          <w:tcPr>
            <w:tcW w:w="2250" w:type="dxa"/>
            <w:noWrap w:val="0"/>
            <w:vAlign w:val="center"/>
          </w:tcPr>
          <w:p>
            <w:pPr>
              <w:widowControl/>
              <w:jc w:val="left"/>
              <w:rPr>
                <w:rFonts w:hint="eastAsia" w:hAnsi="宋体" w:eastAsia="宋体" w:cs="宋体"/>
                <w:sz w:val="21"/>
                <w:szCs w:val="21"/>
                <w:lang w:val="en-US" w:eastAsia="zh-CN"/>
              </w:rPr>
            </w:pPr>
            <w:r>
              <w:rPr>
                <w:rFonts w:hint="eastAsia" w:hAnsi="宋体" w:cs="宋体"/>
                <w:sz w:val="21"/>
                <w:szCs w:val="21"/>
                <w:lang w:val="en-US" w:eastAsia="zh-CN"/>
              </w:rPr>
              <w:t>定制</w:t>
            </w:r>
          </w:p>
        </w:tc>
        <w:tc>
          <w:tcPr>
            <w:tcW w:w="1140" w:type="dxa"/>
            <w:noWrap w:val="0"/>
            <w:vAlign w:val="center"/>
          </w:tcPr>
          <w:p>
            <w:pPr>
              <w:widowControl/>
              <w:jc w:val="left"/>
              <w:rPr>
                <w:rFonts w:hint="eastAsia" w:hAnsi="宋体" w:cs="宋体"/>
                <w:sz w:val="21"/>
                <w:szCs w:val="21"/>
              </w:rPr>
            </w:pPr>
          </w:p>
        </w:tc>
        <w:tc>
          <w:tcPr>
            <w:tcW w:w="1546" w:type="dxa"/>
            <w:noWrap w:val="0"/>
            <w:vAlign w:val="center"/>
          </w:tcPr>
          <w:p>
            <w:pPr>
              <w:widowControl/>
              <w:jc w:val="left"/>
              <w:rPr>
                <w:rFonts w:hint="eastAsia" w:hAnsi="宋体" w:cs="宋体"/>
                <w:sz w:val="21"/>
                <w:szCs w:val="21"/>
              </w:rPr>
            </w:pPr>
          </w:p>
        </w:tc>
        <w:tc>
          <w:tcPr>
            <w:tcW w:w="1546" w:type="dxa"/>
            <w:noWrap w:val="0"/>
            <w:vAlign w:val="center"/>
          </w:tcPr>
          <w:p>
            <w:pPr>
              <w:widowControl/>
              <w:jc w:val="left"/>
              <w:rPr>
                <w:rFonts w:hint="eastAsia"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9136" w:type="dxa"/>
            <w:gridSpan w:val="6"/>
            <w:noWrap w:val="0"/>
            <w:vAlign w:val="center"/>
          </w:tcPr>
          <w:p>
            <w:pPr>
              <w:widowControl/>
              <w:jc w:val="left"/>
              <w:rPr>
                <w:rFonts w:hint="eastAsia"/>
              </w:rPr>
            </w:pPr>
            <w:r>
              <w:t>服务器系统至少Windows server2008；</w:t>
            </w:r>
            <w:r>
              <w:rPr>
                <w:rFonts w:hint="eastAsia"/>
              </w:rPr>
              <w:t xml:space="preserve">支持持Linux 上传电信云存储 </w:t>
            </w:r>
          </w:p>
          <w:p>
            <w:pPr>
              <w:widowControl/>
              <w:spacing w:line="400" w:lineRule="exact"/>
              <w:jc w:val="left"/>
            </w:pPr>
            <w:r>
              <w:t>数据库版本至少sql server2008；服务器运行内存至少4G,硬盘内存50G一款产品。</w:t>
            </w:r>
          </w:p>
          <w:p>
            <w:pPr>
              <w:pStyle w:val="2"/>
              <w:rPr>
                <w:rFonts w:hint="eastAsia"/>
              </w:rPr>
            </w:pPr>
          </w:p>
        </w:tc>
      </w:tr>
      <w:bookmarkEnd w:id="52"/>
      <w:bookmarkEnd w:id="53"/>
    </w:tbl>
    <w:p>
      <w:pPr>
        <w:pStyle w:val="4"/>
        <w:spacing w:line="460" w:lineRule="exact"/>
        <w:rPr>
          <w:rFonts w:hint="eastAsia" w:ascii="宋体" w:hAnsi="宋体" w:eastAsia="宋体"/>
          <w:sz w:val="24"/>
          <w:szCs w:val="30"/>
        </w:rPr>
      </w:pPr>
      <w:r>
        <w:rPr>
          <w:rFonts w:hint="eastAsia" w:ascii="宋体" w:hAnsi="宋体" w:eastAsia="宋体"/>
          <w:sz w:val="24"/>
          <w:szCs w:val="30"/>
        </w:rPr>
        <w:t>二、技术要求</w:t>
      </w:r>
    </w:p>
    <w:bookmarkEnd w:id="54"/>
    <w:bookmarkEnd w:id="55"/>
    <w:bookmarkEnd w:id="56"/>
    <w:p>
      <w:pPr>
        <w:pStyle w:val="3"/>
        <w:rPr>
          <w:rFonts w:hint="eastAsia" w:hAnsi="宋体" w:cs="Calibri"/>
          <w:color w:val="000000"/>
          <w:sz w:val="22"/>
          <w:szCs w:val="22"/>
          <w:lang w:bidi="ar"/>
        </w:rPr>
      </w:pPr>
      <w:r>
        <w:rPr>
          <w:rFonts w:hint="eastAsia" w:hAnsi="宋体" w:cs="Calibri"/>
          <w:color w:val="000000"/>
          <w:sz w:val="22"/>
          <w:szCs w:val="22"/>
          <w:lang w:bidi="ar"/>
        </w:rPr>
        <w:t>一、软件整体要求</w:t>
      </w:r>
    </w:p>
    <w:p>
      <w:pPr>
        <w:widowControl/>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1、</w:t>
      </w:r>
      <w:r>
        <w:rPr>
          <w:rFonts w:hint="eastAsia" w:hAnsi="宋体" w:cs="Calibri"/>
          <w:color w:val="000000"/>
          <w:kern w:val="2"/>
          <w:sz w:val="22"/>
          <w:szCs w:val="22"/>
          <w:lang w:val="en-US" w:eastAsia="zh-Hans" w:bidi="ar"/>
        </w:rPr>
        <w:t>采用</w:t>
      </w:r>
      <w:r>
        <w:rPr>
          <w:rFonts w:hint="eastAsia" w:hAnsi="宋体" w:cs="Calibri"/>
          <w:color w:val="000000"/>
          <w:kern w:val="2"/>
          <w:sz w:val="22"/>
          <w:szCs w:val="22"/>
          <w:lang w:bidi="ar"/>
        </w:rPr>
        <w:t>B/S（Browser/Server）结构，无用户数限制，客户端不需要安装终端软件，支持基于校园网、互联网的应用；</w:t>
      </w:r>
    </w:p>
    <w:p>
      <w:pPr>
        <w:widowControl/>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2、</w:t>
      </w:r>
      <w:r>
        <w:rPr>
          <w:rFonts w:hint="eastAsia" w:hAnsi="宋体" w:cs="Calibri"/>
          <w:color w:val="000000"/>
          <w:kern w:val="2"/>
          <w:sz w:val="22"/>
          <w:szCs w:val="22"/>
          <w:lang w:val="en-US" w:eastAsia="zh-Hans" w:bidi="ar"/>
        </w:rPr>
        <w:t>能</w:t>
      </w:r>
      <w:r>
        <w:rPr>
          <w:rFonts w:hint="eastAsia" w:hAnsi="宋体" w:cs="Calibri"/>
          <w:color w:val="000000"/>
          <w:kern w:val="2"/>
          <w:sz w:val="22"/>
          <w:szCs w:val="22"/>
          <w:lang w:bidi="ar"/>
        </w:rPr>
        <w:t>提供单个教师账号多实验班级同时实训功能，便于统一管理；</w:t>
      </w:r>
    </w:p>
    <w:p>
      <w:pPr>
        <w:widowControl/>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3、</w:t>
      </w:r>
      <w:r>
        <w:rPr>
          <w:rFonts w:hint="eastAsia" w:hAnsi="宋体" w:cs="Calibri"/>
          <w:color w:val="000000"/>
          <w:kern w:val="2"/>
          <w:sz w:val="22"/>
          <w:szCs w:val="22"/>
          <w:lang w:val="en-US" w:eastAsia="zh-Hans" w:bidi="ar"/>
        </w:rPr>
        <w:t>能提供</w:t>
      </w:r>
      <w:r>
        <w:rPr>
          <w:rFonts w:hint="eastAsia" w:hAnsi="宋体" w:cs="Calibri"/>
          <w:color w:val="000000"/>
          <w:kern w:val="2"/>
          <w:sz w:val="22"/>
          <w:szCs w:val="22"/>
          <w:lang w:bidi="ar"/>
        </w:rPr>
        <w:t>智能处理功能，内部构建实验报告体系，可以查看、下载实验报告。</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★4、以案例教学为主：系统</w:t>
      </w:r>
      <w:r>
        <w:rPr>
          <w:rFonts w:hint="eastAsia" w:hAnsi="宋体" w:cs="Calibri"/>
          <w:color w:val="000000"/>
          <w:kern w:val="2"/>
          <w:sz w:val="22"/>
          <w:szCs w:val="22"/>
          <w:lang w:val="en-US" w:eastAsia="zh-Hans" w:bidi="ar"/>
        </w:rPr>
        <w:t>要以</w:t>
      </w:r>
      <w:r>
        <w:rPr>
          <w:rFonts w:hint="eastAsia" w:hAnsi="宋体" w:cs="Calibri"/>
          <w:color w:val="000000"/>
          <w:kern w:val="2"/>
          <w:sz w:val="22"/>
          <w:szCs w:val="22"/>
          <w:lang w:bidi="ar"/>
        </w:rPr>
        <w:t>真实案例为导向，</w:t>
      </w:r>
      <w:r>
        <w:rPr>
          <w:rFonts w:hint="eastAsia" w:hAnsi="宋体" w:cs="Calibri"/>
          <w:color w:val="000000"/>
          <w:kern w:val="2"/>
          <w:sz w:val="22"/>
          <w:szCs w:val="22"/>
          <w:lang w:val="en-US" w:eastAsia="zh-Hans" w:bidi="ar"/>
        </w:rPr>
        <w:t>包含较多的真实</w:t>
      </w:r>
      <w:r>
        <w:rPr>
          <w:rFonts w:hint="eastAsia" w:hAnsi="宋体" w:cs="Calibri"/>
          <w:color w:val="000000"/>
          <w:kern w:val="2"/>
          <w:sz w:val="22"/>
          <w:szCs w:val="22"/>
          <w:lang w:bidi="ar"/>
        </w:rPr>
        <w:t xml:space="preserve">案例，降低理论学习的枯燥程度。 </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★5、</w:t>
      </w:r>
      <w:r>
        <w:rPr>
          <w:rFonts w:hint="eastAsia" w:hAnsi="宋体" w:cs="Calibri"/>
          <w:color w:val="000000"/>
          <w:kern w:val="2"/>
          <w:sz w:val="22"/>
          <w:szCs w:val="22"/>
          <w:lang w:val="en-US" w:eastAsia="zh-Hans" w:bidi="ar"/>
        </w:rPr>
        <w:t>能进行</w:t>
      </w:r>
      <w:r>
        <w:rPr>
          <w:rFonts w:hint="eastAsia" w:hAnsi="宋体" w:cs="Calibri"/>
          <w:color w:val="000000"/>
          <w:kern w:val="2"/>
          <w:sz w:val="22"/>
          <w:szCs w:val="22"/>
          <w:lang w:bidi="ar"/>
        </w:rPr>
        <w:t>“角色扮演法”教学法，</w:t>
      </w:r>
      <w:r>
        <w:rPr>
          <w:rFonts w:hint="eastAsia" w:hAnsi="宋体" w:cs="Calibri"/>
          <w:color w:val="000000"/>
          <w:kern w:val="2"/>
          <w:sz w:val="22"/>
          <w:szCs w:val="22"/>
          <w:lang w:val="en-US" w:eastAsia="zh-Hans" w:bidi="ar"/>
        </w:rPr>
        <w:t>比如设置</w:t>
      </w:r>
      <w:r>
        <w:rPr>
          <w:rFonts w:hint="eastAsia" w:hAnsi="宋体" w:cs="Calibri"/>
          <w:color w:val="000000"/>
          <w:kern w:val="2"/>
          <w:sz w:val="22"/>
          <w:szCs w:val="22"/>
          <w:lang w:bidi="ar"/>
        </w:rPr>
        <w:t>“企业”“劳动者”“仲裁庭”</w:t>
      </w:r>
      <w:r>
        <w:rPr>
          <w:rFonts w:hint="eastAsia" w:hAnsi="宋体" w:cs="Calibri"/>
          <w:color w:val="000000"/>
          <w:kern w:val="2"/>
          <w:sz w:val="22"/>
          <w:szCs w:val="22"/>
          <w:lang w:val="en-US" w:eastAsia="zh-Hans" w:bidi="ar"/>
        </w:rPr>
        <w:t>等多个角色</w:t>
      </w:r>
      <w:r>
        <w:rPr>
          <w:rFonts w:hint="eastAsia" w:hAnsi="宋体" w:cs="Calibri"/>
          <w:color w:val="000000"/>
          <w:kern w:val="2"/>
          <w:sz w:val="22"/>
          <w:szCs w:val="22"/>
          <w:lang w:bidi="ar"/>
        </w:rPr>
        <w:t xml:space="preserve">，模拟在劳动仲裁中可能遇到的情景，体验不同角色的工作内容。 </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6、法律法规：提供相关法律法规，包括中华人民共和国劳动争议调解仲裁法、中华人民共和国劳动合同法、企业劳动争议协商调解规定、女职工劳动保护特别规定等法律法规。</w:t>
      </w:r>
    </w:p>
    <w:p>
      <w:pPr>
        <w:pStyle w:val="3"/>
        <w:rPr>
          <w:rFonts w:hint="eastAsia" w:hAnsi="宋体" w:cs="Calibri"/>
          <w:color w:val="000000"/>
          <w:sz w:val="22"/>
          <w:szCs w:val="22"/>
          <w:lang w:bidi="ar"/>
        </w:rPr>
      </w:pPr>
      <w:r>
        <w:rPr>
          <w:rFonts w:hint="eastAsia" w:hAnsi="宋体" w:cs="Calibri"/>
          <w:color w:val="000000"/>
          <w:sz w:val="22"/>
          <w:szCs w:val="22"/>
          <w:lang w:bidi="ar"/>
        </w:rPr>
        <w:t>二、功能模块及具体要求</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软件</w:t>
      </w:r>
      <w:r>
        <w:rPr>
          <w:rFonts w:hint="eastAsia" w:hAnsi="宋体" w:cs="Calibri"/>
          <w:color w:val="000000"/>
          <w:kern w:val="2"/>
          <w:sz w:val="22"/>
          <w:szCs w:val="22"/>
          <w:lang w:val="en-US" w:eastAsia="zh-Hans" w:bidi="ar"/>
        </w:rPr>
        <w:t>需要包含</w:t>
      </w:r>
      <w:r>
        <w:rPr>
          <w:rFonts w:hint="eastAsia" w:hAnsi="宋体" w:cs="Calibri"/>
          <w:color w:val="000000"/>
          <w:kern w:val="2"/>
          <w:sz w:val="22"/>
          <w:szCs w:val="22"/>
          <w:lang w:bidi="ar"/>
        </w:rPr>
        <w:t>管理员端、教师端、学生端三部分。</w:t>
      </w:r>
    </w:p>
    <w:p>
      <w:pPr>
        <w:numPr>
          <w:ilvl w:val="0"/>
          <w:numId w:val="3"/>
        </w:num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管理员端程序功能</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val="en-US" w:eastAsia="zh-Hans" w:bidi="ar"/>
        </w:rPr>
        <w:t>主要能提供教师信息的编辑添加删除，能够进行数据备份，记录管理员和教师的操作记录，可以新增各种文件等。</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（二）教师端程序功能</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教师端程序由实践课授课教师使用，</w:t>
      </w:r>
      <w:r>
        <w:rPr>
          <w:rFonts w:hint="eastAsia" w:hAnsi="宋体" w:cs="Calibri"/>
          <w:color w:val="000000"/>
          <w:kern w:val="2"/>
          <w:sz w:val="22"/>
          <w:szCs w:val="22"/>
          <w:lang w:val="en-US" w:eastAsia="zh-Hans" w:bidi="ar"/>
        </w:rPr>
        <w:t>需要主要包含</w:t>
      </w:r>
      <w:r>
        <w:rPr>
          <w:rFonts w:hint="eastAsia" w:hAnsi="宋体" w:cs="Calibri"/>
          <w:color w:val="000000"/>
          <w:kern w:val="2"/>
          <w:sz w:val="22"/>
          <w:szCs w:val="22"/>
          <w:lang w:bidi="ar"/>
        </w:rPr>
        <w:t>教学任务、背景资料、法律法规。</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★1、教学任务：教师可新建任务，并查看每个学生的操作详情，下载实验报告。</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2、背景资料：</w:t>
      </w:r>
      <w:r>
        <w:rPr>
          <w:rFonts w:hint="eastAsia" w:hAnsi="宋体" w:cs="Calibri"/>
          <w:color w:val="000000"/>
          <w:kern w:val="2"/>
          <w:sz w:val="22"/>
          <w:szCs w:val="22"/>
          <w:lang w:val="en-US" w:eastAsia="zh-Hans" w:bidi="ar"/>
        </w:rPr>
        <w:t>可以</w:t>
      </w:r>
      <w:r>
        <w:rPr>
          <w:rFonts w:hint="eastAsia" w:hAnsi="宋体" w:cs="Calibri"/>
          <w:color w:val="000000"/>
          <w:kern w:val="2"/>
          <w:sz w:val="22"/>
          <w:szCs w:val="22"/>
          <w:lang w:bidi="ar"/>
        </w:rPr>
        <w:t>包含劳动仲裁处理、劳动关系和劳动合同争议、劳动报酬争议、福利待遇争议、经济补偿金、赔偿金与违约金争议、社会保险争议等</w:t>
      </w:r>
      <w:r>
        <w:rPr>
          <w:rFonts w:hint="eastAsia" w:hAnsi="宋体" w:cs="Calibri"/>
          <w:color w:val="000000"/>
          <w:kern w:val="2"/>
          <w:sz w:val="22"/>
          <w:szCs w:val="22"/>
          <w:lang w:val="en-US" w:eastAsia="zh-Hans" w:bidi="ar"/>
        </w:rPr>
        <w:t>相关</w:t>
      </w:r>
      <w:r>
        <w:rPr>
          <w:rFonts w:hint="eastAsia" w:hAnsi="宋体" w:cs="Calibri"/>
          <w:color w:val="000000"/>
          <w:kern w:val="2"/>
          <w:sz w:val="22"/>
          <w:szCs w:val="22"/>
          <w:lang w:bidi="ar"/>
        </w:rPr>
        <w:t>背景资料。</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3、法律法规：提供相关法律法规，教师也可自行新增文件。</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（三）学生端程序功能</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val="en-US" w:eastAsia="zh-Hans" w:bidi="ar"/>
        </w:rPr>
        <w:t>软件能主要包含</w:t>
      </w:r>
      <w:r>
        <w:rPr>
          <w:rFonts w:hint="eastAsia" w:hAnsi="宋体" w:cs="Calibri"/>
          <w:color w:val="000000"/>
          <w:kern w:val="2"/>
          <w:sz w:val="22"/>
          <w:szCs w:val="22"/>
          <w:lang w:bidi="ar"/>
        </w:rPr>
        <w:t>劳动仲裁处理；劳动关系和劳动合同争议；劳动报酬争议；福利待遇争议；经济补偿金、赔偿金与违约金争议；社会保险争议；劳动法律法规</w:t>
      </w:r>
      <w:r>
        <w:rPr>
          <w:rFonts w:hint="eastAsia" w:hAnsi="宋体" w:cs="Calibri"/>
          <w:color w:val="000000"/>
          <w:kern w:val="2"/>
          <w:sz w:val="22"/>
          <w:szCs w:val="22"/>
          <w:lang w:val="en-US" w:eastAsia="zh-Hans" w:bidi="ar"/>
        </w:rPr>
        <w:t>等相关信息</w:t>
      </w:r>
      <w:r>
        <w:rPr>
          <w:rFonts w:hint="eastAsia" w:hAnsi="宋体" w:cs="Calibri"/>
          <w:color w:val="000000"/>
          <w:kern w:val="2"/>
          <w:sz w:val="22"/>
          <w:szCs w:val="22"/>
          <w:lang w:bidi="ar"/>
        </w:rPr>
        <w:t>。</w:t>
      </w:r>
    </w:p>
    <w:p>
      <w:pPr>
        <w:widowControl/>
        <w:numPr>
          <w:ilvl w:val="0"/>
          <w:numId w:val="4"/>
        </w:numPr>
        <w:adjustRightInd w:val="0"/>
        <w:snapToGrid w:val="0"/>
        <w:spacing w:line="360" w:lineRule="auto"/>
        <w:ind w:left="0"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劳动仲裁处理</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劳动仲裁处理</w:t>
      </w:r>
      <w:r>
        <w:rPr>
          <w:rFonts w:hint="eastAsia" w:hAnsi="宋体" w:cs="Calibri"/>
          <w:color w:val="000000"/>
          <w:kern w:val="2"/>
          <w:sz w:val="22"/>
          <w:szCs w:val="22"/>
          <w:lang w:val="en-US" w:eastAsia="zh-Hans" w:bidi="ar"/>
        </w:rPr>
        <w:t>主要</w:t>
      </w:r>
      <w:r>
        <w:rPr>
          <w:rFonts w:hint="eastAsia" w:hAnsi="宋体" w:cs="Calibri"/>
          <w:color w:val="000000"/>
          <w:kern w:val="2"/>
          <w:sz w:val="22"/>
          <w:szCs w:val="22"/>
          <w:lang w:bidi="ar"/>
        </w:rPr>
        <w:t>包含劳动者申请仲裁和企业申请仲裁，</w:t>
      </w:r>
      <w:r>
        <w:rPr>
          <w:rFonts w:hint="eastAsia" w:hAnsi="宋体" w:cs="Calibri"/>
          <w:color w:val="000000"/>
          <w:kern w:val="2"/>
          <w:sz w:val="22"/>
          <w:szCs w:val="22"/>
          <w:lang w:val="en-US" w:eastAsia="zh-Hans" w:bidi="ar"/>
        </w:rPr>
        <w:t>能</w:t>
      </w:r>
      <w:r>
        <w:rPr>
          <w:rFonts w:hint="eastAsia" w:hAnsi="宋体" w:cs="Calibri"/>
          <w:color w:val="000000"/>
          <w:kern w:val="2"/>
          <w:sz w:val="22"/>
          <w:szCs w:val="22"/>
          <w:lang w:bidi="ar"/>
        </w:rPr>
        <w:t>模拟不同角色的工作程序</w:t>
      </w:r>
      <w:r>
        <w:rPr>
          <w:rFonts w:hint="eastAsia" w:hAnsi="宋体" w:cs="Calibri"/>
          <w:color w:val="000000"/>
          <w:kern w:val="2"/>
          <w:sz w:val="22"/>
          <w:szCs w:val="22"/>
          <w:lang w:eastAsia="zh-Hans" w:bidi="ar"/>
        </w:rPr>
        <w:t>：</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★（1）劳动者申请仲裁：</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以劳动者为申请对象模拟劳动者申请仲裁的流程。</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★（2）企业申请仲裁：</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以企业为申请对象模拟企业申请仲裁的流程。</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2、劳动关系和劳动合同争议</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劳动关系和劳动合同争议</w:t>
      </w:r>
      <w:r>
        <w:rPr>
          <w:rFonts w:hint="eastAsia" w:hAnsi="宋体" w:cs="Calibri"/>
          <w:color w:val="000000"/>
          <w:kern w:val="2"/>
          <w:sz w:val="22"/>
          <w:szCs w:val="22"/>
          <w:lang w:val="en-US" w:eastAsia="zh-Hans" w:bidi="ar"/>
        </w:rPr>
        <w:t>主要包含</w:t>
      </w:r>
      <w:r>
        <w:rPr>
          <w:rFonts w:hint="eastAsia" w:hAnsi="宋体" w:cs="Calibri"/>
          <w:color w:val="000000"/>
          <w:kern w:val="2"/>
          <w:sz w:val="22"/>
          <w:szCs w:val="22"/>
          <w:lang w:bidi="ar"/>
        </w:rPr>
        <w:t>劳动关系认定争议、劳动合同效力争议、劳动合同期限争议、就业歧视争议、合同终止争议、合同解除争议</w:t>
      </w:r>
      <w:r>
        <w:rPr>
          <w:rFonts w:hint="eastAsia" w:hAnsi="宋体" w:cs="Calibri"/>
          <w:color w:val="000000"/>
          <w:kern w:val="2"/>
          <w:sz w:val="22"/>
          <w:szCs w:val="22"/>
          <w:lang w:val="en-US" w:eastAsia="zh-Hans" w:bidi="ar"/>
        </w:rPr>
        <w:t>等信息</w:t>
      </w:r>
      <w:r>
        <w:rPr>
          <w:rFonts w:hint="eastAsia" w:hAnsi="宋体" w:cs="Calibri"/>
          <w:color w:val="000000"/>
          <w:kern w:val="2"/>
          <w:sz w:val="22"/>
          <w:szCs w:val="22"/>
          <w:lang w:eastAsia="zh-Hans" w:bidi="ar"/>
        </w:rPr>
        <w:t>，</w:t>
      </w:r>
      <w:r>
        <w:rPr>
          <w:rFonts w:hint="eastAsia" w:hAnsi="宋体" w:cs="Calibri"/>
          <w:color w:val="000000"/>
          <w:kern w:val="2"/>
          <w:sz w:val="22"/>
          <w:szCs w:val="22"/>
          <w:lang w:val="en-US" w:eastAsia="zh-Hans" w:bidi="ar"/>
        </w:rPr>
        <w:t>主要内容：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★（1）劳动关系认定争议：</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劳动关系与劳务关系的区别等内容。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（2）劳动合同效力争议：</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试用期合同有效性等内容。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（3）劳动合同期限争议：</w:t>
      </w:r>
      <w:r>
        <w:rPr>
          <w:rFonts w:hint="eastAsia" w:hAnsi="宋体" w:cs="Calibri"/>
          <w:color w:val="000000"/>
          <w:kern w:val="2"/>
          <w:sz w:val="22"/>
          <w:szCs w:val="22"/>
          <w:lang w:val="en-US" w:eastAsia="zh-Hans" w:bidi="ar"/>
        </w:rPr>
        <w:t>比如签订固定期限、</w:t>
      </w:r>
      <w:r>
        <w:rPr>
          <w:rFonts w:hint="eastAsia" w:hAnsi="宋体" w:cs="Calibri"/>
          <w:color w:val="000000"/>
          <w:kern w:val="2"/>
          <w:sz w:val="22"/>
          <w:szCs w:val="22"/>
          <w:lang w:bidi="ar"/>
        </w:rPr>
        <w:t>无固定期限劳动合同签订的条件等内容。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（4）就业歧视争议：</w:t>
      </w:r>
      <w:r>
        <w:rPr>
          <w:rFonts w:hint="eastAsia" w:hAnsi="宋体" w:cs="Calibri"/>
          <w:color w:val="000000"/>
          <w:kern w:val="2"/>
          <w:sz w:val="22"/>
          <w:szCs w:val="22"/>
          <w:lang w:val="en-US" w:eastAsia="zh-Hans" w:bidi="ar"/>
        </w:rPr>
        <w:t>比如求职男性优先，涉及就业歧视</w:t>
      </w:r>
      <w:r>
        <w:rPr>
          <w:rFonts w:hint="eastAsia" w:hAnsi="宋体" w:cs="Calibri"/>
          <w:color w:val="000000"/>
          <w:kern w:val="2"/>
          <w:sz w:val="22"/>
          <w:szCs w:val="22"/>
          <w:lang w:bidi="ar"/>
        </w:rPr>
        <w:t>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（5）合同终止争议：</w:t>
      </w:r>
      <w:r>
        <w:rPr>
          <w:rFonts w:hint="eastAsia" w:hAnsi="宋体" w:cs="Calibri"/>
          <w:color w:val="000000"/>
          <w:kern w:val="2"/>
          <w:sz w:val="22"/>
          <w:szCs w:val="22"/>
          <w:lang w:val="en-US" w:eastAsia="zh-Hans" w:bidi="ar"/>
        </w:rPr>
        <w:t>比如合同终止的具体条件</w:t>
      </w:r>
      <w:r>
        <w:rPr>
          <w:rFonts w:hint="eastAsia" w:hAnsi="宋体" w:cs="Calibri"/>
          <w:color w:val="000000"/>
          <w:kern w:val="2"/>
          <w:sz w:val="22"/>
          <w:szCs w:val="22"/>
          <w:lang w:bidi="ar"/>
        </w:rPr>
        <w:t>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（6）合同解除争议：</w:t>
      </w:r>
      <w:r>
        <w:rPr>
          <w:rFonts w:hint="eastAsia" w:hAnsi="宋体" w:cs="Calibri"/>
          <w:color w:val="000000"/>
          <w:kern w:val="2"/>
          <w:sz w:val="22"/>
          <w:szCs w:val="22"/>
          <w:lang w:val="en-US" w:eastAsia="zh-Hans" w:bidi="ar"/>
        </w:rPr>
        <w:t>比如解除合同条件</w:t>
      </w:r>
      <w:r>
        <w:rPr>
          <w:rFonts w:hint="eastAsia" w:hAnsi="宋体" w:cs="Calibri"/>
          <w:color w:val="000000"/>
          <w:kern w:val="2"/>
          <w:sz w:val="22"/>
          <w:szCs w:val="22"/>
          <w:lang w:bidi="ar"/>
        </w:rPr>
        <w:t>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3、劳动报酬争议</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劳动报酬争议包括加班费争议、劳动时间争议、停工、停产期工资争议</w:t>
      </w:r>
      <w:r>
        <w:rPr>
          <w:rFonts w:hint="eastAsia" w:hAnsi="宋体" w:cs="Calibri"/>
          <w:color w:val="000000"/>
          <w:kern w:val="2"/>
          <w:sz w:val="22"/>
          <w:szCs w:val="22"/>
          <w:lang w:val="en-US" w:eastAsia="zh-Hans" w:bidi="ar"/>
        </w:rPr>
        <w:t>等信息</w:t>
      </w:r>
      <w:r>
        <w:rPr>
          <w:rFonts w:hint="eastAsia" w:hAnsi="宋体" w:cs="Calibri"/>
          <w:color w:val="000000"/>
          <w:kern w:val="2"/>
          <w:sz w:val="22"/>
          <w:szCs w:val="22"/>
          <w:lang w:bidi="ar"/>
        </w:rPr>
        <w:t>，</w:t>
      </w:r>
      <w:r>
        <w:rPr>
          <w:rFonts w:hint="eastAsia" w:hAnsi="宋体" w:cs="Calibri"/>
          <w:color w:val="000000"/>
          <w:kern w:val="2"/>
          <w:sz w:val="22"/>
          <w:szCs w:val="22"/>
          <w:lang w:val="en-US" w:eastAsia="zh-Hans" w:bidi="ar"/>
        </w:rPr>
        <w:t>主要内容：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★（1）加班费争议：</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调休是否可以代替加班工资等内容。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★（2）劳动时间争议：</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用人单位变更岗位工作工时制度该如何处理等内容。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（3）停工、停产期工资争议：</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停工停产期的工资如何发放</w:t>
      </w:r>
      <w:r>
        <w:rPr>
          <w:rFonts w:hint="eastAsia" w:hAnsi="宋体" w:cs="Calibri"/>
          <w:color w:val="000000"/>
          <w:kern w:val="2"/>
          <w:sz w:val="22"/>
          <w:szCs w:val="22"/>
          <w:lang w:val="en-US" w:eastAsia="zh-Hans" w:bidi="ar"/>
        </w:rPr>
        <w:t>等内容</w:t>
      </w:r>
      <w:r>
        <w:rPr>
          <w:rFonts w:hint="eastAsia" w:hAnsi="宋体" w:cs="Calibri"/>
          <w:color w:val="000000"/>
          <w:kern w:val="2"/>
          <w:sz w:val="22"/>
          <w:szCs w:val="22"/>
          <w:lang w:bidi="ar"/>
        </w:rPr>
        <w:t>。</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4、福利待遇争议</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福利待遇争议包括年休假争议、探亲假争议、婚丧假、产假与哺乳期争议、病假与医疗期争议</w:t>
      </w:r>
      <w:r>
        <w:rPr>
          <w:rFonts w:hint="eastAsia" w:hAnsi="宋体" w:cs="Calibri"/>
          <w:color w:val="000000"/>
          <w:kern w:val="2"/>
          <w:sz w:val="22"/>
          <w:szCs w:val="22"/>
          <w:lang w:val="en-US" w:eastAsia="zh-Hans" w:bidi="ar"/>
        </w:rPr>
        <w:t>等信息</w:t>
      </w:r>
      <w:r>
        <w:rPr>
          <w:rFonts w:hint="eastAsia" w:hAnsi="宋体" w:cs="Calibri"/>
          <w:color w:val="000000"/>
          <w:kern w:val="2"/>
          <w:sz w:val="22"/>
          <w:szCs w:val="22"/>
          <w:lang w:bidi="ar"/>
        </w:rPr>
        <w:t>，</w:t>
      </w:r>
      <w:r>
        <w:rPr>
          <w:rFonts w:hint="eastAsia" w:hAnsi="宋体" w:cs="Calibri"/>
          <w:color w:val="000000"/>
          <w:kern w:val="2"/>
          <w:sz w:val="22"/>
          <w:szCs w:val="22"/>
          <w:lang w:val="en-US" w:eastAsia="zh-Hans" w:bidi="ar"/>
        </w:rPr>
        <w:t>主要内容：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★（1）年休假：</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如何计算离职员工的年休假等</w:t>
      </w:r>
      <w:r>
        <w:rPr>
          <w:rFonts w:hint="eastAsia" w:hAnsi="宋体" w:cs="Calibri"/>
          <w:color w:val="000000"/>
          <w:kern w:val="2"/>
          <w:sz w:val="22"/>
          <w:szCs w:val="22"/>
          <w:lang w:val="en-US" w:eastAsia="zh-Hans" w:bidi="ar"/>
        </w:rPr>
        <w:t>相关</w:t>
      </w:r>
      <w:r>
        <w:rPr>
          <w:rFonts w:hint="eastAsia" w:hAnsi="宋体" w:cs="Calibri"/>
          <w:color w:val="000000"/>
          <w:kern w:val="2"/>
          <w:sz w:val="22"/>
          <w:szCs w:val="22"/>
          <w:lang w:bidi="ar"/>
        </w:rPr>
        <w:t>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（2）探亲假：</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职工在探亲假期间享受什么待遇等内容。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（3）婚丧假：</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再婚者能否享受婚假待遇等内容。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★（4）产假与哺乳期争议：</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未婚先孕可否视为严重违纪等。</w:t>
      </w:r>
    </w:p>
    <w:p>
      <w:pPr>
        <w:numPr>
          <w:ilvl w:val="0"/>
          <w:numId w:val="5"/>
        </w:num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病假与医疗期争议：</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“泡病假”认定</w:t>
      </w:r>
      <w:r>
        <w:rPr>
          <w:rFonts w:hint="eastAsia" w:hAnsi="宋体" w:cs="Calibri"/>
          <w:color w:val="000000"/>
          <w:kern w:val="2"/>
          <w:sz w:val="22"/>
          <w:szCs w:val="22"/>
          <w:lang w:val="en-US" w:eastAsia="zh-Hans" w:bidi="ar"/>
        </w:rPr>
        <w:t>等。</w:t>
      </w:r>
    </w:p>
    <w:p>
      <w:pPr>
        <w:numPr>
          <w:ilvl w:val="0"/>
          <w:numId w:val="0"/>
        </w:num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5、经济补偿金、赔偿金与违约金争议</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经济补偿金、赔偿金与违约金争议</w:t>
      </w:r>
      <w:r>
        <w:rPr>
          <w:rFonts w:hint="eastAsia" w:hAnsi="宋体" w:cs="Calibri"/>
          <w:color w:val="000000"/>
          <w:kern w:val="2"/>
          <w:sz w:val="22"/>
          <w:szCs w:val="22"/>
          <w:lang w:val="en-US" w:eastAsia="zh-Hans" w:bidi="ar"/>
        </w:rPr>
        <w:t>主要包含的内容：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（1）经济补偿金争议：</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如何计算经济补偿金年限的判定等内容。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（2）赔偿金争议：</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单位违法解除劳动合同赔偿金怎么计算等内容。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（3）违约金争议：</w:t>
      </w:r>
      <w:r>
        <w:rPr>
          <w:rFonts w:hint="eastAsia" w:hAnsi="宋体" w:cs="Calibri"/>
          <w:color w:val="000000"/>
          <w:kern w:val="2"/>
          <w:sz w:val="22"/>
          <w:szCs w:val="22"/>
          <w:lang w:val="en-US" w:eastAsia="zh-Hans" w:bidi="ar"/>
        </w:rPr>
        <w:t>比如</w:t>
      </w:r>
      <w:bookmarkStart w:id="57" w:name="_Ref54786241"/>
      <w:r>
        <w:rPr>
          <w:rFonts w:hint="eastAsia" w:hAnsi="宋体" w:cs="Calibri"/>
          <w:color w:val="000000"/>
          <w:kern w:val="2"/>
          <w:sz w:val="22"/>
          <w:szCs w:val="22"/>
          <w:lang w:bidi="ar"/>
        </w:rPr>
        <w:t>能否将保密费视为竞业限制补偿金等内容。</w:t>
      </w:r>
    </w:p>
    <w:bookmarkEnd w:id="57"/>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6、社会保险争议</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社会保险争议包括养老保险、医疗保险、工伤保险、失业保险、生育保险</w:t>
      </w:r>
      <w:r>
        <w:rPr>
          <w:rFonts w:hint="eastAsia" w:hAnsi="宋体" w:cs="Calibri"/>
          <w:color w:val="000000"/>
          <w:kern w:val="2"/>
          <w:sz w:val="22"/>
          <w:szCs w:val="22"/>
          <w:lang w:eastAsia="zh-Hans" w:bidi="ar"/>
        </w:rPr>
        <w:t>，</w:t>
      </w:r>
      <w:r>
        <w:rPr>
          <w:rFonts w:hint="eastAsia" w:hAnsi="宋体" w:cs="Calibri"/>
          <w:color w:val="000000"/>
          <w:kern w:val="2"/>
          <w:sz w:val="22"/>
          <w:szCs w:val="22"/>
          <w:lang w:val="en-US" w:eastAsia="zh-Hans" w:bidi="ar"/>
        </w:rPr>
        <w:t>主要内容：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★（1）养老保险：</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如何计算养老保险待遇损失赔偿等内容。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★（2）医疗保险：</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员工试用期是否享受医疗保险待遇等内容。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★（3）工伤保险：</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工伤</w:t>
      </w:r>
      <w:r>
        <w:rPr>
          <w:rFonts w:hint="eastAsia" w:hAnsi="宋体" w:cs="Calibri"/>
          <w:color w:val="000000"/>
          <w:kern w:val="2"/>
          <w:sz w:val="22"/>
          <w:szCs w:val="22"/>
          <w:lang w:val="en-US" w:eastAsia="zh-Hans" w:bidi="ar"/>
        </w:rPr>
        <w:t>认定和</w:t>
      </w:r>
      <w:r>
        <w:rPr>
          <w:rFonts w:hint="eastAsia" w:hAnsi="宋体" w:cs="Calibri"/>
          <w:color w:val="000000"/>
          <w:kern w:val="2"/>
          <w:sz w:val="22"/>
          <w:szCs w:val="22"/>
          <w:lang w:bidi="ar"/>
        </w:rPr>
        <w:t>待遇等内容。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★（4）失业保险：</w:t>
      </w:r>
      <w:r>
        <w:rPr>
          <w:rFonts w:hint="eastAsia" w:hAnsi="宋体" w:cs="Calibri"/>
          <w:color w:val="000000"/>
          <w:kern w:val="2"/>
          <w:sz w:val="22"/>
          <w:szCs w:val="22"/>
          <w:lang w:val="en-US" w:eastAsia="zh-Hans" w:bidi="ar"/>
        </w:rPr>
        <w:t>比如</w:t>
      </w:r>
      <w:r>
        <w:rPr>
          <w:rFonts w:hint="eastAsia" w:hAnsi="宋体" w:cs="Calibri"/>
          <w:color w:val="000000"/>
          <w:kern w:val="2"/>
          <w:sz w:val="22"/>
          <w:szCs w:val="22"/>
          <w:lang w:bidi="ar"/>
        </w:rPr>
        <w:t>失业保险</w:t>
      </w:r>
      <w:r>
        <w:rPr>
          <w:rFonts w:hint="eastAsia" w:hAnsi="宋体" w:cs="Calibri"/>
          <w:color w:val="000000"/>
          <w:kern w:val="2"/>
          <w:sz w:val="22"/>
          <w:szCs w:val="22"/>
          <w:lang w:val="en-US" w:eastAsia="zh-Hans" w:bidi="ar"/>
        </w:rPr>
        <w:t>领取条件</w:t>
      </w:r>
      <w:r>
        <w:rPr>
          <w:rFonts w:hint="eastAsia" w:hAnsi="宋体" w:cs="Calibri"/>
          <w:color w:val="000000"/>
          <w:kern w:val="2"/>
          <w:sz w:val="22"/>
          <w:szCs w:val="22"/>
          <w:lang w:bidi="ar"/>
        </w:rPr>
        <w:t>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★（5）生育保险：</w:t>
      </w:r>
      <w:r>
        <w:rPr>
          <w:rFonts w:hint="eastAsia" w:hAnsi="宋体" w:cs="Calibri"/>
          <w:color w:val="000000"/>
          <w:kern w:val="2"/>
          <w:sz w:val="22"/>
          <w:szCs w:val="22"/>
          <w:lang w:val="en-US" w:eastAsia="zh-Hans" w:bidi="ar"/>
        </w:rPr>
        <w:t>比如不同类型的女职工生育保险待遇</w:t>
      </w:r>
      <w:r>
        <w:rPr>
          <w:rFonts w:hint="eastAsia" w:hAnsi="宋体" w:cs="Calibri"/>
          <w:color w:val="000000"/>
          <w:kern w:val="2"/>
          <w:sz w:val="22"/>
          <w:szCs w:val="22"/>
          <w:lang w:bidi="ar"/>
        </w:rPr>
        <w:t>等内容。</w:t>
      </w:r>
    </w:p>
    <w:p>
      <w:pPr>
        <w:adjustRightInd w:val="0"/>
        <w:snapToGrid w:val="0"/>
        <w:spacing w:line="360" w:lineRule="auto"/>
        <w:ind w:firstLine="440" w:firstLineChars="200"/>
        <w:jc w:val="left"/>
        <w:rPr>
          <w:rFonts w:hint="eastAsia" w:hAnsi="宋体" w:cs="Calibri"/>
          <w:color w:val="000000"/>
          <w:kern w:val="2"/>
          <w:sz w:val="22"/>
          <w:szCs w:val="22"/>
          <w:lang w:bidi="ar"/>
        </w:rPr>
      </w:pPr>
      <w:r>
        <w:rPr>
          <w:rFonts w:hint="eastAsia" w:hAnsi="宋体" w:cs="Calibri"/>
          <w:color w:val="000000"/>
          <w:kern w:val="2"/>
          <w:sz w:val="22"/>
          <w:szCs w:val="22"/>
          <w:lang w:bidi="ar"/>
        </w:rPr>
        <w:t>7、劳动法律法规：包括中华人民共和国劳动合同法实施条例、中华人民共和国劳动争议调解仲裁法、中华人民共和国劳动合同法等法律法规。</w:t>
      </w:r>
    </w:p>
    <w:p>
      <w:pPr>
        <w:pStyle w:val="3"/>
        <w:rPr>
          <w:rFonts w:hint="eastAsia" w:hAnsi="宋体" w:cs="Calibri"/>
          <w:color w:val="000000"/>
          <w:sz w:val="22"/>
          <w:szCs w:val="22"/>
          <w:lang w:bidi="ar"/>
        </w:rPr>
      </w:pPr>
      <w:r>
        <w:rPr>
          <w:rFonts w:hint="eastAsia" w:hAnsi="宋体" w:cs="Calibri"/>
          <w:color w:val="000000"/>
          <w:sz w:val="22"/>
          <w:szCs w:val="22"/>
          <w:lang w:bidi="ar"/>
        </w:rPr>
        <w:t>三、其他要求</w:t>
      </w:r>
    </w:p>
    <w:p>
      <w:pPr>
        <w:adjustRightInd w:val="0"/>
        <w:snapToGrid w:val="0"/>
        <w:spacing w:line="360" w:lineRule="auto"/>
        <w:ind w:firstLine="440" w:firstLineChars="200"/>
        <w:rPr>
          <w:rFonts w:hint="eastAsia" w:hAnsi="宋体" w:cs="Calibri"/>
          <w:color w:val="000000"/>
          <w:kern w:val="2"/>
          <w:sz w:val="22"/>
          <w:szCs w:val="22"/>
          <w:lang w:bidi="ar"/>
        </w:rPr>
      </w:pPr>
      <w:r>
        <w:rPr>
          <w:rFonts w:hint="default" w:hAnsi="宋体" w:cs="Calibri"/>
          <w:color w:val="000000"/>
          <w:kern w:val="2"/>
          <w:sz w:val="22"/>
          <w:szCs w:val="22"/>
          <w:lang w:bidi="ar"/>
        </w:rPr>
        <w:t>1</w:t>
      </w:r>
      <w:r>
        <w:rPr>
          <w:rFonts w:hint="eastAsia" w:hAnsi="宋体" w:cs="Calibri"/>
          <w:color w:val="000000"/>
          <w:kern w:val="2"/>
          <w:sz w:val="22"/>
          <w:szCs w:val="22"/>
          <w:lang w:bidi="ar"/>
        </w:rPr>
        <w:t>、软件制造商提供产品需无用户限制，提供三年</w:t>
      </w:r>
      <w:r>
        <w:rPr>
          <w:rFonts w:hint="eastAsia" w:hAnsi="宋体" w:cs="Calibri"/>
          <w:color w:val="000000"/>
          <w:kern w:val="2"/>
          <w:sz w:val="22"/>
          <w:szCs w:val="22"/>
          <w:lang w:val="en-US" w:eastAsia="zh-CN" w:bidi="ar"/>
        </w:rPr>
        <w:t>以上</w:t>
      </w:r>
      <w:r>
        <w:rPr>
          <w:rFonts w:hint="eastAsia" w:hAnsi="宋体" w:cs="Calibri"/>
          <w:color w:val="000000"/>
          <w:kern w:val="2"/>
          <w:sz w:val="22"/>
          <w:szCs w:val="22"/>
          <w:lang w:bidi="ar"/>
        </w:rPr>
        <w:t>免费升级服务；</w:t>
      </w:r>
    </w:p>
    <w:p>
      <w:pPr>
        <w:adjustRightInd w:val="0"/>
        <w:snapToGrid w:val="0"/>
        <w:spacing w:line="360" w:lineRule="auto"/>
        <w:ind w:firstLine="440" w:firstLineChars="200"/>
        <w:rPr>
          <w:rFonts w:hint="eastAsia" w:hAnsi="宋体" w:cs="Calibri"/>
          <w:color w:val="000000"/>
          <w:kern w:val="2"/>
          <w:sz w:val="22"/>
          <w:szCs w:val="22"/>
          <w:lang w:eastAsia="zh-Hans" w:bidi="ar"/>
        </w:rPr>
      </w:pPr>
      <w:r>
        <w:rPr>
          <w:rFonts w:hint="default" w:hAnsi="宋体" w:cs="Calibri"/>
          <w:color w:val="000000" w:themeColor="text1"/>
          <w:kern w:val="2"/>
          <w:sz w:val="22"/>
          <w:szCs w:val="22"/>
          <w:lang w:bidi="ar"/>
          <w14:textFill>
            <w14:solidFill>
              <w14:schemeClr w14:val="tx1"/>
            </w14:solidFill>
          </w14:textFill>
        </w:rPr>
        <w:t>2</w:t>
      </w:r>
      <w:r>
        <w:rPr>
          <w:rFonts w:hint="eastAsia" w:hAnsi="宋体" w:cs="Calibri"/>
          <w:color w:val="000000" w:themeColor="text1"/>
          <w:kern w:val="2"/>
          <w:sz w:val="22"/>
          <w:szCs w:val="22"/>
          <w:lang w:bidi="ar"/>
          <w14:textFill>
            <w14:solidFill>
              <w14:schemeClr w14:val="tx1"/>
            </w14:solidFill>
          </w14:textFill>
        </w:rPr>
        <w:t>、以上软件产品主要技术参数一、二中带★标识内容须提供软件截图。投标商需自行搭建演示环境对教学系统标★号部分进行演示</w:t>
      </w:r>
      <w:r>
        <w:rPr>
          <w:rFonts w:hint="eastAsia" w:hAnsi="宋体" w:cs="Calibri"/>
          <w:color w:val="000000"/>
          <w:kern w:val="2"/>
          <w:sz w:val="22"/>
          <w:szCs w:val="22"/>
          <w:lang w:eastAsia="zh-Hans" w:bidi="ar"/>
        </w:rPr>
        <w:t>。</w:t>
      </w:r>
    </w:p>
    <w:p>
      <w:pPr>
        <w:pStyle w:val="2"/>
        <w:ind w:firstLine="210" w:firstLineChars="100"/>
        <w:rPr>
          <w:rFonts w:hint="eastAsia"/>
        </w:rPr>
      </w:pPr>
      <w:r>
        <w:rPr>
          <w:rStyle w:val="74"/>
          <w:rFonts w:hint="eastAsia" w:ascii="华文仿宋" w:hAnsi="华文仿宋" w:eastAsia="华文仿宋" w:cs="华文仿宋"/>
          <w:sz w:val="21"/>
          <w:szCs w:val="21"/>
          <w:lang w:val="en-US" w:eastAsia="zh-CN" w:bidi="ar"/>
        </w:rPr>
        <w:t>3、投标单位可以根据需求提供相应品牌和技术参数，自行勘察场地，满足投标要求，达到较好的效果。</w:t>
      </w:r>
    </w:p>
    <w:p>
      <w:pPr>
        <w:pStyle w:val="56"/>
        <w:spacing w:after="160" w:line="360" w:lineRule="auto"/>
        <w:jc w:val="both"/>
        <w:textAlignment w:val="baseline"/>
        <w:rPr>
          <w:rFonts w:ascii="仿宋" w:hAnsi="仿宋" w:eastAsia="仿宋"/>
          <w:b/>
          <w:sz w:val="30"/>
          <w:szCs w:val="30"/>
        </w:rPr>
      </w:pPr>
      <w:r>
        <w:rPr>
          <w:rFonts w:hint="eastAsia" w:ascii="仿宋" w:hAnsi="仿宋" w:eastAsia="仿宋"/>
          <w:sz w:val="28"/>
          <w:szCs w:val="28"/>
        </w:rPr>
        <w:t>注：</w:t>
      </w:r>
    </w:p>
    <w:p>
      <w:pPr>
        <w:numPr>
          <w:ilvl w:val="0"/>
          <w:numId w:val="6"/>
        </w:numPr>
        <w:spacing w:after="0" w:line="440" w:lineRule="exact"/>
        <w:ind w:left="640" w:leftChars="0" w:firstLineChars="0"/>
        <w:textAlignment w:val="baseline"/>
        <w:rPr>
          <w:rFonts w:ascii="仿宋" w:hAnsi="仿宋" w:eastAsia="仿宋"/>
          <w:bCs/>
          <w:color w:val="000000"/>
          <w:sz w:val="28"/>
          <w:szCs w:val="28"/>
        </w:rPr>
      </w:pPr>
      <w:r>
        <w:rPr>
          <w:rFonts w:hint="eastAsia" w:ascii="仿宋" w:hAnsi="仿宋" w:eastAsia="仿宋"/>
          <w:bCs/>
          <w:color w:val="000000"/>
          <w:sz w:val="28"/>
          <w:szCs w:val="28"/>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r>
        <w:rPr>
          <w:rFonts w:hint="eastAsia" w:ascii="仿宋" w:hAnsi="仿宋" w:eastAsia="仿宋" w:cs="仿宋"/>
          <w:color w:val="000000"/>
          <w:sz w:val="28"/>
          <w:szCs w:val="28"/>
        </w:rPr>
        <w:t>请供应商在制作响应文件时仔细研究项目需求说明。供应商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w:t>
      </w:r>
      <w:r>
        <w:rPr>
          <w:rFonts w:hint="eastAsia" w:ascii="仿宋" w:hAnsi="仿宋" w:eastAsia="仿宋"/>
          <w:bCs/>
          <w:color w:val="000000"/>
          <w:sz w:val="28"/>
          <w:szCs w:val="28"/>
        </w:rPr>
        <w:t>。</w:t>
      </w:r>
    </w:p>
    <w:p>
      <w:pPr>
        <w:numPr>
          <w:ilvl w:val="0"/>
          <w:numId w:val="6"/>
        </w:numPr>
        <w:spacing w:after="0" w:line="440" w:lineRule="exact"/>
        <w:ind w:left="640" w:leftChars="0" w:firstLineChars="0"/>
        <w:textAlignment w:val="baseline"/>
        <w:rPr>
          <w:rFonts w:ascii="仿宋" w:hAnsi="仿宋" w:eastAsia="仿宋"/>
          <w:bCs/>
          <w:color w:val="000000"/>
          <w:sz w:val="28"/>
          <w:szCs w:val="28"/>
        </w:rPr>
      </w:pPr>
      <w:r>
        <w:rPr>
          <w:rFonts w:hint="eastAsia" w:ascii="仿宋" w:hAnsi="仿宋" w:eastAsia="仿宋"/>
          <w:bCs/>
          <w:color w:val="000000"/>
          <w:sz w:val="28"/>
          <w:szCs w:val="28"/>
        </w:rPr>
        <w:t>参与人所投商品需要提供品牌、规格型号等真实详细信息，禁止复制采购人所提供的参考参数，确保设备为原厂正品并按原厂提供质保。</w:t>
      </w:r>
    </w:p>
    <w:p>
      <w:pPr>
        <w:numPr>
          <w:ilvl w:val="0"/>
          <w:numId w:val="6"/>
        </w:numPr>
        <w:spacing w:after="0" w:line="440" w:lineRule="exact"/>
        <w:ind w:left="640" w:leftChars="0" w:firstLineChars="0"/>
        <w:textAlignment w:val="baseline"/>
        <w:rPr>
          <w:rFonts w:ascii="仿宋" w:hAnsi="仿宋" w:eastAsia="仿宋"/>
          <w:b/>
          <w:color w:val="000000"/>
          <w:sz w:val="28"/>
          <w:szCs w:val="28"/>
        </w:rPr>
      </w:pPr>
      <w:r>
        <w:rPr>
          <w:rFonts w:hint="eastAsia" w:ascii="仿宋" w:hAnsi="仿宋" w:eastAsia="仿宋"/>
          <w:bCs/>
          <w:color w:val="000000"/>
          <w:sz w:val="28"/>
          <w:szCs w:val="28"/>
        </w:rPr>
        <w:t>参与人所投商品报价应包含税费、运输费、搬运费、整体实施、安装（调试费、售后服务等一切费用，</w:t>
      </w:r>
      <w:r>
        <w:rPr>
          <w:rFonts w:hint="eastAsia" w:ascii="仿宋" w:hAnsi="仿宋" w:eastAsia="仿宋" w:cs="仿宋"/>
          <w:b/>
          <w:sz w:val="28"/>
          <w:szCs w:val="28"/>
        </w:rPr>
        <w:t>供应商务必自行踏勘现场，测算具体工程量，一次性包干，结算时合同价不作调整，</w:t>
      </w:r>
      <w:r>
        <w:rPr>
          <w:rFonts w:hint="eastAsia" w:ascii="仿宋" w:hAnsi="仿宋" w:eastAsia="仿宋"/>
          <w:b/>
          <w:color w:val="000000"/>
          <w:sz w:val="28"/>
          <w:szCs w:val="28"/>
        </w:rPr>
        <w:t>确保为交钥匙工程。</w:t>
      </w:r>
    </w:p>
    <w:p>
      <w:pPr>
        <w:spacing w:after="0" w:line="440" w:lineRule="exact"/>
        <w:textAlignment w:val="baseline"/>
        <w:rPr>
          <w:rFonts w:ascii="仿宋" w:hAnsi="仿宋" w:eastAsia="仿宋"/>
          <w:b/>
          <w:color w:val="000000"/>
          <w:sz w:val="28"/>
          <w:szCs w:val="28"/>
        </w:rPr>
        <w:sectPr>
          <w:headerReference r:id="rId7" w:type="first"/>
          <w:headerReference r:id="rId6" w:type="default"/>
          <w:pgSz w:w="11906" w:h="16838"/>
          <w:pgMar w:top="1440" w:right="1416" w:bottom="1440" w:left="1134" w:header="851" w:footer="680" w:gutter="0"/>
          <w:cols w:space="425" w:num="1"/>
          <w:titlePg/>
          <w:docGrid w:type="lines" w:linePitch="312" w:charSpace="0"/>
        </w:sectPr>
      </w:pPr>
    </w:p>
    <w:p>
      <w:pPr>
        <w:spacing w:line="1000" w:lineRule="exact"/>
        <w:textAlignment w:val="baseline"/>
        <w:rPr>
          <w:rFonts w:ascii="仿宋" w:hAnsi="仿宋" w:eastAsia="仿宋"/>
          <w:b/>
          <w:color w:val="000000"/>
          <w:sz w:val="72"/>
          <w:szCs w:val="72"/>
        </w:rPr>
      </w:pPr>
    </w:p>
    <w:p>
      <w:pPr>
        <w:spacing w:line="1000" w:lineRule="exact"/>
        <w:ind w:firstLine="723" w:firstLineChars="200"/>
        <w:textAlignment w:val="baseline"/>
        <w:rPr>
          <w:rFonts w:hint="eastAsia" w:ascii="仿宋" w:hAnsi="仿宋" w:eastAsia="仿宋"/>
          <w:b/>
          <w:color w:val="000000"/>
          <w:sz w:val="36"/>
          <w:szCs w:val="36"/>
        </w:rPr>
      </w:pPr>
    </w:p>
    <w:p>
      <w:pPr>
        <w:spacing w:line="1000" w:lineRule="exact"/>
        <w:ind w:firstLine="723" w:firstLineChars="200"/>
        <w:textAlignment w:val="baseline"/>
        <w:rPr>
          <w:rFonts w:hint="eastAsia" w:ascii="仿宋" w:hAnsi="仿宋" w:eastAsia="仿宋"/>
          <w:b/>
          <w:color w:val="000000"/>
          <w:sz w:val="36"/>
          <w:szCs w:val="36"/>
        </w:rPr>
      </w:pPr>
    </w:p>
    <w:p>
      <w:pPr>
        <w:spacing w:line="1000" w:lineRule="exact"/>
        <w:ind w:firstLine="723" w:firstLineChars="200"/>
        <w:textAlignment w:val="baseline"/>
        <w:rPr>
          <w:rFonts w:hint="eastAsia" w:ascii="仿宋" w:hAnsi="仿宋" w:eastAsia="仿宋"/>
          <w:b/>
          <w:color w:val="000000"/>
          <w:sz w:val="36"/>
          <w:szCs w:val="36"/>
        </w:rPr>
      </w:pPr>
    </w:p>
    <w:p>
      <w:pPr>
        <w:spacing w:line="1000" w:lineRule="exact"/>
        <w:ind w:firstLine="1080" w:firstLineChars="300"/>
        <w:textAlignment w:val="baseline"/>
        <w:rPr>
          <w:rFonts w:ascii="仿宋" w:hAnsi="仿宋" w:eastAsia="仿宋"/>
          <w:b/>
          <w:color w:val="000000"/>
          <w:sz w:val="36"/>
          <w:szCs w:val="36"/>
        </w:rPr>
      </w:pPr>
      <w:r>
        <w:rPr>
          <w:sz w:val="36"/>
          <w:szCs w:val="36"/>
        </w:rPr>
        <w:drawing>
          <wp:anchor distT="0" distB="0" distL="114300" distR="114300" simplePos="0" relativeHeight="251661312" behindDoc="0" locked="0" layoutInCell="1" allowOverlap="1">
            <wp:simplePos x="0" y="0"/>
            <wp:positionH relativeFrom="column">
              <wp:posOffset>1622425</wp:posOffset>
            </wp:positionH>
            <wp:positionV relativeFrom="page">
              <wp:posOffset>995680</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r>
        <w:rPr>
          <w:rFonts w:hint="eastAsia" w:ascii="仿宋" w:hAnsi="仿宋" w:eastAsia="仿宋"/>
          <w:b/>
          <w:color w:val="000000"/>
          <w:sz w:val="36"/>
          <w:szCs w:val="36"/>
        </w:rPr>
        <w:t>江西科技学院关于</w:t>
      </w:r>
      <w:r>
        <w:rPr>
          <w:rFonts w:hint="eastAsia" w:ascii="仿宋" w:hAnsi="仿宋" w:eastAsia="仿宋"/>
          <w:b/>
          <w:color w:val="000000"/>
          <w:sz w:val="36"/>
          <w:szCs w:val="36"/>
          <w:lang w:val="en-US" w:eastAsia="zh-CN"/>
        </w:rPr>
        <w:t>劳动仲裁实训系统软件</w:t>
      </w:r>
      <w:r>
        <w:rPr>
          <w:rFonts w:hint="eastAsia" w:ascii="仿宋" w:hAnsi="仿宋" w:eastAsia="仿宋"/>
          <w:b/>
          <w:color w:val="000000"/>
          <w:sz w:val="36"/>
          <w:szCs w:val="36"/>
        </w:rPr>
        <w:t>采购项目</w:t>
      </w:r>
    </w:p>
    <w:p>
      <w:pPr>
        <w:spacing w:line="580" w:lineRule="exact"/>
        <w:jc w:val="center"/>
        <w:textAlignment w:val="baseline"/>
        <w:rPr>
          <w:rFonts w:ascii="仿宋" w:hAnsi="仿宋" w:eastAsia="仿宋"/>
          <w:b/>
          <w:color w:val="000000"/>
          <w:sz w:val="52"/>
          <w:szCs w:val="52"/>
        </w:rPr>
      </w:pP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报</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价</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响</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应</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文</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件</w:t>
      </w:r>
    </w:p>
    <w:p>
      <w:pPr>
        <w:spacing w:line="580" w:lineRule="exact"/>
        <w:jc w:val="center"/>
        <w:textAlignment w:val="baseline"/>
        <w:rPr>
          <w:rFonts w:ascii="仿宋" w:hAnsi="仿宋" w:eastAsia="仿宋"/>
          <w:b/>
          <w:color w:val="000000"/>
          <w:sz w:val="72"/>
          <w:szCs w:val="72"/>
        </w:rPr>
      </w:pPr>
    </w:p>
    <w:p>
      <w:pPr>
        <w:spacing w:line="500" w:lineRule="exact"/>
        <w:ind w:firstLine="1943" w:firstLineChars="645"/>
        <w:textAlignment w:val="baseline"/>
        <w:rPr>
          <w:rFonts w:ascii="仿宋" w:hAnsi="仿宋" w:eastAsia="仿宋"/>
          <w:b/>
          <w:color w:val="000000"/>
          <w:sz w:val="30"/>
          <w:szCs w:val="30"/>
        </w:rPr>
      </w:pPr>
      <w:r>
        <w:rPr>
          <w:rFonts w:hint="eastAsia" w:ascii="仿宋" w:hAnsi="仿宋" w:eastAsia="仿宋"/>
          <w:b/>
          <w:color w:val="000000"/>
          <w:sz w:val="30"/>
          <w:szCs w:val="30"/>
        </w:rPr>
        <w:t>参与人名称（公司全称）：</w:t>
      </w:r>
      <w:r>
        <w:rPr>
          <w:rFonts w:ascii="仿宋" w:hAnsi="仿宋" w:eastAsia="仿宋"/>
          <w:b/>
          <w:color w:val="000000"/>
          <w:sz w:val="30"/>
          <w:szCs w:val="30"/>
        </w:rPr>
        <w:t>XXXX</w:t>
      </w:r>
    </w:p>
    <w:p>
      <w:pPr>
        <w:spacing w:line="500" w:lineRule="exact"/>
        <w:ind w:firstLine="1943" w:firstLineChars="645"/>
        <w:textAlignment w:val="baseline"/>
        <w:rPr>
          <w:rFonts w:ascii="仿宋" w:hAnsi="仿宋" w:eastAsia="仿宋"/>
          <w:b/>
          <w:color w:val="000000"/>
          <w:sz w:val="30"/>
          <w:szCs w:val="30"/>
        </w:rPr>
      </w:pPr>
      <w:r>
        <w:rPr>
          <w:rFonts w:hint="eastAsia" w:ascii="仿宋" w:hAnsi="仿宋" w:eastAsia="仿宋"/>
          <w:b/>
          <w:color w:val="000000"/>
          <w:sz w:val="30"/>
          <w:szCs w:val="30"/>
        </w:rPr>
        <w:t>参与人授权代表：X</w:t>
      </w:r>
      <w:r>
        <w:rPr>
          <w:rFonts w:ascii="仿宋" w:hAnsi="仿宋" w:eastAsia="仿宋"/>
          <w:b/>
          <w:color w:val="000000"/>
          <w:sz w:val="30"/>
          <w:szCs w:val="30"/>
        </w:rPr>
        <w:t>XXX</w:t>
      </w:r>
    </w:p>
    <w:p>
      <w:pPr>
        <w:jc w:val="center"/>
        <w:textAlignment w:val="baseline"/>
        <w:rPr>
          <w:rFonts w:ascii="仿宋" w:hAnsi="仿宋" w:eastAsia="仿宋"/>
          <w:b/>
          <w:color w:val="000000"/>
          <w:sz w:val="36"/>
          <w:szCs w:val="36"/>
        </w:rPr>
      </w:pPr>
    </w:p>
    <w:p>
      <w:pPr>
        <w:jc w:val="both"/>
        <w:textAlignment w:val="baseline"/>
        <w:rPr>
          <w:rFonts w:ascii="仿宋" w:hAnsi="仿宋" w:eastAsia="仿宋"/>
          <w:b/>
          <w:bCs/>
          <w:color w:val="000000"/>
          <w:sz w:val="30"/>
          <w:szCs w:val="30"/>
        </w:rPr>
      </w:pPr>
    </w:p>
    <w:p>
      <w:pPr>
        <w:pStyle w:val="13"/>
        <w:textAlignment w:val="baseline"/>
      </w:pPr>
    </w:p>
    <w:p>
      <w:pPr>
        <w:textAlignment w:val="baseline"/>
        <w:rPr>
          <w:rFonts w:ascii="仿宋" w:hAnsi="仿宋" w:eastAsia="仿宋"/>
          <w:b/>
          <w:bCs/>
          <w:color w:val="000000"/>
          <w:sz w:val="30"/>
          <w:szCs w:val="30"/>
        </w:rPr>
      </w:pPr>
    </w:p>
    <w:p>
      <w:pPr>
        <w:jc w:val="center"/>
        <w:textAlignment w:val="baseline"/>
        <w:rPr>
          <w:rFonts w:ascii="仿宋" w:hAnsi="仿宋" w:eastAsia="仿宋"/>
          <w:b/>
          <w:bCs/>
          <w:color w:val="000000"/>
          <w:sz w:val="30"/>
          <w:szCs w:val="30"/>
        </w:rPr>
      </w:pPr>
      <w:r>
        <w:rPr>
          <w:rFonts w:hint="eastAsia" w:ascii="仿宋" w:hAnsi="仿宋" w:eastAsia="仿宋"/>
          <w:b/>
          <w:bCs/>
          <w:color w:val="000000"/>
          <w:sz w:val="30"/>
          <w:szCs w:val="30"/>
        </w:rPr>
        <w:t>此封面应作为报价响应文件封面</w:t>
      </w:r>
    </w:p>
    <w:p>
      <w:pPr>
        <w:textAlignment w:val="baseline"/>
        <w:rPr>
          <w:rFonts w:ascii="仿宋" w:hAnsi="仿宋" w:eastAsia="仿宋"/>
          <w:b/>
          <w:bCs/>
          <w:color w:val="000000"/>
          <w:sz w:val="30"/>
          <w:szCs w:val="30"/>
        </w:rPr>
        <w:sectPr>
          <w:headerReference r:id="rId9" w:type="first"/>
          <w:headerReference r:id="rId8" w:type="default"/>
          <w:type w:val="continuous"/>
          <w:pgSz w:w="11906" w:h="16838"/>
          <w:pgMar w:top="1440" w:right="1416" w:bottom="1440" w:left="1134" w:header="851" w:footer="680" w:gutter="0"/>
          <w:cols w:space="425" w:num="1"/>
          <w:titlePg/>
          <w:docGrid w:type="lines" w:linePitch="312" w:charSpace="0"/>
        </w:sectPr>
      </w:pPr>
    </w:p>
    <w:p>
      <w:pPr>
        <w:jc w:val="center"/>
        <w:textAlignment w:val="baseline"/>
        <w:rPr>
          <w:rFonts w:hint="eastAsia" w:ascii="仿宋" w:hAnsi="仿宋" w:eastAsia="仿宋" w:cs="仿宋"/>
          <w:b/>
          <w:bCs/>
          <w:color w:val="000000"/>
          <w:sz w:val="28"/>
          <w:szCs w:val="28"/>
        </w:rPr>
      </w:pPr>
      <w:bookmarkStart w:id="58" w:name="_Toc225669322"/>
      <w:bookmarkStart w:id="59" w:name="_Toc182805217"/>
      <w:bookmarkStart w:id="60" w:name="_Toc213755858"/>
      <w:bookmarkStart w:id="61" w:name="_Toc191789329"/>
      <w:bookmarkStart w:id="62" w:name="_Toc251586231"/>
      <w:bookmarkStart w:id="63" w:name="_Toc235437991"/>
      <w:bookmarkStart w:id="64" w:name="_Toc191802690"/>
      <w:bookmarkStart w:id="65" w:name="_Toc267060453"/>
      <w:bookmarkStart w:id="66" w:name="_Toc259692740"/>
      <w:bookmarkStart w:id="67" w:name="_Toc192996446"/>
      <w:bookmarkStart w:id="68" w:name="_Toc249325711"/>
      <w:bookmarkStart w:id="69" w:name="_Toc213208766"/>
      <w:bookmarkStart w:id="70" w:name="_Toc267059181"/>
      <w:bookmarkStart w:id="71" w:name="_Toc160880529"/>
      <w:bookmarkStart w:id="72" w:name="_Toc267059919"/>
      <w:bookmarkStart w:id="73" w:name="_Toc230071147"/>
      <w:bookmarkStart w:id="74" w:name="_Toc267060208"/>
      <w:bookmarkStart w:id="75" w:name="_Toc227058530"/>
      <w:bookmarkStart w:id="76" w:name="_Toc169332949"/>
      <w:bookmarkStart w:id="77" w:name="_Toc193160448"/>
      <w:bookmarkStart w:id="78" w:name="_Toc273178698"/>
      <w:bookmarkStart w:id="79" w:name="_Toc258401256"/>
      <w:bookmarkStart w:id="80" w:name="_Toc213755995"/>
      <w:bookmarkStart w:id="81" w:name="_Toc169332838"/>
      <w:bookmarkStart w:id="82" w:name="_Toc192996338"/>
      <w:bookmarkStart w:id="83" w:name="_Toc255975007"/>
      <w:bookmarkStart w:id="84" w:name="_Toc267059030"/>
      <w:bookmarkStart w:id="85" w:name="_Toc235438274"/>
      <w:bookmarkStart w:id="86" w:name="_Toc223146608"/>
      <w:bookmarkStart w:id="87" w:name="_Toc181436565"/>
      <w:bookmarkStart w:id="88" w:name="_Toc177985469"/>
      <w:bookmarkStart w:id="89" w:name="_Toc259692647"/>
      <w:bookmarkStart w:id="90" w:name="_Toc160880160"/>
      <w:bookmarkStart w:id="91" w:name="_Toc266870432"/>
      <w:bookmarkStart w:id="92" w:name="_Toc181436461"/>
      <w:bookmarkStart w:id="93" w:name="_Toc266870833"/>
      <w:bookmarkStart w:id="94" w:name="_Toc267059653"/>
      <w:bookmarkStart w:id="95" w:name="_Toc191803626"/>
      <w:bookmarkStart w:id="96" w:name="_Toc267060068"/>
      <w:bookmarkStart w:id="97" w:name="_Toc267059539"/>
      <w:bookmarkStart w:id="98" w:name="_Toc266868670"/>
      <w:bookmarkStart w:id="99" w:name="_Toc236021449"/>
      <w:bookmarkStart w:id="100" w:name="_Toc267059806"/>
      <w:bookmarkStart w:id="101" w:name="_Toc192663835"/>
      <w:bookmarkStart w:id="102" w:name="_Toc266870907"/>
      <w:bookmarkStart w:id="103" w:name="_Toc213756051"/>
      <w:bookmarkStart w:id="104" w:name="_Toc253066614"/>
      <w:bookmarkStart w:id="105" w:name="_Toc192664153"/>
      <w:bookmarkStart w:id="106" w:name="_Toc213755939"/>
      <w:bookmarkStart w:id="107" w:name="_Toc266868937"/>
      <w:bookmarkStart w:id="108" w:name="_Toc170798793"/>
      <w:bookmarkStart w:id="109" w:name="_Toc203355733"/>
      <w:bookmarkStart w:id="110" w:name="_Toc191783222"/>
      <w:bookmarkStart w:id="111" w:name="_Toc251613829"/>
      <w:bookmarkStart w:id="112" w:name="_Toc193165734"/>
      <w:bookmarkStart w:id="113" w:name="_Toc267060321"/>
      <w:bookmarkStart w:id="114" w:name="_Toc219800243"/>
      <w:bookmarkStart w:id="115" w:name="_Toc192663686"/>
      <w:bookmarkStart w:id="116" w:name="_Toc182372782"/>
      <w:bookmarkStart w:id="117" w:name="_Toc180302913"/>
      <w:bookmarkStart w:id="118" w:name="_Toc254790899"/>
      <w:bookmarkStart w:id="119" w:name="_Toc211917116"/>
      <w:bookmarkStart w:id="120" w:name="_Toc235438344"/>
      <w:bookmarkStart w:id="121" w:name="_Toc217891402"/>
      <w:bookmarkStart w:id="122" w:name="_Toc259520865"/>
      <w:bookmarkStart w:id="123" w:name="_Toc232302115"/>
    </w:p>
    <w:p>
      <w:pPr>
        <w:jc w:val="center"/>
        <w:textAlignment w:val="baseline"/>
        <w:rPr>
          <w:rFonts w:ascii="仿宋" w:hAnsi="仿宋" w:eastAsia="仿宋" w:cs="仿宋"/>
          <w:b/>
          <w:bCs/>
          <w:color w:val="000000"/>
          <w:sz w:val="28"/>
          <w:szCs w:val="28"/>
        </w:rPr>
      </w:pPr>
      <w:r>
        <w:rPr>
          <w:rFonts w:hint="eastAsia" w:ascii="仿宋" w:hAnsi="仿宋" w:eastAsia="仿宋" w:cs="仿宋"/>
          <w:b/>
          <w:bCs/>
          <w:color w:val="000000"/>
          <w:sz w:val="28"/>
          <w:szCs w:val="28"/>
        </w:rPr>
        <w:t>1、</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Fonts w:hint="eastAsia" w:ascii="仿宋" w:hAnsi="仿宋" w:eastAsia="仿宋" w:cs="仿宋"/>
          <w:b/>
          <w:bCs/>
          <w:color w:val="000000"/>
          <w:sz w:val="28"/>
          <w:szCs w:val="28"/>
        </w:rPr>
        <w:t>询价响应函</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致：XXX学校</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根据贵学校编号为</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 项目名称为</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的公开询价邀请，本签字代表</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（全名、职务）正式授权并代表我方</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（参与人公司名称）提交下述文件。</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(1) 报价一览表</w:t>
      </w:r>
    </w:p>
    <w:p>
      <w:pPr>
        <w:spacing w:after="0" w:line="480" w:lineRule="exact"/>
        <w:ind w:firstLine="425" w:firstLineChars="152"/>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(2) 参与人资质证明</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据此函，签字代表宣布同意如下：</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1.所附详细报价表中规定的应提供和交付的货物及服务报价总价（国内现场交货价）为人民币 </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，即 </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（中文表述），交货期为</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 天 。</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2.同意参加本项目的报价，并已详细审查全部公开询价文件，包括修改文件（如有的话）和有关附件，将自行承担因对全部询价文件理解不正确或误解而产生的相应后果。</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3.保证遵守公开询价文件的全部规定，所提交的材料中所含的信息均为真实、准确、完整，且不具有任何误导性。</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4.同意按公开询价文件的规定履行合同责任和义务。</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5.同意提供按照贵方可能要求的与其公开询价有关的一切数据或资料</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6.完全了解本项目是贵方自有资金而非财政性资金组织的采购，并接受贵方按企业内部规定的标准进行的评定，以及完全理解贵方不一定要接受最低的报价作为成交价。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560" w:firstLineChars="200"/>
        <w:textAlignment w:val="baseline"/>
        <w:rPr>
          <w:rFonts w:ascii="仿宋" w:hAnsi="仿宋" w:eastAsia="仿宋" w:cs="仿宋"/>
          <w:color w:val="000000"/>
          <w:sz w:val="28"/>
          <w:szCs w:val="28"/>
        </w:rPr>
      </w:pPr>
    </w:p>
    <w:p>
      <w:pPr>
        <w:spacing w:after="0" w:line="480" w:lineRule="exact"/>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         </w:t>
      </w:r>
    </w:p>
    <w:p>
      <w:pPr>
        <w:spacing w:after="0" w:line="480" w:lineRule="exact"/>
        <w:ind w:left="284" w:leftChars="129" w:firstLine="282" w:firstLineChars="101"/>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参与人（公司全称并加盖公章）：</w:t>
      </w:r>
      <w:r>
        <w:rPr>
          <w:rFonts w:hint="eastAsia" w:ascii="仿宋" w:hAnsi="仿宋" w:eastAsia="仿宋" w:cs="仿宋"/>
          <w:color w:val="000000"/>
          <w:sz w:val="28"/>
          <w:szCs w:val="28"/>
          <w:u w:val="single" w:color="000000"/>
        </w:rPr>
        <w:t xml:space="preserve">                       </w:t>
      </w:r>
    </w:p>
    <w:p>
      <w:pPr>
        <w:spacing w:after="0" w:line="480" w:lineRule="exact"/>
        <w:ind w:left="284" w:leftChars="129" w:firstLine="282" w:firstLineChars="101"/>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参与人授权代表签字： </w:t>
      </w:r>
      <w:r>
        <w:rPr>
          <w:rFonts w:hint="eastAsia" w:ascii="仿宋" w:hAnsi="仿宋" w:eastAsia="仿宋" w:cs="仿宋"/>
          <w:color w:val="000000"/>
          <w:sz w:val="28"/>
          <w:szCs w:val="28"/>
          <w:u w:val="single" w:color="000000"/>
        </w:rPr>
        <w:t xml:space="preserve">                </w:t>
      </w:r>
    </w:p>
    <w:p>
      <w:pPr>
        <w:spacing w:after="0" w:line="480" w:lineRule="exact"/>
        <w:ind w:left="284" w:leftChars="129" w:firstLine="282" w:firstLineChars="101"/>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电  话： </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 </w:t>
      </w:r>
      <w:r>
        <w:rPr>
          <w:rFonts w:hint="eastAsia" w:ascii="仿宋" w:hAnsi="仿宋" w:eastAsia="仿宋" w:cs="仿宋"/>
          <w:b/>
          <w:bCs/>
          <w:color w:val="000000"/>
          <w:sz w:val="28"/>
          <w:szCs w:val="28"/>
        </w:rPr>
        <w:t>（手机号码）</w:t>
      </w:r>
    </w:p>
    <w:p>
      <w:pPr>
        <w:pStyle w:val="61"/>
        <w:snapToGrid w:val="0"/>
        <w:spacing w:line="480" w:lineRule="exact"/>
        <w:ind w:firstLine="560" w:firstLineChars="200"/>
        <w:jc w:val="left"/>
        <w:textAlignment w:val="baseline"/>
        <w:rPr>
          <w:rFonts w:hint="eastAsia" w:ascii="仿宋" w:hAnsi="仿宋" w:eastAsia="仿宋" w:cs="仿宋"/>
          <w:color w:val="000000"/>
          <w:szCs w:val="28"/>
        </w:rPr>
      </w:pPr>
      <w:r>
        <w:rPr>
          <w:rFonts w:hint="eastAsia" w:ascii="仿宋" w:hAnsi="仿宋" w:eastAsia="仿宋" w:cs="仿宋"/>
          <w:color w:val="000000"/>
          <w:szCs w:val="28"/>
        </w:rPr>
        <w:t xml:space="preserve">日  期： </w:t>
      </w:r>
      <w:r>
        <w:rPr>
          <w:rFonts w:hint="eastAsia" w:ascii="仿宋" w:hAnsi="仿宋" w:eastAsia="仿宋" w:cs="仿宋"/>
          <w:color w:val="000000"/>
          <w:szCs w:val="28"/>
          <w:u w:val="single" w:color="000000"/>
        </w:rPr>
        <w:t xml:space="preserve">    </w:t>
      </w:r>
      <w:r>
        <w:rPr>
          <w:rFonts w:hint="eastAsia" w:ascii="仿宋" w:hAnsi="仿宋" w:eastAsia="仿宋" w:cs="仿宋"/>
          <w:color w:val="000000"/>
          <w:szCs w:val="28"/>
        </w:rPr>
        <w:t xml:space="preserve">年 </w:t>
      </w:r>
      <w:r>
        <w:rPr>
          <w:rFonts w:hint="eastAsia" w:ascii="仿宋" w:hAnsi="仿宋" w:eastAsia="仿宋" w:cs="仿宋"/>
          <w:color w:val="000000"/>
          <w:szCs w:val="28"/>
          <w:u w:val="single" w:color="000000"/>
        </w:rPr>
        <w:t xml:space="preserve">   </w:t>
      </w:r>
      <w:r>
        <w:rPr>
          <w:rFonts w:hint="eastAsia" w:ascii="仿宋" w:hAnsi="仿宋" w:eastAsia="仿宋" w:cs="仿宋"/>
          <w:color w:val="000000"/>
          <w:szCs w:val="28"/>
        </w:rPr>
        <w:t xml:space="preserve">月 </w:t>
      </w:r>
      <w:r>
        <w:rPr>
          <w:rFonts w:hint="eastAsia" w:ascii="仿宋" w:hAnsi="仿宋" w:eastAsia="仿宋" w:cs="仿宋"/>
          <w:color w:val="000000"/>
          <w:szCs w:val="28"/>
          <w:u w:val="single" w:color="000000"/>
        </w:rPr>
        <w:t xml:space="preserve">   </w:t>
      </w:r>
      <w:r>
        <w:rPr>
          <w:rFonts w:hint="eastAsia" w:ascii="仿宋" w:hAnsi="仿宋" w:eastAsia="仿宋" w:cs="仿宋"/>
          <w:color w:val="000000"/>
          <w:szCs w:val="28"/>
        </w:rPr>
        <w:t>日</w:t>
      </w:r>
    </w:p>
    <w:p>
      <w:pPr>
        <w:pStyle w:val="61"/>
        <w:snapToGrid w:val="0"/>
        <w:spacing w:line="480" w:lineRule="exact"/>
        <w:ind w:firstLine="560" w:firstLineChars="200"/>
        <w:jc w:val="left"/>
        <w:textAlignment w:val="baseline"/>
        <w:rPr>
          <w:rFonts w:hint="eastAsia" w:ascii="仿宋" w:hAnsi="仿宋" w:eastAsia="仿宋" w:cs="仿宋"/>
          <w:color w:val="000000"/>
          <w:szCs w:val="28"/>
        </w:rPr>
      </w:pPr>
    </w:p>
    <w:p>
      <w:pPr>
        <w:numPr>
          <w:ilvl w:val="0"/>
          <w:numId w:val="7"/>
        </w:numPr>
        <w:spacing w:line="380" w:lineRule="exact"/>
        <w:jc w:val="center"/>
        <w:textAlignment w:val="baseline"/>
        <w:rPr>
          <w:rFonts w:ascii="仿宋" w:hAnsi="仿宋" w:eastAsia="仿宋" w:cs="仿宋"/>
          <w:b/>
          <w:bCs/>
          <w:color w:val="000000"/>
          <w:sz w:val="28"/>
          <w:szCs w:val="28"/>
        </w:rPr>
      </w:pPr>
      <w:r>
        <w:rPr>
          <w:rFonts w:hint="eastAsia" w:ascii="仿宋" w:hAnsi="仿宋" w:eastAsia="仿宋" w:cs="仿宋"/>
          <w:b/>
          <w:bCs/>
          <w:color w:val="000000"/>
          <w:sz w:val="28"/>
          <w:szCs w:val="28"/>
        </w:rPr>
        <w:t>报价一览表</w:t>
      </w:r>
    </w:p>
    <w:tbl>
      <w:tblPr>
        <w:tblStyle w:val="26"/>
        <w:tblW w:w="9736" w:type="dxa"/>
        <w:jc w:val="center"/>
        <w:tblLayout w:type="fixed"/>
        <w:tblCellMar>
          <w:top w:w="0" w:type="dxa"/>
          <w:left w:w="108" w:type="dxa"/>
          <w:bottom w:w="0" w:type="dxa"/>
          <w:right w:w="108" w:type="dxa"/>
        </w:tblCellMar>
      </w:tblPr>
      <w:tblGrid>
        <w:gridCol w:w="456"/>
        <w:gridCol w:w="1615"/>
        <w:gridCol w:w="1526"/>
        <w:gridCol w:w="774"/>
        <w:gridCol w:w="822"/>
        <w:gridCol w:w="837"/>
        <w:gridCol w:w="837"/>
        <w:gridCol w:w="837"/>
        <w:gridCol w:w="2032"/>
      </w:tblGrid>
      <w:tr>
        <w:tblPrEx>
          <w:tblCellMar>
            <w:top w:w="0" w:type="dxa"/>
            <w:left w:w="108" w:type="dxa"/>
            <w:bottom w:w="0" w:type="dxa"/>
            <w:right w:w="108" w:type="dxa"/>
          </w:tblCellMar>
        </w:tblPrEx>
        <w:trPr>
          <w:trHeight w:val="6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序号</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物品名称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规格参数</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lang w:bidi="ar"/>
              </w:rPr>
            </w:pPr>
            <w:r>
              <w:rPr>
                <w:rFonts w:hint="eastAsia" w:ascii="仿宋" w:hAnsi="仿宋" w:eastAsia="仿宋" w:cs="仿宋"/>
                <w:color w:val="000000"/>
                <w:sz w:val="24"/>
                <w:szCs w:val="24"/>
                <w:lang w:bidi="ar"/>
              </w:rPr>
              <w:t>品牌</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数量</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单位</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单价</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总价</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备注</w:t>
            </w:r>
          </w:p>
        </w:tc>
      </w:tr>
      <w:tr>
        <w:tblPrEx>
          <w:tblCellMar>
            <w:top w:w="0" w:type="dxa"/>
            <w:left w:w="108" w:type="dxa"/>
            <w:bottom w:w="0" w:type="dxa"/>
            <w:right w:w="108" w:type="dxa"/>
          </w:tblCellMar>
        </w:tblPrEx>
        <w:trPr>
          <w:trHeight w:val="925"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1</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r>
      <w:tr>
        <w:tblPrEx>
          <w:tblCellMar>
            <w:top w:w="0" w:type="dxa"/>
            <w:left w:w="108" w:type="dxa"/>
            <w:bottom w:w="0" w:type="dxa"/>
            <w:right w:w="108" w:type="dxa"/>
          </w:tblCellMar>
        </w:tblPrEx>
        <w:trPr>
          <w:trHeight w:val="925"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2</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r>
      <w:tr>
        <w:tblPrEx>
          <w:tblCellMar>
            <w:top w:w="0" w:type="dxa"/>
            <w:left w:w="108" w:type="dxa"/>
            <w:bottom w:w="0" w:type="dxa"/>
            <w:right w:w="108" w:type="dxa"/>
          </w:tblCellMar>
        </w:tblPrEx>
        <w:trPr>
          <w:trHeight w:val="6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3</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r>
      <w:tr>
        <w:tblPrEx>
          <w:tblCellMar>
            <w:top w:w="0" w:type="dxa"/>
            <w:left w:w="108" w:type="dxa"/>
            <w:bottom w:w="0" w:type="dxa"/>
            <w:right w:w="108" w:type="dxa"/>
          </w:tblCellMar>
        </w:tblPrEx>
        <w:trPr>
          <w:trHeight w:val="422" w:hRule="atLeast"/>
          <w:jc w:val="center"/>
        </w:trPr>
        <w:tc>
          <w:tcPr>
            <w:tcW w:w="686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合计</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仿宋" w:hAnsi="仿宋" w:eastAsia="仿宋" w:cs="仿宋"/>
                <w:color w:val="000000"/>
                <w:sz w:val="24"/>
                <w:szCs w:val="24"/>
              </w:rPr>
            </w:pPr>
          </w:p>
        </w:tc>
      </w:tr>
    </w:tbl>
    <w:p>
      <w:pPr>
        <w:spacing w:line="380" w:lineRule="exact"/>
        <w:textAlignment w:val="baseline"/>
        <w:rPr>
          <w:rFonts w:ascii="仿宋" w:hAnsi="仿宋" w:eastAsia="仿宋" w:cs="仿宋"/>
          <w:color w:val="000000"/>
          <w:sz w:val="28"/>
          <w:szCs w:val="28"/>
        </w:rPr>
      </w:pPr>
    </w:p>
    <w:p>
      <w:pPr>
        <w:spacing w:line="3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参与人：</w:t>
      </w:r>
      <w:r>
        <w:rPr>
          <w:rFonts w:hint="eastAsia" w:ascii="仿宋" w:hAnsi="仿宋" w:eastAsia="仿宋" w:cs="仿宋"/>
          <w:color w:val="000000"/>
          <w:sz w:val="28"/>
          <w:szCs w:val="28"/>
          <w:lang w:val="zh-CN"/>
        </w:rPr>
        <w:t>（公司全称并加盖公章）</w:t>
      </w:r>
      <w:r>
        <w:rPr>
          <w:rFonts w:hint="eastAsia" w:ascii="仿宋" w:hAnsi="仿宋" w:eastAsia="仿宋" w:cs="仿宋"/>
          <w:color w:val="000000"/>
          <w:sz w:val="28"/>
          <w:szCs w:val="28"/>
        </w:rPr>
        <w:t>项目编号：</w:t>
      </w:r>
    </w:p>
    <w:p>
      <w:pPr>
        <w:spacing w:line="380" w:lineRule="exact"/>
        <w:ind w:left="147" w:leftChars="67"/>
        <w:textAlignment w:val="baseline"/>
        <w:rPr>
          <w:rFonts w:ascii="仿宋" w:hAnsi="仿宋" w:eastAsia="仿宋" w:cs="仿宋"/>
          <w:color w:val="000000"/>
          <w:sz w:val="28"/>
          <w:szCs w:val="28"/>
        </w:rPr>
      </w:pPr>
      <w:r>
        <w:rPr>
          <w:rFonts w:hint="eastAsia" w:ascii="仿宋" w:hAnsi="仿宋" w:eastAsia="仿宋" w:cs="仿宋"/>
          <w:color w:val="000000"/>
          <w:sz w:val="28"/>
          <w:szCs w:val="28"/>
        </w:rPr>
        <w:t>货币单位：</w:t>
      </w:r>
    </w:p>
    <w:p>
      <w:pPr>
        <w:spacing w:line="380" w:lineRule="exact"/>
        <w:ind w:left="147" w:leftChars="67"/>
        <w:textAlignment w:val="baseline"/>
        <w:rPr>
          <w:rFonts w:ascii="仿宋" w:hAnsi="仿宋" w:eastAsia="仿宋" w:cs="仿宋"/>
          <w:color w:val="000000"/>
          <w:sz w:val="28"/>
          <w:szCs w:val="28"/>
        </w:rPr>
      </w:pPr>
    </w:p>
    <w:p>
      <w:pPr>
        <w:spacing w:line="380" w:lineRule="exact"/>
        <w:ind w:left="147" w:leftChars="67"/>
        <w:textAlignment w:val="baseline"/>
        <w:rPr>
          <w:rFonts w:ascii="仿宋" w:hAnsi="仿宋" w:eastAsia="仿宋" w:cs="仿宋"/>
          <w:color w:val="000000"/>
          <w:sz w:val="28"/>
          <w:szCs w:val="28"/>
        </w:rPr>
      </w:pPr>
      <w:r>
        <w:rPr>
          <w:rFonts w:hint="eastAsia" w:ascii="仿宋" w:hAnsi="仿宋" w:eastAsia="仿宋" w:cs="仿宋"/>
          <w:color w:val="000000"/>
          <w:sz w:val="28"/>
          <w:szCs w:val="28"/>
        </w:rPr>
        <w:t>注：1.如果按单价计算的结果与总价不一致,以单价为准修正总价。</w:t>
      </w:r>
    </w:p>
    <w:p>
      <w:pPr>
        <w:spacing w:line="380" w:lineRule="exact"/>
        <w:ind w:left="147" w:leftChars="67"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2.如果不提供详细参数和报价将视为没有实质性响应公开询价文件。</w:t>
      </w:r>
    </w:p>
    <w:p>
      <w:pPr>
        <w:spacing w:after="0" w:line="300" w:lineRule="exact"/>
        <w:ind w:firstLine="560" w:firstLineChars="200"/>
        <w:textAlignment w:val="baseline"/>
        <w:rPr>
          <w:rFonts w:ascii="仿宋" w:hAnsi="仿宋" w:eastAsia="仿宋" w:cs="仿宋"/>
          <w:color w:val="000000"/>
          <w:sz w:val="28"/>
          <w:szCs w:val="28"/>
          <w:lang w:val="zh-CN"/>
        </w:rPr>
      </w:pPr>
    </w:p>
    <w:p>
      <w:pPr>
        <w:spacing w:line="380" w:lineRule="exact"/>
        <w:textAlignment w:val="baseline"/>
        <w:rPr>
          <w:rFonts w:ascii="仿宋" w:hAnsi="仿宋" w:eastAsia="仿宋" w:cs="仿宋"/>
          <w:color w:val="000000"/>
          <w:sz w:val="28"/>
          <w:szCs w:val="28"/>
          <w:lang w:val="zh-CN"/>
        </w:rPr>
      </w:pPr>
    </w:p>
    <w:p>
      <w:pPr>
        <w:spacing w:line="360" w:lineRule="auto"/>
        <w:ind w:right="960"/>
        <w:jc w:val="right"/>
        <w:textAlignment w:val="baseline"/>
        <w:rPr>
          <w:rFonts w:ascii="仿宋" w:hAnsi="仿宋" w:eastAsia="仿宋" w:cs="仿宋"/>
          <w:color w:val="000000"/>
          <w:sz w:val="28"/>
          <w:szCs w:val="28"/>
          <w:lang w:val="zh-CN"/>
        </w:rPr>
      </w:pPr>
      <w:r>
        <w:rPr>
          <w:rFonts w:hint="eastAsia" w:ascii="仿宋" w:hAnsi="仿宋" w:eastAsia="仿宋" w:cs="仿宋"/>
          <w:color w:val="000000"/>
          <w:sz w:val="28"/>
          <w:szCs w:val="28"/>
          <w:lang w:val="zh-CN"/>
        </w:rPr>
        <w:t>参与人授权代表（签字或盖章）：</w:t>
      </w:r>
    </w:p>
    <w:p>
      <w:pPr>
        <w:spacing w:line="380" w:lineRule="exact"/>
        <w:ind w:right="1120" w:firstLine="4200" w:firstLineChars="1500"/>
        <w:textAlignment w:val="baseline"/>
        <w:rPr>
          <w:rFonts w:ascii="仿宋" w:hAnsi="仿宋" w:eastAsia="仿宋" w:cs="仿宋"/>
          <w:color w:val="000000"/>
          <w:sz w:val="28"/>
          <w:szCs w:val="28"/>
          <w:lang w:val="zh-CN"/>
        </w:rPr>
      </w:pPr>
      <w:r>
        <w:rPr>
          <w:rFonts w:hint="eastAsia" w:ascii="仿宋" w:hAnsi="仿宋" w:eastAsia="仿宋" w:cs="仿宋"/>
          <w:color w:val="000000"/>
          <w:sz w:val="28"/>
          <w:szCs w:val="28"/>
          <w:lang w:val="zh-CN"/>
        </w:rPr>
        <w:t>日 期：</w:t>
      </w:r>
      <w:bookmarkStart w:id="124" w:name="_Toc249325720"/>
      <w:bookmarkStart w:id="125" w:name="_Toc213756001"/>
      <w:bookmarkStart w:id="126" w:name="_Toc192996451"/>
      <w:bookmarkStart w:id="127" w:name="_Toc181436466"/>
      <w:bookmarkStart w:id="128" w:name="_Toc251586241"/>
      <w:bookmarkStart w:id="129" w:name="_Toc191803631"/>
      <w:bookmarkStart w:id="130" w:name="_Toc160880165"/>
      <w:bookmarkStart w:id="131" w:name="_Toc203355738"/>
      <w:bookmarkStart w:id="132" w:name="_Toc236021457"/>
      <w:bookmarkStart w:id="133" w:name="_Toc266870441"/>
      <w:bookmarkStart w:id="134" w:name="_Toc254790909"/>
      <w:bookmarkStart w:id="135" w:name="_Toc251613839"/>
      <w:bookmarkStart w:id="136" w:name="_Toc232302122"/>
      <w:bookmarkStart w:id="137" w:name="_Toc213755945"/>
      <w:bookmarkStart w:id="138" w:name="_Toc217891408"/>
      <w:bookmarkStart w:id="139" w:name="_Toc193165739"/>
      <w:bookmarkStart w:id="140" w:name="_Toc267059186"/>
      <w:bookmarkStart w:id="141" w:name="_Toc193160453"/>
      <w:bookmarkStart w:id="142" w:name="_Toc258401265"/>
      <w:bookmarkStart w:id="143" w:name="_Toc160880534"/>
      <w:bookmarkStart w:id="144" w:name="_Toc267060326"/>
      <w:bookmarkStart w:id="145" w:name="_Toc180302918"/>
      <w:bookmarkStart w:id="146" w:name="_Toc266868943"/>
      <w:bookmarkStart w:id="147" w:name="_Toc267059811"/>
      <w:bookmarkStart w:id="148" w:name="_Toc169332843"/>
      <w:bookmarkStart w:id="149" w:name="_Toc182805222"/>
      <w:bookmarkStart w:id="150" w:name="_Toc213208771"/>
      <w:bookmarkStart w:id="151" w:name="_Toc191802695"/>
      <w:bookmarkStart w:id="152" w:name="_Toc191783227"/>
      <w:bookmarkStart w:id="153" w:name="_Toc192996343"/>
      <w:bookmarkStart w:id="154" w:name="_Toc182372787"/>
      <w:bookmarkStart w:id="155" w:name="_Toc259692749"/>
      <w:bookmarkStart w:id="156" w:name="_Toc235437998"/>
      <w:bookmarkStart w:id="157" w:name="_Toc213755864"/>
      <w:bookmarkStart w:id="158" w:name="_Toc259520874"/>
      <w:bookmarkStart w:id="159" w:name="_Toc267059035"/>
      <w:bookmarkStart w:id="160" w:name="_Toc219800249"/>
      <w:bookmarkStart w:id="161" w:name="_Toc225669328"/>
      <w:bookmarkStart w:id="162" w:name="_Toc267060461"/>
      <w:bookmarkStart w:id="163" w:name="_Toc267059924"/>
      <w:bookmarkStart w:id="164" w:name="_Toc169332954"/>
      <w:bookmarkStart w:id="165" w:name="_Toc223146614"/>
      <w:bookmarkStart w:id="166" w:name="_Toc253066624"/>
      <w:bookmarkStart w:id="167" w:name="_Toc235438352"/>
      <w:bookmarkStart w:id="168" w:name="_Toc235438281"/>
      <w:bookmarkStart w:id="169" w:name="_Toc267060216"/>
      <w:bookmarkStart w:id="170" w:name="_Toc266868679"/>
      <w:bookmarkStart w:id="171" w:name="_Toc227058536"/>
      <w:bookmarkStart w:id="172" w:name="_Toc181436570"/>
      <w:bookmarkStart w:id="173" w:name="_Toc191789334"/>
      <w:bookmarkStart w:id="174" w:name="_Toc266870916"/>
      <w:bookmarkStart w:id="175" w:name="_Toc192663840"/>
      <w:bookmarkStart w:id="176" w:name="_Toc273178703"/>
      <w:bookmarkStart w:id="177" w:name="_Toc211917121"/>
      <w:bookmarkStart w:id="178" w:name="_Toc213756057"/>
      <w:bookmarkStart w:id="179" w:name="_Toc259692656"/>
      <w:bookmarkStart w:id="180" w:name="_Toc230071153"/>
      <w:bookmarkStart w:id="181" w:name="_Toc255975016"/>
      <w:bookmarkStart w:id="182" w:name="_Toc267059544"/>
      <w:bookmarkStart w:id="183" w:name="_Toc170798798"/>
      <w:bookmarkStart w:id="184" w:name="_Toc266870839"/>
      <w:bookmarkStart w:id="185" w:name="_Toc177985474"/>
      <w:bookmarkStart w:id="186" w:name="_Toc192664158"/>
      <w:bookmarkStart w:id="187" w:name="_Toc192663691"/>
      <w:bookmarkStart w:id="188" w:name="_Toc267059658"/>
      <w:bookmarkStart w:id="189" w:name="_Toc267060076"/>
    </w:p>
    <w:p>
      <w:pPr>
        <w:jc w:val="center"/>
        <w:textAlignment w:val="baseline"/>
        <w:rPr>
          <w:rFonts w:ascii="仿宋" w:hAnsi="仿宋" w:eastAsia="仿宋" w:cs="仿宋"/>
          <w:b/>
          <w:bCs/>
          <w:color w:val="000000"/>
          <w:sz w:val="28"/>
          <w:szCs w:val="28"/>
        </w:rPr>
      </w:pPr>
      <w:bookmarkStart w:id="190" w:name="_Toc259692658"/>
      <w:bookmarkStart w:id="191" w:name="_Toc251586243"/>
      <w:bookmarkStart w:id="192" w:name="_Toc254790911"/>
      <w:bookmarkStart w:id="193" w:name="_Toc227058538"/>
      <w:bookmarkStart w:id="194" w:name="_Toc217891410"/>
      <w:bookmarkStart w:id="195" w:name="_Toc266868681"/>
      <w:bookmarkStart w:id="196" w:name="_Toc255975018"/>
      <w:bookmarkStart w:id="197" w:name="_Toc225669330"/>
      <w:bookmarkStart w:id="198" w:name="_Toc266870443"/>
      <w:bookmarkStart w:id="199" w:name="_Toc236021459"/>
      <w:bookmarkStart w:id="200" w:name="_Toc266870918"/>
      <w:bookmarkStart w:id="201" w:name="_Toc258401267"/>
      <w:bookmarkStart w:id="202" w:name="_Toc259692751"/>
      <w:bookmarkStart w:id="203" w:name="_Toc235438354"/>
      <w:bookmarkStart w:id="204" w:name="_Toc223146616"/>
      <w:bookmarkStart w:id="205" w:name="_Toc232302124"/>
      <w:bookmarkStart w:id="206" w:name="_Toc251613841"/>
      <w:bookmarkStart w:id="207" w:name="_Toc249325722"/>
      <w:bookmarkStart w:id="208" w:name="_Toc259520876"/>
      <w:bookmarkStart w:id="209" w:name="_Toc230071155"/>
      <w:bookmarkStart w:id="210" w:name="_Toc219800251"/>
      <w:bookmarkStart w:id="211" w:name="_Toc213756059"/>
      <w:bookmarkStart w:id="212" w:name="_Toc235438000"/>
      <w:bookmarkStart w:id="213" w:name="_Toc253066626"/>
      <w:bookmarkStart w:id="214" w:name="_Toc235438283"/>
    </w:p>
    <w:p>
      <w:pPr>
        <w:jc w:val="center"/>
        <w:textAlignment w:val="baseline"/>
        <w:rPr>
          <w:rFonts w:ascii="仿宋" w:hAnsi="仿宋" w:eastAsia="仿宋" w:cs="仿宋"/>
          <w:b/>
          <w:bCs/>
          <w:color w:val="000000"/>
          <w:sz w:val="28"/>
          <w:szCs w:val="28"/>
        </w:rPr>
      </w:pPr>
    </w:p>
    <w:p>
      <w:pPr>
        <w:pStyle w:val="13"/>
        <w:textAlignment w:val="baseline"/>
      </w:pPr>
    </w:p>
    <w:p>
      <w:pPr>
        <w:jc w:val="center"/>
        <w:textAlignment w:val="baseline"/>
        <w:rPr>
          <w:rFonts w:ascii="仿宋" w:hAnsi="仿宋" w:eastAsia="仿宋" w:cs="仿宋"/>
          <w:b/>
          <w:bCs/>
          <w:color w:val="000000"/>
          <w:sz w:val="28"/>
          <w:szCs w:val="28"/>
        </w:rPr>
      </w:pPr>
    </w:p>
    <w:p>
      <w:pPr>
        <w:jc w:val="center"/>
        <w:textAlignment w:val="baseline"/>
        <w:rPr>
          <w:rFonts w:ascii="仿宋" w:hAnsi="仿宋" w:eastAsia="仿宋" w:cs="仿宋"/>
          <w:b/>
          <w:bCs/>
          <w:color w:val="000000"/>
          <w:sz w:val="28"/>
          <w:szCs w:val="28"/>
        </w:rPr>
      </w:pPr>
    </w:p>
    <w:p>
      <w:pPr>
        <w:jc w:val="center"/>
        <w:textAlignment w:val="baseline"/>
        <w:rPr>
          <w:rFonts w:ascii="仿宋" w:hAnsi="仿宋" w:eastAsia="仿宋" w:cs="仿宋"/>
          <w:b/>
          <w:bCs/>
          <w:color w:val="000000"/>
          <w:sz w:val="28"/>
          <w:szCs w:val="28"/>
        </w:rPr>
      </w:pPr>
      <w:r>
        <w:rPr>
          <w:rFonts w:hint="eastAsia" w:ascii="仿宋" w:hAnsi="仿宋" w:eastAsia="仿宋" w:cs="仿宋"/>
          <w:b/>
          <w:bCs/>
          <w:color w:val="000000"/>
          <w:sz w:val="28"/>
          <w:szCs w:val="28"/>
        </w:rPr>
        <w:t>3、参与人资质材料</w:t>
      </w:r>
    </w:p>
    <w:p>
      <w:pPr>
        <w:pStyle w:val="44"/>
        <w:spacing w:after="160" w:line="252" w:lineRule="auto"/>
        <w:textAlignment w:val="baseline"/>
        <w:rPr>
          <w:rFonts w:ascii="仿宋" w:hAnsi="仿宋" w:eastAsia="仿宋" w:cs="仿宋"/>
          <w:color w:val="000000"/>
          <w:sz w:val="28"/>
          <w:szCs w:val="28"/>
        </w:rPr>
      </w:pPr>
    </w:p>
    <w:p>
      <w:pPr>
        <w:spacing w:after="0" w:line="50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参与人需要提供以下材料：</w:t>
      </w:r>
    </w:p>
    <w:p>
      <w:pPr>
        <w:pStyle w:val="59"/>
        <w:numPr>
          <w:ilvl w:val="0"/>
          <w:numId w:val="8"/>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营业执照复印件</w:t>
      </w:r>
    </w:p>
    <w:p>
      <w:pPr>
        <w:pStyle w:val="59"/>
        <w:numPr>
          <w:ilvl w:val="0"/>
          <w:numId w:val="8"/>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授权经销商或代理商证明材料复印件</w:t>
      </w:r>
    </w:p>
    <w:p>
      <w:pPr>
        <w:pStyle w:val="59"/>
        <w:numPr>
          <w:ilvl w:val="0"/>
          <w:numId w:val="8"/>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质保期和售后服务承诺书（参与人自行起草）</w:t>
      </w:r>
    </w:p>
    <w:p>
      <w:pPr>
        <w:spacing w:line="380" w:lineRule="exact"/>
        <w:textAlignment w:val="baseline"/>
        <w:rPr>
          <w:rFonts w:ascii="仿宋" w:hAnsi="仿宋" w:eastAsia="仿宋" w:cs="仿宋"/>
          <w:color w:val="000000"/>
          <w:sz w:val="28"/>
          <w:szCs w:val="28"/>
        </w:rPr>
      </w:pPr>
    </w:p>
    <w:p>
      <w:pPr>
        <w:spacing w:line="380" w:lineRule="exact"/>
        <w:textAlignment w:val="baseline"/>
        <w:rPr>
          <w:rFonts w:ascii="仿宋" w:hAnsi="仿宋" w:eastAsia="仿宋" w:cs="仿宋"/>
          <w:b/>
          <w:bCs/>
          <w:sz w:val="24"/>
          <w:szCs w:val="24"/>
        </w:rPr>
      </w:pPr>
      <w:r>
        <w:rPr>
          <w:rFonts w:hint="eastAsia" w:ascii="仿宋" w:hAnsi="仿宋" w:eastAsia="仿宋" w:cs="仿宋"/>
          <w:b/>
          <w:bCs/>
          <w:color w:val="000000"/>
          <w:sz w:val="28"/>
          <w:szCs w:val="28"/>
        </w:rPr>
        <w:t>以上材料复印件须加盖参与人公司公章，并与报价</w:t>
      </w:r>
      <w:r>
        <w:rPr>
          <w:rFonts w:hint="eastAsia" w:ascii="仿宋" w:hAnsi="仿宋" w:eastAsia="仿宋" w:cs="仿宋"/>
          <w:b/>
          <w:bCs/>
          <w:sz w:val="28"/>
          <w:szCs w:val="28"/>
        </w:rPr>
        <w:t>一览表一</w:t>
      </w:r>
      <w:r>
        <w:rPr>
          <w:rFonts w:hint="eastAsia" w:ascii="仿宋" w:hAnsi="仿宋" w:eastAsia="仿宋" w:cs="仿宋"/>
          <w:b/>
          <w:bCs/>
          <w:sz w:val="24"/>
          <w:szCs w:val="24"/>
        </w:rPr>
        <w:t>同密封</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sectPr>
      <w:headerReference r:id="rId10" w:type="first"/>
      <w:footerReference r:id="rId11"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8"/>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p>
    <w:pPr>
      <w:pStyle w:val="1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rPr>
      <w:drawing>
        <wp:anchor distT="0" distB="0" distL="114300" distR="114300" simplePos="0" relativeHeight="251660288" behindDoc="0" locked="0" layoutInCell="1" allowOverlap="1">
          <wp:simplePos x="0" y="0"/>
          <wp:positionH relativeFrom="column">
            <wp:posOffset>2185035</wp:posOffset>
          </wp:positionH>
          <wp:positionV relativeFrom="page">
            <wp:posOffset>247650</wp:posOffset>
          </wp:positionV>
          <wp:extent cx="1643380" cy="428625"/>
          <wp:effectExtent l="19050" t="0" r="0" b="0"/>
          <wp:wrapNone/>
          <wp:docPr id="4"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学校L</w:t>
    </w:r>
    <w:r>
      <w:t>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A83AFA"/>
    <w:multiLevelType w:val="singleLevel"/>
    <w:tmpl w:val="1FA83AFA"/>
    <w:lvl w:ilvl="0" w:tentative="0">
      <w:start w:val="1"/>
      <w:numFmt w:val="decimal"/>
      <w:suff w:val="nothing"/>
      <w:lvlText w:val="%1、"/>
      <w:lvlJc w:val="left"/>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3">
    <w:nsid w:val="5C6D136C"/>
    <w:multiLevelType w:val="multilevel"/>
    <w:tmpl w:val="5C6D136C"/>
    <w:lvl w:ilvl="0" w:tentative="0">
      <w:start w:val="1"/>
      <w:numFmt w:val="decimal"/>
      <w:lvlText w:val="%1、"/>
      <w:lvlJc w:val="left"/>
      <w:pPr>
        <w:ind w:left="782" w:hanging="36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4">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44"/>
        </w:tabs>
        <w:ind w:left="844"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41186C9"/>
    <w:multiLevelType w:val="singleLevel"/>
    <w:tmpl w:val="641186C9"/>
    <w:lvl w:ilvl="0" w:tentative="0">
      <w:start w:val="1"/>
      <w:numFmt w:val="chineseCounting"/>
      <w:suff w:val="nothing"/>
      <w:lvlText w:val="（%1）"/>
      <w:lvlJc w:val="left"/>
    </w:lvl>
  </w:abstractNum>
  <w:abstractNum w:abstractNumId="6">
    <w:nsid w:val="64119108"/>
    <w:multiLevelType w:val="singleLevel"/>
    <w:tmpl w:val="64119108"/>
    <w:lvl w:ilvl="0" w:tentative="0">
      <w:start w:val="5"/>
      <w:numFmt w:val="decimal"/>
      <w:suff w:val="nothing"/>
      <w:lvlText w:val="（%1）"/>
      <w:lvlJc w:val="left"/>
    </w:lvl>
  </w:abstractNum>
  <w:abstractNum w:abstractNumId="7">
    <w:nsid w:val="77595E0A"/>
    <w:multiLevelType w:val="multilevel"/>
    <w:tmpl w:val="77595E0A"/>
    <w:lvl w:ilvl="0" w:tentative="0">
      <w:start w:val="1"/>
      <w:numFmt w:val="decimal"/>
      <w:lvlText w:val="%1)"/>
      <w:lvlJc w:val="left"/>
      <w:pPr>
        <w:ind w:left="640" w:hanging="420"/>
      </w:pPr>
      <w:rPr>
        <w:rFonts w:hint="default"/>
      </w:rPr>
    </w:lvl>
    <w:lvl w:ilvl="1" w:tentative="0">
      <w:start w:val="1"/>
      <w:numFmt w:val="lowerLetter"/>
      <w:lvlText w:val="%2)"/>
      <w:lvlJc w:val="left"/>
      <w:pPr>
        <w:ind w:left="1060" w:hanging="420"/>
      </w:pPr>
    </w:lvl>
    <w:lvl w:ilvl="2" w:tentative="0">
      <w:start w:val="1"/>
      <w:numFmt w:val="lowerRoman"/>
      <w:lvlText w:val="%3."/>
      <w:lvlJc w:val="right"/>
      <w:pPr>
        <w:ind w:left="1480" w:hanging="420"/>
      </w:pPr>
    </w:lvl>
    <w:lvl w:ilvl="3" w:tentative="0">
      <w:start w:val="1"/>
      <w:numFmt w:val="decimal"/>
      <w:lvlText w:val="%4."/>
      <w:lvlJc w:val="left"/>
      <w:pPr>
        <w:ind w:left="1900" w:hanging="420"/>
      </w:pPr>
    </w:lvl>
    <w:lvl w:ilvl="4" w:tentative="0">
      <w:start w:val="1"/>
      <w:numFmt w:val="lowerLetter"/>
      <w:lvlText w:val="%5)"/>
      <w:lvlJc w:val="left"/>
      <w:pPr>
        <w:ind w:left="2320" w:hanging="420"/>
      </w:pPr>
    </w:lvl>
    <w:lvl w:ilvl="5" w:tentative="0">
      <w:start w:val="1"/>
      <w:numFmt w:val="lowerRoman"/>
      <w:lvlText w:val="%6."/>
      <w:lvlJc w:val="right"/>
      <w:pPr>
        <w:ind w:left="2740" w:hanging="420"/>
      </w:pPr>
    </w:lvl>
    <w:lvl w:ilvl="6" w:tentative="0">
      <w:start w:val="1"/>
      <w:numFmt w:val="decimal"/>
      <w:lvlText w:val="%7."/>
      <w:lvlJc w:val="left"/>
      <w:pPr>
        <w:ind w:left="3160" w:hanging="420"/>
      </w:pPr>
    </w:lvl>
    <w:lvl w:ilvl="7" w:tentative="0">
      <w:start w:val="1"/>
      <w:numFmt w:val="lowerLetter"/>
      <w:lvlText w:val="%8)"/>
      <w:lvlJc w:val="left"/>
      <w:pPr>
        <w:ind w:left="3580" w:hanging="420"/>
      </w:pPr>
    </w:lvl>
    <w:lvl w:ilvl="8" w:tentative="0">
      <w:start w:val="1"/>
      <w:numFmt w:val="lowerRoman"/>
      <w:lvlText w:val="%9."/>
      <w:lvlJc w:val="right"/>
      <w:pPr>
        <w:ind w:left="4000" w:hanging="420"/>
      </w:pPr>
    </w:lvl>
  </w:abstractNum>
  <w:num w:numId="1">
    <w:abstractNumId w:val="4"/>
  </w:num>
  <w:num w:numId="2">
    <w:abstractNumId w:val="2"/>
  </w:num>
  <w:num w:numId="3">
    <w:abstractNumId w:val="5"/>
  </w:num>
  <w:num w:numId="4">
    <w:abstractNumId w:val="3"/>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yMjhjNDUxOWQ5MGYzMGYyNDQ4MWMwZjYwZDNlMjMifQ=="/>
  </w:docVars>
  <w:rsids>
    <w:rsidRoot w:val="00172A27"/>
    <w:rsid w:val="000044AD"/>
    <w:rsid w:val="0000490C"/>
    <w:rsid w:val="00004A19"/>
    <w:rsid w:val="0000733E"/>
    <w:rsid w:val="00010B96"/>
    <w:rsid w:val="00017266"/>
    <w:rsid w:val="00023332"/>
    <w:rsid w:val="00026317"/>
    <w:rsid w:val="00026806"/>
    <w:rsid w:val="0002731B"/>
    <w:rsid w:val="00031D61"/>
    <w:rsid w:val="00041909"/>
    <w:rsid w:val="000569E1"/>
    <w:rsid w:val="00064E4D"/>
    <w:rsid w:val="00070A6D"/>
    <w:rsid w:val="0007244C"/>
    <w:rsid w:val="0007493D"/>
    <w:rsid w:val="00074B20"/>
    <w:rsid w:val="00082572"/>
    <w:rsid w:val="000829E7"/>
    <w:rsid w:val="00087496"/>
    <w:rsid w:val="00090EE4"/>
    <w:rsid w:val="00091346"/>
    <w:rsid w:val="00092390"/>
    <w:rsid w:val="00092509"/>
    <w:rsid w:val="000934D4"/>
    <w:rsid w:val="000940AF"/>
    <w:rsid w:val="00096B8B"/>
    <w:rsid w:val="000A06E4"/>
    <w:rsid w:val="000A18C2"/>
    <w:rsid w:val="000A482E"/>
    <w:rsid w:val="000B3964"/>
    <w:rsid w:val="000C09AE"/>
    <w:rsid w:val="000D4D71"/>
    <w:rsid w:val="000D4FB9"/>
    <w:rsid w:val="000E703B"/>
    <w:rsid w:val="000F37DD"/>
    <w:rsid w:val="000F4F45"/>
    <w:rsid w:val="00100592"/>
    <w:rsid w:val="00101756"/>
    <w:rsid w:val="00112269"/>
    <w:rsid w:val="00114B89"/>
    <w:rsid w:val="00115200"/>
    <w:rsid w:val="00122C32"/>
    <w:rsid w:val="0012724D"/>
    <w:rsid w:val="0013118F"/>
    <w:rsid w:val="001331A0"/>
    <w:rsid w:val="00146B60"/>
    <w:rsid w:val="00147E05"/>
    <w:rsid w:val="001561E9"/>
    <w:rsid w:val="0016249C"/>
    <w:rsid w:val="00163B53"/>
    <w:rsid w:val="00163C9A"/>
    <w:rsid w:val="00164FF1"/>
    <w:rsid w:val="00172A27"/>
    <w:rsid w:val="00176CD4"/>
    <w:rsid w:val="00182C6E"/>
    <w:rsid w:val="00191234"/>
    <w:rsid w:val="00193B3E"/>
    <w:rsid w:val="001975A8"/>
    <w:rsid w:val="001A06A4"/>
    <w:rsid w:val="001A5B43"/>
    <w:rsid w:val="001B1737"/>
    <w:rsid w:val="001B2557"/>
    <w:rsid w:val="001B719E"/>
    <w:rsid w:val="001C0845"/>
    <w:rsid w:val="001C2BFC"/>
    <w:rsid w:val="001C6943"/>
    <w:rsid w:val="001D0190"/>
    <w:rsid w:val="001D1081"/>
    <w:rsid w:val="001E2DC0"/>
    <w:rsid w:val="001E44E4"/>
    <w:rsid w:val="001E7B35"/>
    <w:rsid w:val="001F3952"/>
    <w:rsid w:val="001F428B"/>
    <w:rsid w:val="001F4F58"/>
    <w:rsid w:val="00200F50"/>
    <w:rsid w:val="00204680"/>
    <w:rsid w:val="00207A85"/>
    <w:rsid w:val="00215A21"/>
    <w:rsid w:val="00220FA1"/>
    <w:rsid w:val="0022300A"/>
    <w:rsid w:val="002232B6"/>
    <w:rsid w:val="00231B1F"/>
    <w:rsid w:val="00235332"/>
    <w:rsid w:val="00235942"/>
    <w:rsid w:val="00235C32"/>
    <w:rsid w:val="00237309"/>
    <w:rsid w:val="00241EA7"/>
    <w:rsid w:val="00243FB7"/>
    <w:rsid w:val="00244E90"/>
    <w:rsid w:val="002476C4"/>
    <w:rsid w:val="002549BF"/>
    <w:rsid w:val="002644F6"/>
    <w:rsid w:val="002772BB"/>
    <w:rsid w:val="002807CE"/>
    <w:rsid w:val="00282FFD"/>
    <w:rsid w:val="002936CA"/>
    <w:rsid w:val="00295514"/>
    <w:rsid w:val="002961A3"/>
    <w:rsid w:val="00296A5D"/>
    <w:rsid w:val="002A1975"/>
    <w:rsid w:val="002B5EA2"/>
    <w:rsid w:val="002C2C3D"/>
    <w:rsid w:val="002C4297"/>
    <w:rsid w:val="002C533C"/>
    <w:rsid w:val="002C558F"/>
    <w:rsid w:val="002C6DF9"/>
    <w:rsid w:val="002D033C"/>
    <w:rsid w:val="002D191B"/>
    <w:rsid w:val="002E0FB4"/>
    <w:rsid w:val="002E1E70"/>
    <w:rsid w:val="002E2902"/>
    <w:rsid w:val="002E6D83"/>
    <w:rsid w:val="002F3F54"/>
    <w:rsid w:val="002F61BF"/>
    <w:rsid w:val="00312246"/>
    <w:rsid w:val="00312460"/>
    <w:rsid w:val="003154F1"/>
    <w:rsid w:val="00315D0D"/>
    <w:rsid w:val="0031762B"/>
    <w:rsid w:val="003222F2"/>
    <w:rsid w:val="003306CB"/>
    <w:rsid w:val="00332174"/>
    <w:rsid w:val="00334E6F"/>
    <w:rsid w:val="0033686F"/>
    <w:rsid w:val="00343EEF"/>
    <w:rsid w:val="0034695A"/>
    <w:rsid w:val="00350AF8"/>
    <w:rsid w:val="003570A0"/>
    <w:rsid w:val="00370098"/>
    <w:rsid w:val="003716A7"/>
    <w:rsid w:val="003716F7"/>
    <w:rsid w:val="00372F6D"/>
    <w:rsid w:val="003737CE"/>
    <w:rsid w:val="00383EA0"/>
    <w:rsid w:val="003845F2"/>
    <w:rsid w:val="00384665"/>
    <w:rsid w:val="003924B5"/>
    <w:rsid w:val="003A7A8A"/>
    <w:rsid w:val="003C0028"/>
    <w:rsid w:val="003C0E1A"/>
    <w:rsid w:val="003C406B"/>
    <w:rsid w:val="003C60EF"/>
    <w:rsid w:val="003C7CDC"/>
    <w:rsid w:val="003D02FC"/>
    <w:rsid w:val="003D1CA4"/>
    <w:rsid w:val="003D43EC"/>
    <w:rsid w:val="003D55C2"/>
    <w:rsid w:val="003D6A3D"/>
    <w:rsid w:val="003E1083"/>
    <w:rsid w:val="003E1304"/>
    <w:rsid w:val="003E1D0F"/>
    <w:rsid w:val="003E44E9"/>
    <w:rsid w:val="003E6439"/>
    <w:rsid w:val="003E68FC"/>
    <w:rsid w:val="003F20A6"/>
    <w:rsid w:val="003F36CB"/>
    <w:rsid w:val="003F379F"/>
    <w:rsid w:val="003F4827"/>
    <w:rsid w:val="003F4AE2"/>
    <w:rsid w:val="003F4C2C"/>
    <w:rsid w:val="003F6D67"/>
    <w:rsid w:val="003F7E53"/>
    <w:rsid w:val="004023BD"/>
    <w:rsid w:val="00402535"/>
    <w:rsid w:val="00403AD6"/>
    <w:rsid w:val="00404FA2"/>
    <w:rsid w:val="00416AB1"/>
    <w:rsid w:val="004225B0"/>
    <w:rsid w:val="004242F4"/>
    <w:rsid w:val="00424AA3"/>
    <w:rsid w:val="0043243C"/>
    <w:rsid w:val="00436823"/>
    <w:rsid w:val="00441955"/>
    <w:rsid w:val="00453BDA"/>
    <w:rsid w:val="0045488D"/>
    <w:rsid w:val="004632D3"/>
    <w:rsid w:val="00464CB2"/>
    <w:rsid w:val="004667B7"/>
    <w:rsid w:val="00467BE1"/>
    <w:rsid w:val="00477053"/>
    <w:rsid w:val="00482E03"/>
    <w:rsid w:val="00482EE8"/>
    <w:rsid w:val="004842C5"/>
    <w:rsid w:val="00485EE6"/>
    <w:rsid w:val="00486EEF"/>
    <w:rsid w:val="00490E29"/>
    <w:rsid w:val="00494088"/>
    <w:rsid w:val="00495025"/>
    <w:rsid w:val="004956C0"/>
    <w:rsid w:val="00495A1D"/>
    <w:rsid w:val="004977A9"/>
    <w:rsid w:val="004A59AD"/>
    <w:rsid w:val="004A6E7B"/>
    <w:rsid w:val="004B03B5"/>
    <w:rsid w:val="004B4E97"/>
    <w:rsid w:val="004B66B1"/>
    <w:rsid w:val="004C1DB0"/>
    <w:rsid w:val="004C6316"/>
    <w:rsid w:val="004D3E79"/>
    <w:rsid w:val="004E0683"/>
    <w:rsid w:val="004E06EB"/>
    <w:rsid w:val="004E0DBF"/>
    <w:rsid w:val="004E24DE"/>
    <w:rsid w:val="004E3E6F"/>
    <w:rsid w:val="004E66A6"/>
    <w:rsid w:val="004F3FCE"/>
    <w:rsid w:val="00500FB5"/>
    <w:rsid w:val="00501DFD"/>
    <w:rsid w:val="00502F52"/>
    <w:rsid w:val="00510AAB"/>
    <w:rsid w:val="00510FC5"/>
    <w:rsid w:val="005116F4"/>
    <w:rsid w:val="00517197"/>
    <w:rsid w:val="00527BFC"/>
    <w:rsid w:val="00543220"/>
    <w:rsid w:val="005477B2"/>
    <w:rsid w:val="00553238"/>
    <w:rsid w:val="005553AB"/>
    <w:rsid w:val="00555AB1"/>
    <w:rsid w:val="00561EC1"/>
    <w:rsid w:val="00562F2E"/>
    <w:rsid w:val="00574CC1"/>
    <w:rsid w:val="0057646C"/>
    <w:rsid w:val="00581650"/>
    <w:rsid w:val="00582530"/>
    <w:rsid w:val="00584FFB"/>
    <w:rsid w:val="005852F1"/>
    <w:rsid w:val="00586D40"/>
    <w:rsid w:val="005873BF"/>
    <w:rsid w:val="00590957"/>
    <w:rsid w:val="0059251D"/>
    <w:rsid w:val="005A5A4D"/>
    <w:rsid w:val="005B24C4"/>
    <w:rsid w:val="005B2529"/>
    <w:rsid w:val="005B48FA"/>
    <w:rsid w:val="005B5D96"/>
    <w:rsid w:val="005C18C2"/>
    <w:rsid w:val="005C2170"/>
    <w:rsid w:val="005C6E27"/>
    <w:rsid w:val="005E4228"/>
    <w:rsid w:val="005F1FC8"/>
    <w:rsid w:val="005F55CD"/>
    <w:rsid w:val="00607B2B"/>
    <w:rsid w:val="006121C8"/>
    <w:rsid w:val="00614268"/>
    <w:rsid w:val="00614D33"/>
    <w:rsid w:val="0061746C"/>
    <w:rsid w:val="00617D27"/>
    <w:rsid w:val="006230ED"/>
    <w:rsid w:val="00624155"/>
    <w:rsid w:val="00630374"/>
    <w:rsid w:val="006375CF"/>
    <w:rsid w:val="006458AD"/>
    <w:rsid w:val="00645EFA"/>
    <w:rsid w:val="0064713E"/>
    <w:rsid w:val="0064793B"/>
    <w:rsid w:val="0066427F"/>
    <w:rsid w:val="006651E0"/>
    <w:rsid w:val="006652BF"/>
    <w:rsid w:val="00665A94"/>
    <w:rsid w:val="00677267"/>
    <w:rsid w:val="00682FBB"/>
    <w:rsid w:val="00684FEF"/>
    <w:rsid w:val="0068614B"/>
    <w:rsid w:val="00691E02"/>
    <w:rsid w:val="006A084D"/>
    <w:rsid w:val="006B244D"/>
    <w:rsid w:val="006B2746"/>
    <w:rsid w:val="006B3723"/>
    <w:rsid w:val="006B52EE"/>
    <w:rsid w:val="006B6F8C"/>
    <w:rsid w:val="006C2D5E"/>
    <w:rsid w:val="006D02DB"/>
    <w:rsid w:val="006D060B"/>
    <w:rsid w:val="006D268E"/>
    <w:rsid w:val="006D27DD"/>
    <w:rsid w:val="006D53F9"/>
    <w:rsid w:val="006D6492"/>
    <w:rsid w:val="006D65D2"/>
    <w:rsid w:val="006F3C71"/>
    <w:rsid w:val="006F5FBA"/>
    <w:rsid w:val="00702C4A"/>
    <w:rsid w:val="00703879"/>
    <w:rsid w:val="00704E17"/>
    <w:rsid w:val="00705550"/>
    <w:rsid w:val="00722897"/>
    <w:rsid w:val="00722CE4"/>
    <w:rsid w:val="00723B1F"/>
    <w:rsid w:val="00735819"/>
    <w:rsid w:val="007366E7"/>
    <w:rsid w:val="00737694"/>
    <w:rsid w:val="00742D2F"/>
    <w:rsid w:val="00745DF4"/>
    <w:rsid w:val="007470F2"/>
    <w:rsid w:val="00753CD6"/>
    <w:rsid w:val="007550F2"/>
    <w:rsid w:val="007569BC"/>
    <w:rsid w:val="00756DBC"/>
    <w:rsid w:val="00757228"/>
    <w:rsid w:val="00771F32"/>
    <w:rsid w:val="00775CE1"/>
    <w:rsid w:val="007774F1"/>
    <w:rsid w:val="00780A6F"/>
    <w:rsid w:val="00790192"/>
    <w:rsid w:val="0079407E"/>
    <w:rsid w:val="00796754"/>
    <w:rsid w:val="007B0F09"/>
    <w:rsid w:val="007B2319"/>
    <w:rsid w:val="007B26B2"/>
    <w:rsid w:val="007B5846"/>
    <w:rsid w:val="007B5C67"/>
    <w:rsid w:val="007C0756"/>
    <w:rsid w:val="007C3EF2"/>
    <w:rsid w:val="007C719E"/>
    <w:rsid w:val="007D5A32"/>
    <w:rsid w:val="007E12A9"/>
    <w:rsid w:val="007E4679"/>
    <w:rsid w:val="00802261"/>
    <w:rsid w:val="008065CB"/>
    <w:rsid w:val="00807A7B"/>
    <w:rsid w:val="00820F76"/>
    <w:rsid w:val="00821371"/>
    <w:rsid w:val="0082366F"/>
    <w:rsid w:val="0083016F"/>
    <w:rsid w:val="00832069"/>
    <w:rsid w:val="00843058"/>
    <w:rsid w:val="00844ABD"/>
    <w:rsid w:val="0085479C"/>
    <w:rsid w:val="008561D9"/>
    <w:rsid w:val="00865B30"/>
    <w:rsid w:val="00867893"/>
    <w:rsid w:val="008733EA"/>
    <w:rsid w:val="00874219"/>
    <w:rsid w:val="00875E40"/>
    <w:rsid w:val="00876AB6"/>
    <w:rsid w:val="00880A20"/>
    <w:rsid w:val="008843FB"/>
    <w:rsid w:val="008902DC"/>
    <w:rsid w:val="00891579"/>
    <w:rsid w:val="008A00A5"/>
    <w:rsid w:val="008A577A"/>
    <w:rsid w:val="008A7DBB"/>
    <w:rsid w:val="008B31EE"/>
    <w:rsid w:val="008B4BAE"/>
    <w:rsid w:val="008B4FB6"/>
    <w:rsid w:val="008C2433"/>
    <w:rsid w:val="008C32D6"/>
    <w:rsid w:val="008C3660"/>
    <w:rsid w:val="008D05CA"/>
    <w:rsid w:val="008D2D55"/>
    <w:rsid w:val="008D5688"/>
    <w:rsid w:val="008E5F9A"/>
    <w:rsid w:val="008F1544"/>
    <w:rsid w:val="008F1965"/>
    <w:rsid w:val="008F47CB"/>
    <w:rsid w:val="008F53B1"/>
    <w:rsid w:val="008F58E3"/>
    <w:rsid w:val="00901AE2"/>
    <w:rsid w:val="00906C23"/>
    <w:rsid w:val="00912CB1"/>
    <w:rsid w:val="00916532"/>
    <w:rsid w:val="009206ED"/>
    <w:rsid w:val="00923C7E"/>
    <w:rsid w:val="0092599B"/>
    <w:rsid w:val="00936704"/>
    <w:rsid w:val="00941CEB"/>
    <w:rsid w:val="00942C74"/>
    <w:rsid w:val="00945B37"/>
    <w:rsid w:val="0095341B"/>
    <w:rsid w:val="009548E4"/>
    <w:rsid w:val="009606BC"/>
    <w:rsid w:val="009622D2"/>
    <w:rsid w:val="00964CEA"/>
    <w:rsid w:val="00966AAA"/>
    <w:rsid w:val="00967E57"/>
    <w:rsid w:val="00970E44"/>
    <w:rsid w:val="00974742"/>
    <w:rsid w:val="00977EF1"/>
    <w:rsid w:val="0098102A"/>
    <w:rsid w:val="00985B7A"/>
    <w:rsid w:val="00985FC2"/>
    <w:rsid w:val="00994E59"/>
    <w:rsid w:val="009A19FA"/>
    <w:rsid w:val="009A1E78"/>
    <w:rsid w:val="009A635D"/>
    <w:rsid w:val="009A6925"/>
    <w:rsid w:val="009A6FFC"/>
    <w:rsid w:val="009B035D"/>
    <w:rsid w:val="009B38B3"/>
    <w:rsid w:val="009B52E5"/>
    <w:rsid w:val="009B5A7A"/>
    <w:rsid w:val="009B75DB"/>
    <w:rsid w:val="009C0273"/>
    <w:rsid w:val="009C3840"/>
    <w:rsid w:val="009C3D80"/>
    <w:rsid w:val="009C5A83"/>
    <w:rsid w:val="009C7584"/>
    <w:rsid w:val="009C77D4"/>
    <w:rsid w:val="009D0C9E"/>
    <w:rsid w:val="009D6222"/>
    <w:rsid w:val="009D75D8"/>
    <w:rsid w:val="009E3062"/>
    <w:rsid w:val="009E63C4"/>
    <w:rsid w:val="009E759F"/>
    <w:rsid w:val="00A005E3"/>
    <w:rsid w:val="00A04519"/>
    <w:rsid w:val="00A10022"/>
    <w:rsid w:val="00A148CE"/>
    <w:rsid w:val="00A24465"/>
    <w:rsid w:val="00A265CF"/>
    <w:rsid w:val="00A26B1D"/>
    <w:rsid w:val="00A26F27"/>
    <w:rsid w:val="00A40610"/>
    <w:rsid w:val="00A4220E"/>
    <w:rsid w:val="00A43284"/>
    <w:rsid w:val="00A44A63"/>
    <w:rsid w:val="00A554C6"/>
    <w:rsid w:val="00A625F7"/>
    <w:rsid w:val="00A6474C"/>
    <w:rsid w:val="00A64A5B"/>
    <w:rsid w:val="00A6611C"/>
    <w:rsid w:val="00A708C1"/>
    <w:rsid w:val="00A71B06"/>
    <w:rsid w:val="00A728FD"/>
    <w:rsid w:val="00A73E47"/>
    <w:rsid w:val="00A8178D"/>
    <w:rsid w:val="00A8390A"/>
    <w:rsid w:val="00A921E6"/>
    <w:rsid w:val="00AA5A63"/>
    <w:rsid w:val="00AB777C"/>
    <w:rsid w:val="00AC4071"/>
    <w:rsid w:val="00AC50D8"/>
    <w:rsid w:val="00AD29A3"/>
    <w:rsid w:val="00AE010F"/>
    <w:rsid w:val="00AE4A31"/>
    <w:rsid w:val="00AF1CE1"/>
    <w:rsid w:val="00AF3C2A"/>
    <w:rsid w:val="00B016CA"/>
    <w:rsid w:val="00B14C37"/>
    <w:rsid w:val="00B31A5D"/>
    <w:rsid w:val="00B3206A"/>
    <w:rsid w:val="00B35205"/>
    <w:rsid w:val="00B430EE"/>
    <w:rsid w:val="00B435BD"/>
    <w:rsid w:val="00B47743"/>
    <w:rsid w:val="00B53F63"/>
    <w:rsid w:val="00B54440"/>
    <w:rsid w:val="00B554E7"/>
    <w:rsid w:val="00B566C5"/>
    <w:rsid w:val="00B60843"/>
    <w:rsid w:val="00B613BB"/>
    <w:rsid w:val="00B61E3B"/>
    <w:rsid w:val="00B6214C"/>
    <w:rsid w:val="00B638CE"/>
    <w:rsid w:val="00B6574F"/>
    <w:rsid w:val="00B9025C"/>
    <w:rsid w:val="00B92B89"/>
    <w:rsid w:val="00BA1DC6"/>
    <w:rsid w:val="00BA4686"/>
    <w:rsid w:val="00BA7AF2"/>
    <w:rsid w:val="00BB038D"/>
    <w:rsid w:val="00BC2A5F"/>
    <w:rsid w:val="00BC35B4"/>
    <w:rsid w:val="00BC576B"/>
    <w:rsid w:val="00BD3834"/>
    <w:rsid w:val="00BD49FB"/>
    <w:rsid w:val="00BD7232"/>
    <w:rsid w:val="00BE1921"/>
    <w:rsid w:val="00BE3AA2"/>
    <w:rsid w:val="00BF3260"/>
    <w:rsid w:val="00C019D8"/>
    <w:rsid w:val="00C035B5"/>
    <w:rsid w:val="00C03744"/>
    <w:rsid w:val="00C03BFF"/>
    <w:rsid w:val="00C24328"/>
    <w:rsid w:val="00C24722"/>
    <w:rsid w:val="00C25F5C"/>
    <w:rsid w:val="00C35176"/>
    <w:rsid w:val="00C4469C"/>
    <w:rsid w:val="00C44740"/>
    <w:rsid w:val="00C457AF"/>
    <w:rsid w:val="00C46CBE"/>
    <w:rsid w:val="00C53205"/>
    <w:rsid w:val="00C53790"/>
    <w:rsid w:val="00C53D70"/>
    <w:rsid w:val="00C55D10"/>
    <w:rsid w:val="00C66E1E"/>
    <w:rsid w:val="00C676BA"/>
    <w:rsid w:val="00C726EE"/>
    <w:rsid w:val="00C77E17"/>
    <w:rsid w:val="00C81AB4"/>
    <w:rsid w:val="00C84553"/>
    <w:rsid w:val="00C8537C"/>
    <w:rsid w:val="00C857BF"/>
    <w:rsid w:val="00C872BA"/>
    <w:rsid w:val="00C9328D"/>
    <w:rsid w:val="00C974A4"/>
    <w:rsid w:val="00C97CD5"/>
    <w:rsid w:val="00CA48A5"/>
    <w:rsid w:val="00CA4EF8"/>
    <w:rsid w:val="00CA4FBA"/>
    <w:rsid w:val="00CB5A61"/>
    <w:rsid w:val="00CE21FE"/>
    <w:rsid w:val="00CF096E"/>
    <w:rsid w:val="00CF3127"/>
    <w:rsid w:val="00D12D9B"/>
    <w:rsid w:val="00D131BB"/>
    <w:rsid w:val="00D17DDE"/>
    <w:rsid w:val="00D17E70"/>
    <w:rsid w:val="00D2102C"/>
    <w:rsid w:val="00D23E6F"/>
    <w:rsid w:val="00D2428C"/>
    <w:rsid w:val="00D251BD"/>
    <w:rsid w:val="00D254EC"/>
    <w:rsid w:val="00D268B8"/>
    <w:rsid w:val="00D26CC2"/>
    <w:rsid w:val="00D31624"/>
    <w:rsid w:val="00D36D52"/>
    <w:rsid w:val="00D37021"/>
    <w:rsid w:val="00D441A4"/>
    <w:rsid w:val="00D454CB"/>
    <w:rsid w:val="00D52F5A"/>
    <w:rsid w:val="00D56DEA"/>
    <w:rsid w:val="00D57A7A"/>
    <w:rsid w:val="00D63CE3"/>
    <w:rsid w:val="00D67996"/>
    <w:rsid w:val="00D710EA"/>
    <w:rsid w:val="00D81172"/>
    <w:rsid w:val="00D83759"/>
    <w:rsid w:val="00D864D5"/>
    <w:rsid w:val="00D920FD"/>
    <w:rsid w:val="00D92ED7"/>
    <w:rsid w:val="00DA0D64"/>
    <w:rsid w:val="00DA3375"/>
    <w:rsid w:val="00DA5179"/>
    <w:rsid w:val="00DB059A"/>
    <w:rsid w:val="00DB64C3"/>
    <w:rsid w:val="00DC2A3E"/>
    <w:rsid w:val="00DC2C74"/>
    <w:rsid w:val="00DC7C62"/>
    <w:rsid w:val="00DE4C02"/>
    <w:rsid w:val="00DE53CA"/>
    <w:rsid w:val="00DF2370"/>
    <w:rsid w:val="00DF34B2"/>
    <w:rsid w:val="00DF4B52"/>
    <w:rsid w:val="00DF67CF"/>
    <w:rsid w:val="00DF6A55"/>
    <w:rsid w:val="00E04A37"/>
    <w:rsid w:val="00E06CBF"/>
    <w:rsid w:val="00E11567"/>
    <w:rsid w:val="00E20AD4"/>
    <w:rsid w:val="00E2321D"/>
    <w:rsid w:val="00E30C8F"/>
    <w:rsid w:val="00E3212F"/>
    <w:rsid w:val="00E3241C"/>
    <w:rsid w:val="00E3310A"/>
    <w:rsid w:val="00E33B9E"/>
    <w:rsid w:val="00E33C1C"/>
    <w:rsid w:val="00E37297"/>
    <w:rsid w:val="00E41977"/>
    <w:rsid w:val="00E51E84"/>
    <w:rsid w:val="00E60537"/>
    <w:rsid w:val="00E67206"/>
    <w:rsid w:val="00E737BC"/>
    <w:rsid w:val="00E76AD8"/>
    <w:rsid w:val="00E77DB9"/>
    <w:rsid w:val="00E83F69"/>
    <w:rsid w:val="00E84BB5"/>
    <w:rsid w:val="00E85E7E"/>
    <w:rsid w:val="00E9406E"/>
    <w:rsid w:val="00E95973"/>
    <w:rsid w:val="00EA07EB"/>
    <w:rsid w:val="00EA11F7"/>
    <w:rsid w:val="00EA31FE"/>
    <w:rsid w:val="00EA320E"/>
    <w:rsid w:val="00EA340A"/>
    <w:rsid w:val="00EA574F"/>
    <w:rsid w:val="00EA674F"/>
    <w:rsid w:val="00EA6FF2"/>
    <w:rsid w:val="00EA6FFA"/>
    <w:rsid w:val="00EB0368"/>
    <w:rsid w:val="00EB1B4B"/>
    <w:rsid w:val="00EB4FC4"/>
    <w:rsid w:val="00EC2D26"/>
    <w:rsid w:val="00EC2FDD"/>
    <w:rsid w:val="00EC5886"/>
    <w:rsid w:val="00EC65A4"/>
    <w:rsid w:val="00ED0332"/>
    <w:rsid w:val="00ED2437"/>
    <w:rsid w:val="00ED41C4"/>
    <w:rsid w:val="00EE02A8"/>
    <w:rsid w:val="00EE3803"/>
    <w:rsid w:val="00EE7263"/>
    <w:rsid w:val="00EF2F2B"/>
    <w:rsid w:val="00EF4153"/>
    <w:rsid w:val="00F0149B"/>
    <w:rsid w:val="00F01F49"/>
    <w:rsid w:val="00F030C2"/>
    <w:rsid w:val="00F07094"/>
    <w:rsid w:val="00F07716"/>
    <w:rsid w:val="00F11B31"/>
    <w:rsid w:val="00F15782"/>
    <w:rsid w:val="00F1721B"/>
    <w:rsid w:val="00F172D8"/>
    <w:rsid w:val="00F17683"/>
    <w:rsid w:val="00F23FCB"/>
    <w:rsid w:val="00F2460B"/>
    <w:rsid w:val="00F30016"/>
    <w:rsid w:val="00F313BA"/>
    <w:rsid w:val="00F36530"/>
    <w:rsid w:val="00F66190"/>
    <w:rsid w:val="00F674D8"/>
    <w:rsid w:val="00F73AB6"/>
    <w:rsid w:val="00F81C66"/>
    <w:rsid w:val="00F823F4"/>
    <w:rsid w:val="00F83352"/>
    <w:rsid w:val="00F83BFD"/>
    <w:rsid w:val="00F8646A"/>
    <w:rsid w:val="00F876DE"/>
    <w:rsid w:val="00F9131A"/>
    <w:rsid w:val="00F915AB"/>
    <w:rsid w:val="00F93BA7"/>
    <w:rsid w:val="00F97E22"/>
    <w:rsid w:val="00FA1749"/>
    <w:rsid w:val="00FA4236"/>
    <w:rsid w:val="00FA5070"/>
    <w:rsid w:val="00FB099F"/>
    <w:rsid w:val="00FB2DCF"/>
    <w:rsid w:val="00FB4B52"/>
    <w:rsid w:val="00FB7688"/>
    <w:rsid w:val="00FC4A83"/>
    <w:rsid w:val="00FC66F9"/>
    <w:rsid w:val="00FD19CF"/>
    <w:rsid w:val="00FD2343"/>
    <w:rsid w:val="00FE1E93"/>
    <w:rsid w:val="00FE2A00"/>
    <w:rsid w:val="00FE36EC"/>
    <w:rsid w:val="00FF1750"/>
    <w:rsid w:val="00FF2B78"/>
    <w:rsid w:val="00FF766A"/>
    <w:rsid w:val="020B6921"/>
    <w:rsid w:val="0254388B"/>
    <w:rsid w:val="02885C98"/>
    <w:rsid w:val="04A313FB"/>
    <w:rsid w:val="05997E8B"/>
    <w:rsid w:val="05AA653C"/>
    <w:rsid w:val="068A3C77"/>
    <w:rsid w:val="068D5AA9"/>
    <w:rsid w:val="07150683"/>
    <w:rsid w:val="07571DAC"/>
    <w:rsid w:val="078B060B"/>
    <w:rsid w:val="0A8C5AAF"/>
    <w:rsid w:val="0B87499E"/>
    <w:rsid w:val="0CEA59EF"/>
    <w:rsid w:val="0FB5408F"/>
    <w:rsid w:val="126B0E01"/>
    <w:rsid w:val="12F15D99"/>
    <w:rsid w:val="13107E68"/>
    <w:rsid w:val="13A14411"/>
    <w:rsid w:val="14D53EE5"/>
    <w:rsid w:val="1565422D"/>
    <w:rsid w:val="17CE3583"/>
    <w:rsid w:val="184F17AB"/>
    <w:rsid w:val="197519B2"/>
    <w:rsid w:val="19CC487B"/>
    <w:rsid w:val="1AD81BF2"/>
    <w:rsid w:val="1BE76E54"/>
    <w:rsid w:val="1BEC742C"/>
    <w:rsid w:val="1CF57C45"/>
    <w:rsid w:val="1DE37A85"/>
    <w:rsid w:val="1E2A6014"/>
    <w:rsid w:val="1E7951B1"/>
    <w:rsid w:val="203B1499"/>
    <w:rsid w:val="208268EC"/>
    <w:rsid w:val="25784E05"/>
    <w:rsid w:val="27956F3C"/>
    <w:rsid w:val="290F3793"/>
    <w:rsid w:val="29B0373B"/>
    <w:rsid w:val="2A7C013C"/>
    <w:rsid w:val="2B6C4A8A"/>
    <w:rsid w:val="2D647597"/>
    <w:rsid w:val="2DBB0A37"/>
    <w:rsid w:val="2DD131C6"/>
    <w:rsid w:val="2DD3767D"/>
    <w:rsid w:val="2DE07C8F"/>
    <w:rsid w:val="2E9278E2"/>
    <w:rsid w:val="2EF76197"/>
    <w:rsid w:val="2FB11738"/>
    <w:rsid w:val="300039B1"/>
    <w:rsid w:val="334F40FB"/>
    <w:rsid w:val="33702106"/>
    <w:rsid w:val="33941545"/>
    <w:rsid w:val="33F12D64"/>
    <w:rsid w:val="35933869"/>
    <w:rsid w:val="35C32C30"/>
    <w:rsid w:val="36265468"/>
    <w:rsid w:val="36A8379E"/>
    <w:rsid w:val="379245B6"/>
    <w:rsid w:val="38181B8B"/>
    <w:rsid w:val="392F4087"/>
    <w:rsid w:val="3B7F24F5"/>
    <w:rsid w:val="3C0F6CA9"/>
    <w:rsid w:val="3C5E0874"/>
    <w:rsid w:val="3EAB09F9"/>
    <w:rsid w:val="3F5F1657"/>
    <w:rsid w:val="3F7B1C31"/>
    <w:rsid w:val="40F93AA5"/>
    <w:rsid w:val="411E5593"/>
    <w:rsid w:val="419C5872"/>
    <w:rsid w:val="448542CA"/>
    <w:rsid w:val="461D5993"/>
    <w:rsid w:val="462525FB"/>
    <w:rsid w:val="476D64A6"/>
    <w:rsid w:val="495B2848"/>
    <w:rsid w:val="4A9412EB"/>
    <w:rsid w:val="4BAD18DA"/>
    <w:rsid w:val="4CAE45A3"/>
    <w:rsid w:val="4CB42C42"/>
    <w:rsid w:val="4CE038D4"/>
    <w:rsid w:val="4EFC0DA6"/>
    <w:rsid w:val="4F785859"/>
    <w:rsid w:val="55062673"/>
    <w:rsid w:val="55A75279"/>
    <w:rsid w:val="57CC0FC7"/>
    <w:rsid w:val="57D0790D"/>
    <w:rsid w:val="58B101BD"/>
    <w:rsid w:val="594B23BF"/>
    <w:rsid w:val="59DC5390"/>
    <w:rsid w:val="5F934889"/>
    <w:rsid w:val="61B90E53"/>
    <w:rsid w:val="635A49F1"/>
    <w:rsid w:val="63A31DAE"/>
    <w:rsid w:val="63CA6B2E"/>
    <w:rsid w:val="648869EB"/>
    <w:rsid w:val="64E042CC"/>
    <w:rsid w:val="65225B79"/>
    <w:rsid w:val="66A84677"/>
    <w:rsid w:val="67B37AAD"/>
    <w:rsid w:val="689564A6"/>
    <w:rsid w:val="68D957E6"/>
    <w:rsid w:val="69400739"/>
    <w:rsid w:val="6A923527"/>
    <w:rsid w:val="6AA638F9"/>
    <w:rsid w:val="6D282B26"/>
    <w:rsid w:val="6D814CBA"/>
    <w:rsid w:val="6D8A5A83"/>
    <w:rsid w:val="6F9D3B2D"/>
    <w:rsid w:val="704473C7"/>
    <w:rsid w:val="71E83163"/>
    <w:rsid w:val="73123A66"/>
    <w:rsid w:val="732E6B82"/>
    <w:rsid w:val="794B5D40"/>
    <w:rsid w:val="7AC454BE"/>
    <w:rsid w:val="7CB116B1"/>
    <w:rsid w:val="7F1118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33"/>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4"/>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5"/>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2">
    <w:name w:val="heading 4"/>
    <w:basedOn w:val="1"/>
    <w:next w:val="1"/>
    <w:link w:val="36"/>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7"/>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8"/>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9"/>
    <w:semiHidden/>
    <w:unhideWhenUsed/>
    <w:qFormat/>
    <w:uiPriority w:val="9"/>
    <w:pPr>
      <w:keepNext/>
      <w:keepLines/>
      <w:spacing w:before="120" w:after="0"/>
      <w:outlineLvl w:val="6"/>
    </w:pPr>
    <w:rPr>
      <w:i/>
      <w:iCs/>
    </w:rPr>
  </w:style>
  <w:style w:type="paragraph" w:styleId="9">
    <w:name w:val="heading 8"/>
    <w:basedOn w:val="1"/>
    <w:next w:val="1"/>
    <w:link w:val="40"/>
    <w:semiHidden/>
    <w:unhideWhenUsed/>
    <w:qFormat/>
    <w:uiPriority w:val="9"/>
    <w:pPr>
      <w:keepNext/>
      <w:keepLines/>
      <w:spacing w:before="120" w:after="0"/>
      <w:outlineLvl w:val="7"/>
    </w:pPr>
    <w:rPr>
      <w:b/>
      <w:bCs/>
    </w:rPr>
  </w:style>
  <w:style w:type="paragraph" w:styleId="10">
    <w:name w:val="heading 9"/>
    <w:basedOn w:val="1"/>
    <w:next w:val="1"/>
    <w:link w:val="41"/>
    <w:semiHidden/>
    <w:unhideWhenUsed/>
    <w:qFormat/>
    <w:uiPriority w:val="9"/>
    <w:pPr>
      <w:keepNext/>
      <w:keepLines/>
      <w:spacing w:before="120" w:after="0"/>
      <w:outlineLvl w:val="8"/>
    </w:pPr>
    <w:rPr>
      <w:i/>
      <w:iCs/>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63"/>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62"/>
    <w:unhideWhenUsed/>
    <w:qFormat/>
    <w:uiPriority w:val="0"/>
    <w:rPr>
      <w:rFonts w:hAnsi="Courier New" w:cs="Courier New" w:asciiTheme="minorEastAsia"/>
    </w:rPr>
  </w:style>
  <w:style w:type="paragraph" w:styleId="16">
    <w:name w:val="Date"/>
    <w:basedOn w:val="1"/>
    <w:next w:val="1"/>
    <w:qFormat/>
    <w:uiPriority w:val="0"/>
    <w:pPr>
      <w:adjustRightInd w:val="0"/>
      <w:spacing w:line="360" w:lineRule="atLeast"/>
      <w:textAlignment w:val="baseline"/>
    </w:pPr>
    <w:rPr>
      <w:sz w:val="24"/>
      <w:szCs w:val="20"/>
    </w:rPr>
  </w:style>
  <w:style w:type="paragraph" w:styleId="17">
    <w:name w:val="Balloon Text"/>
    <w:basedOn w:val="1"/>
    <w:link w:val="67"/>
    <w:semiHidden/>
    <w:unhideWhenUsed/>
    <w:qFormat/>
    <w:uiPriority w:val="99"/>
    <w:pPr>
      <w:spacing w:after="0" w:line="240" w:lineRule="auto"/>
    </w:pPr>
    <w:rPr>
      <w:sz w:val="18"/>
      <w:szCs w:val="18"/>
    </w:rPr>
  </w:style>
  <w:style w:type="paragraph" w:styleId="18">
    <w:name w:val="footer"/>
    <w:basedOn w:val="1"/>
    <w:link w:val="58"/>
    <w:unhideWhenUsed/>
    <w:qFormat/>
    <w:uiPriority w:val="99"/>
    <w:pPr>
      <w:tabs>
        <w:tab w:val="center" w:pos="4153"/>
        <w:tab w:val="right" w:pos="8306"/>
      </w:tabs>
      <w:snapToGrid w:val="0"/>
      <w:spacing w:line="240" w:lineRule="auto"/>
      <w:jc w:val="left"/>
    </w:pPr>
    <w:rPr>
      <w:sz w:val="18"/>
      <w:szCs w:val="18"/>
    </w:rPr>
  </w:style>
  <w:style w:type="paragraph" w:styleId="19">
    <w:name w:val="header"/>
    <w:basedOn w:val="1"/>
    <w:link w:val="5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0">
    <w:name w:val="toc 1"/>
    <w:basedOn w:val="1"/>
    <w:next w:val="1"/>
    <w:unhideWhenUsed/>
    <w:qFormat/>
    <w:uiPriority w:val="39"/>
    <w:pPr>
      <w:spacing w:after="100" w:line="259" w:lineRule="auto"/>
      <w:jc w:val="left"/>
    </w:pPr>
    <w:rPr>
      <w:rFonts w:cs="Times New Roman"/>
    </w:rPr>
  </w:style>
  <w:style w:type="paragraph" w:styleId="21">
    <w:name w:val="Subtitle"/>
    <w:basedOn w:val="1"/>
    <w:next w:val="1"/>
    <w:link w:val="43"/>
    <w:qFormat/>
    <w:uiPriority w:val="11"/>
    <w:pPr>
      <w:spacing w:after="240"/>
      <w:jc w:val="center"/>
    </w:pPr>
    <w:rPr>
      <w:rFonts w:asciiTheme="majorHAnsi" w:hAnsiTheme="majorHAnsi" w:eastAsiaTheme="majorEastAsia" w:cstheme="majorBidi"/>
      <w:sz w:val="24"/>
      <w:szCs w:val="24"/>
    </w:rPr>
  </w:style>
  <w:style w:type="paragraph" w:styleId="22">
    <w:name w:val="Body Text Indent 3"/>
    <w:basedOn w:val="1"/>
    <w:link w:val="60"/>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3">
    <w:name w:val="toc 2"/>
    <w:basedOn w:val="1"/>
    <w:next w:val="1"/>
    <w:unhideWhenUsed/>
    <w:qFormat/>
    <w:uiPriority w:val="39"/>
    <w:pPr>
      <w:spacing w:after="100" w:line="259" w:lineRule="auto"/>
      <w:ind w:left="220"/>
      <w:jc w:val="left"/>
    </w:pPr>
    <w:rPr>
      <w:rFonts w:cs="Times New Roman"/>
    </w:rPr>
  </w:style>
  <w:style w:type="paragraph" w:styleId="24">
    <w:name w:val="Normal (Web)"/>
    <w:basedOn w:val="1"/>
    <w:semiHidden/>
    <w:unhideWhenUsed/>
    <w:qFormat/>
    <w:uiPriority w:val="99"/>
    <w:pPr>
      <w:spacing w:beforeAutospacing="1" w:after="0" w:afterAutospacing="1"/>
      <w:jc w:val="left"/>
    </w:pPr>
    <w:rPr>
      <w:rFonts w:cs="Times New Roman"/>
      <w:sz w:val="24"/>
    </w:rPr>
  </w:style>
  <w:style w:type="paragraph" w:styleId="25">
    <w:name w:val="Title"/>
    <w:basedOn w:val="1"/>
    <w:next w:val="1"/>
    <w:link w:val="42"/>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22"/>
    <w:rPr>
      <w:b/>
      <w:bCs/>
      <w:color w:val="auto"/>
    </w:rPr>
  </w:style>
  <w:style w:type="character" w:styleId="30">
    <w:name w:val="page number"/>
    <w:basedOn w:val="28"/>
    <w:qFormat/>
    <w:uiPriority w:val="99"/>
    <w:rPr>
      <w:rFonts w:cs="Times New Roman"/>
    </w:rPr>
  </w:style>
  <w:style w:type="character" w:styleId="31">
    <w:name w:val="Emphasis"/>
    <w:basedOn w:val="28"/>
    <w:qFormat/>
    <w:uiPriority w:val="20"/>
    <w:rPr>
      <w:i/>
      <w:iCs/>
      <w:color w:val="auto"/>
    </w:rPr>
  </w:style>
  <w:style w:type="character" w:styleId="32">
    <w:name w:val="Hyperlink"/>
    <w:basedOn w:val="28"/>
    <w:unhideWhenUsed/>
    <w:qFormat/>
    <w:uiPriority w:val="99"/>
    <w:rPr>
      <w:color w:val="F49100"/>
      <w:u w:val="single"/>
    </w:rPr>
  </w:style>
  <w:style w:type="character" w:customStyle="1" w:styleId="33">
    <w:name w:val="标题 1 字符"/>
    <w:basedOn w:val="28"/>
    <w:link w:val="3"/>
    <w:qFormat/>
    <w:uiPriority w:val="9"/>
    <w:rPr>
      <w:rFonts w:asciiTheme="majorHAnsi" w:hAnsiTheme="majorHAnsi" w:eastAsiaTheme="majorEastAsia" w:cstheme="majorBidi"/>
      <w:b/>
      <w:bCs/>
      <w:caps/>
      <w:spacing w:val="4"/>
      <w:sz w:val="28"/>
      <w:szCs w:val="28"/>
    </w:rPr>
  </w:style>
  <w:style w:type="character" w:customStyle="1" w:styleId="34">
    <w:name w:val="标题 2 字符"/>
    <w:basedOn w:val="28"/>
    <w:link w:val="4"/>
    <w:semiHidden/>
    <w:qFormat/>
    <w:uiPriority w:val="9"/>
    <w:rPr>
      <w:rFonts w:asciiTheme="majorHAnsi" w:hAnsiTheme="majorHAnsi" w:eastAsiaTheme="majorEastAsia" w:cstheme="majorBidi"/>
      <w:b/>
      <w:bCs/>
      <w:sz w:val="28"/>
      <w:szCs w:val="28"/>
    </w:rPr>
  </w:style>
  <w:style w:type="character" w:customStyle="1" w:styleId="35">
    <w:name w:val="标题 3 字符"/>
    <w:basedOn w:val="28"/>
    <w:link w:val="5"/>
    <w:semiHidden/>
    <w:qFormat/>
    <w:uiPriority w:val="9"/>
    <w:rPr>
      <w:rFonts w:asciiTheme="majorHAnsi" w:hAnsiTheme="majorHAnsi" w:eastAsiaTheme="majorEastAsia" w:cstheme="majorBidi"/>
      <w:spacing w:val="4"/>
      <w:sz w:val="24"/>
      <w:szCs w:val="24"/>
    </w:rPr>
  </w:style>
  <w:style w:type="character" w:customStyle="1" w:styleId="36">
    <w:name w:val="标题 4 字符"/>
    <w:basedOn w:val="28"/>
    <w:link w:val="2"/>
    <w:semiHidden/>
    <w:qFormat/>
    <w:uiPriority w:val="9"/>
    <w:rPr>
      <w:rFonts w:asciiTheme="majorHAnsi" w:hAnsiTheme="majorHAnsi" w:eastAsiaTheme="majorEastAsia" w:cstheme="majorBidi"/>
      <w:i/>
      <w:iCs/>
      <w:sz w:val="24"/>
      <w:szCs w:val="24"/>
    </w:rPr>
  </w:style>
  <w:style w:type="character" w:customStyle="1" w:styleId="37">
    <w:name w:val="标题 5 字符"/>
    <w:basedOn w:val="28"/>
    <w:link w:val="6"/>
    <w:semiHidden/>
    <w:qFormat/>
    <w:uiPriority w:val="9"/>
    <w:rPr>
      <w:rFonts w:asciiTheme="majorHAnsi" w:hAnsiTheme="majorHAnsi" w:eastAsiaTheme="majorEastAsia" w:cstheme="majorBidi"/>
      <w:b/>
      <w:bCs/>
    </w:rPr>
  </w:style>
  <w:style w:type="character" w:customStyle="1" w:styleId="38">
    <w:name w:val="标题 6 字符"/>
    <w:basedOn w:val="28"/>
    <w:link w:val="7"/>
    <w:semiHidden/>
    <w:qFormat/>
    <w:uiPriority w:val="9"/>
    <w:rPr>
      <w:rFonts w:asciiTheme="majorHAnsi" w:hAnsiTheme="majorHAnsi" w:eastAsiaTheme="majorEastAsia" w:cstheme="majorBidi"/>
      <w:b/>
      <w:bCs/>
      <w:i/>
      <w:iCs/>
    </w:rPr>
  </w:style>
  <w:style w:type="character" w:customStyle="1" w:styleId="39">
    <w:name w:val="标题 7 字符"/>
    <w:basedOn w:val="28"/>
    <w:link w:val="8"/>
    <w:semiHidden/>
    <w:qFormat/>
    <w:uiPriority w:val="9"/>
    <w:rPr>
      <w:i/>
      <w:iCs/>
    </w:rPr>
  </w:style>
  <w:style w:type="character" w:customStyle="1" w:styleId="40">
    <w:name w:val="标题 8 字符"/>
    <w:basedOn w:val="28"/>
    <w:link w:val="9"/>
    <w:semiHidden/>
    <w:qFormat/>
    <w:uiPriority w:val="9"/>
    <w:rPr>
      <w:b/>
      <w:bCs/>
    </w:rPr>
  </w:style>
  <w:style w:type="character" w:customStyle="1" w:styleId="41">
    <w:name w:val="标题 9 字符"/>
    <w:basedOn w:val="28"/>
    <w:link w:val="10"/>
    <w:semiHidden/>
    <w:qFormat/>
    <w:uiPriority w:val="9"/>
    <w:rPr>
      <w:i/>
      <w:iCs/>
    </w:rPr>
  </w:style>
  <w:style w:type="character" w:customStyle="1" w:styleId="42">
    <w:name w:val="标题 字符"/>
    <w:basedOn w:val="28"/>
    <w:link w:val="25"/>
    <w:qFormat/>
    <w:uiPriority w:val="10"/>
    <w:rPr>
      <w:rFonts w:asciiTheme="majorHAnsi" w:hAnsiTheme="majorHAnsi" w:eastAsiaTheme="majorEastAsia" w:cstheme="majorBidi"/>
      <w:b/>
      <w:bCs/>
      <w:spacing w:val="-7"/>
      <w:sz w:val="48"/>
      <w:szCs w:val="48"/>
    </w:rPr>
  </w:style>
  <w:style w:type="character" w:customStyle="1" w:styleId="43">
    <w:name w:val="副标题 字符"/>
    <w:basedOn w:val="28"/>
    <w:link w:val="21"/>
    <w:qFormat/>
    <w:uiPriority w:val="11"/>
    <w:rPr>
      <w:rFonts w:asciiTheme="majorHAnsi" w:hAnsiTheme="majorHAnsi" w:eastAsiaTheme="majorEastAsia" w:cstheme="majorBidi"/>
      <w:sz w:val="24"/>
      <w:szCs w:val="24"/>
    </w:rPr>
  </w:style>
  <w:style w:type="paragraph" w:styleId="44">
    <w:name w:val="No Spacing"/>
    <w:link w:val="55"/>
    <w:qFormat/>
    <w:uiPriority w:val="1"/>
    <w:pPr>
      <w:jc w:val="both"/>
    </w:pPr>
    <w:rPr>
      <w:rFonts w:asciiTheme="minorHAnsi" w:hAnsiTheme="minorHAnsi" w:eastAsiaTheme="minorEastAsia" w:cstheme="minorBidi"/>
      <w:sz w:val="22"/>
      <w:szCs w:val="22"/>
      <w:lang w:val="en-US" w:eastAsia="zh-CN" w:bidi="ar-SA"/>
    </w:rPr>
  </w:style>
  <w:style w:type="paragraph" w:styleId="45">
    <w:name w:val="Quote"/>
    <w:basedOn w:val="1"/>
    <w:next w:val="1"/>
    <w:link w:val="46"/>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6">
    <w:name w:val="引用 字符"/>
    <w:basedOn w:val="28"/>
    <w:link w:val="45"/>
    <w:qFormat/>
    <w:uiPriority w:val="29"/>
    <w:rPr>
      <w:rFonts w:asciiTheme="majorHAnsi" w:hAnsiTheme="majorHAnsi" w:eastAsiaTheme="majorEastAsia" w:cstheme="majorBidi"/>
      <w:i/>
      <w:iCs/>
      <w:sz w:val="24"/>
      <w:szCs w:val="24"/>
    </w:rPr>
  </w:style>
  <w:style w:type="paragraph" w:styleId="47">
    <w:name w:val="Intense Quote"/>
    <w:basedOn w:val="1"/>
    <w:next w:val="1"/>
    <w:link w:val="48"/>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8">
    <w:name w:val="明显引用 字符"/>
    <w:basedOn w:val="28"/>
    <w:link w:val="47"/>
    <w:qFormat/>
    <w:uiPriority w:val="30"/>
    <w:rPr>
      <w:rFonts w:asciiTheme="majorHAnsi" w:hAnsiTheme="majorHAnsi" w:eastAsiaTheme="majorEastAsia" w:cstheme="majorBidi"/>
      <w:sz w:val="26"/>
      <w:szCs w:val="26"/>
    </w:rPr>
  </w:style>
  <w:style w:type="character" w:customStyle="1" w:styleId="49">
    <w:name w:val="不明显强调1"/>
    <w:basedOn w:val="28"/>
    <w:qFormat/>
    <w:uiPriority w:val="19"/>
    <w:rPr>
      <w:i/>
      <w:iCs/>
      <w:color w:val="auto"/>
    </w:rPr>
  </w:style>
  <w:style w:type="character" w:customStyle="1" w:styleId="50">
    <w:name w:val="明显强调1"/>
    <w:basedOn w:val="28"/>
    <w:qFormat/>
    <w:uiPriority w:val="21"/>
    <w:rPr>
      <w:b/>
      <w:bCs/>
      <w:i/>
      <w:iCs/>
      <w:color w:val="auto"/>
    </w:rPr>
  </w:style>
  <w:style w:type="character" w:customStyle="1" w:styleId="51">
    <w:name w:val="不明显参考1"/>
    <w:basedOn w:val="28"/>
    <w:qFormat/>
    <w:uiPriority w:val="31"/>
    <w:rPr>
      <w:smallCaps/>
      <w:color w:val="auto"/>
      <w:u w:val="single" w:color="7E7E7E" w:themeColor="text1" w:themeTint="80"/>
    </w:rPr>
  </w:style>
  <w:style w:type="character" w:customStyle="1" w:styleId="52">
    <w:name w:val="明显参考1"/>
    <w:basedOn w:val="28"/>
    <w:qFormat/>
    <w:uiPriority w:val="32"/>
    <w:rPr>
      <w:b/>
      <w:bCs/>
      <w:smallCaps/>
      <w:color w:val="auto"/>
      <w:u w:val="single"/>
    </w:rPr>
  </w:style>
  <w:style w:type="character" w:customStyle="1" w:styleId="53">
    <w:name w:val="书籍标题1"/>
    <w:basedOn w:val="28"/>
    <w:qFormat/>
    <w:uiPriority w:val="33"/>
    <w:rPr>
      <w:b/>
      <w:bCs/>
      <w:smallCaps/>
      <w:color w:val="auto"/>
    </w:rPr>
  </w:style>
  <w:style w:type="paragraph" w:customStyle="1" w:styleId="54">
    <w:name w:val="TOC 标题1"/>
    <w:basedOn w:val="3"/>
    <w:next w:val="1"/>
    <w:unhideWhenUsed/>
    <w:qFormat/>
    <w:uiPriority w:val="39"/>
    <w:pPr>
      <w:outlineLvl w:val="9"/>
    </w:pPr>
  </w:style>
  <w:style w:type="character" w:customStyle="1" w:styleId="55">
    <w:name w:val="无间隔 字符"/>
    <w:basedOn w:val="28"/>
    <w:link w:val="44"/>
    <w:qFormat/>
    <w:uiPriority w:val="1"/>
  </w:style>
  <w:style w:type="paragraph" w:customStyle="1" w:styleId="5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7">
    <w:name w:val="页眉 字符"/>
    <w:basedOn w:val="28"/>
    <w:link w:val="19"/>
    <w:qFormat/>
    <w:uiPriority w:val="99"/>
    <w:rPr>
      <w:sz w:val="18"/>
      <w:szCs w:val="18"/>
    </w:rPr>
  </w:style>
  <w:style w:type="character" w:customStyle="1" w:styleId="58">
    <w:name w:val="页脚 字符"/>
    <w:basedOn w:val="28"/>
    <w:link w:val="18"/>
    <w:qFormat/>
    <w:uiPriority w:val="99"/>
    <w:rPr>
      <w:sz w:val="18"/>
      <w:szCs w:val="18"/>
    </w:rPr>
  </w:style>
  <w:style w:type="paragraph" w:styleId="59">
    <w:name w:val="List Paragraph"/>
    <w:basedOn w:val="1"/>
    <w:qFormat/>
    <w:uiPriority w:val="0"/>
    <w:pPr>
      <w:ind w:firstLine="420" w:firstLineChars="200"/>
    </w:pPr>
  </w:style>
  <w:style w:type="character" w:customStyle="1" w:styleId="60">
    <w:name w:val="正文文本缩进 3 字符"/>
    <w:basedOn w:val="28"/>
    <w:link w:val="22"/>
    <w:qFormat/>
    <w:uiPriority w:val="0"/>
    <w:rPr>
      <w:rFonts w:ascii="Times New Roman" w:hAnsi="Times New Roman" w:eastAsia="宋体" w:cs="Times New Roman"/>
      <w:kern w:val="2"/>
      <w:sz w:val="16"/>
      <w:szCs w:val="16"/>
    </w:rPr>
  </w:style>
  <w:style w:type="paragraph" w:customStyle="1" w:styleId="61">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2">
    <w:name w:val="纯文本 字符"/>
    <w:basedOn w:val="28"/>
    <w:link w:val="15"/>
    <w:semiHidden/>
    <w:qFormat/>
    <w:uiPriority w:val="99"/>
    <w:rPr>
      <w:rFonts w:hAnsi="Courier New" w:cs="Courier New" w:asciiTheme="minorEastAsia"/>
    </w:rPr>
  </w:style>
  <w:style w:type="character" w:customStyle="1" w:styleId="63">
    <w:name w:val="正文文本 字符"/>
    <w:basedOn w:val="28"/>
    <w:link w:val="13"/>
    <w:qFormat/>
    <w:uiPriority w:val="99"/>
  </w:style>
  <w:style w:type="character" w:customStyle="1" w:styleId="64">
    <w:name w:val="纯文本 Char"/>
    <w:qFormat/>
    <w:uiPriority w:val="0"/>
    <w:rPr>
      <w:rFonts w:ascii="宋体" w:hAnsi="Courier New" w:eastAsia="宋体"/>
      <w:kern w:val="2"/>
      <w:sz w:val="21"/>
      <w:lang w:val="en-US" w:eastAsia="zh-CN" w:bidi="ar-SA"/>
    </w:rPr>
  </w:style>
  <w:style w:type="character" w:customStyle="1" w:styleId="65">
    <w:name w:val="font11"/>
    <w:basedOn w:val="28"/>
    <w:qFormat/>
    <w:uiPriority w:val="0"/>
    <w:rPr>
      <w:rFonts w:hint="eastAsia" w:ascii="微软雅黑" w:hAnsi="微软雅黑" w:eastAsia="微软雅黑" w:cs="微软雅黑"/>
      <w:color w:val="000000"/>
      <w:sz w:val="16"/>
      <w:szCs w:val="16"/>
      <w:u w:val="none"/>
    </w:rPr>
  </w:style>
  <w:style w:type="character" w:customStyle="1" w:styleId="66">
    <w:name w:val="font01"/>
    <w:basedOn w:val="28"/>
    <w:qFormat/>
    <w:uiPriority w:val="0"/>
    <w:rPr>
      <w:rFonts w:hint="eastAsia" w:ascii="微软雅黑" w:hAnsi="微软雅黑" w:eastAsia="微软雅黑" w:cs="微软雅黑"/>
      <w:color w:val="FF0000"/>
      <w:sz w:val="16"/>
      <w:szCs w:val="16"/>
      <w:u w:val="none"/>
    </w:rPr>
  </w:style>
  <w:style w:type="character" w:customStyle="1" w:styleId="67">
    <w:name w:val="批注框文本 字符"/>
    <w:basedOn w:val="28"/>
    <w:link w:val="17"/>
    <w:semiHidden/>
    <w:qFormat/>
    <w:uiPriority w:val="99"/>
    <w:rPr>
      <w:sz w:val="18"/>
      <w:szCs w:val="18"/>
    </w:rPr>
  </w:style>
  <w:style w:type="paragraph" w:customStyle="1" w:styleId="68">
    <w:name w:val="中等深浅网格 1 - 强调文字颜色 21"/>
    <w:basedOn w:val="1"/>
    <w:qFormat/>
    <w:uiPriority w:val="0"/>
    <w:pPr>
      <w:widowControl w:val="0"/>
      <w:spacing w:after="0" w:line="240" w:lineRule="auto"/>
      <w:ind w:firstLine="420" w:firstLineChars="200"/>
    </w:pPr>
    <w:rPr>
      <w:rFonts w:ascii="Times New Roman" w:hAnsi="Times New Roman" w:eastAsia="宋体" w:cs="Times New Roman"/>
      <w:kern w:val="2"/>
      <w:sz w:val="21"/>
      <w:szCs w:val="20"/>
    </w:rPr>
  </w:style>
  <w:style w:type="character" w:customStyle="1" w:styleId="69">
    <w:name w:val="font21"/>
    <w:basedOn w:val="28"/>
    <w:qFormat/>
    <w:uiPriority w:val="0"/>
    <w:rPr>
      <w:rFonts w:hint="default" w:ascii="Times New Roman" w:hAnsi="Times New Roman" w:cs="Times New Roman"/>
      <w:color w:val="000000"/>
      <w:sz w:val="18"/>
      <w:szCs w:val="18"/>
      <w:u w:val="none"/>
    </w:rPr>
  </w:style>
  <w:style w:type="character" w:customStyle="1" w:styleId="70">
    <w:name w:val="font131"/>
    <w:basedOn w:val="28"/>
    <w:qFormat/>
    <w:uiPriority w:val="0"/>
    <w:rPr>
      <w:rFonts w:hint="eastAsia" w:ascii="宋体" w:hAnsi="宋体" w:eastAsia="宋体" w:cs="宋体"/>
      <w:color w:val="000000"/>
      <w:sz w:val="18"/>
      <w:szCs w:val="18"/>
      <w:u w:val="none"/>
    </w:rPr>
  </w:style>
  <w:style w:type="character" w:customStyle="1" w:styleId="71">
    <w:name w:val="font91"/>
    <w:basedOn w:val="28"/>
    <w:qFormat/>
    <w:uiPriority w:val="0"/>
    <w:rPr>
      <w:rFonts w:hint="eastAsia" w:ascii="宋体" w:hAnsi="宋体" w:eastAsia="宋体" w:cs="宋体"/>
      <w:b/>
      <w:bCs/>
      <w:color w:val="000000"/>
      <w:sz w:val="24"/>
      <w:szCs w:val="24"/>
      <w:u w:val="none"/>
    </w:rPr>
  </w:style>
  <w:style w:type="character" w:customStyle="1" w:styleId="72">
    <w:name w:val="font31"/>
    <w:basedOn w:val="28"/>
    <w:qFormat/>
    <w:uiPriority w:val="0"/>
    <w:rPr>
      <w:rFonts w:hint="eastAsia" w:ascii="宋体" w:hAnsi="宋体" w:eastAsia="宋体" w:cs="宋体"/>
      <w:color w:val="000000"/>
      <w:sz w:val="20"/>
      <w:szCs w:val="20"/>
      <w:u w:val="none"/>
    </w:rPr>
  </w:style>
  <w:style w:type="character" w:customStyle="1" w:styleId="73">
    <w:name w:val="font51"/>
    <w:basedOn w:val="28"/>
    <w:qFormat/>
    <w:uiPriority w:val="0"/>
    <w:rPr>
      <w:rFonts w:hint="eastAsia" w:ascii="宋体" w:hAnsi="宋体" w:eastAsia="宋体" w:cs="宋体"/>
      <w:color w:val="000000"/>
      <w:sz w:val="20"/>
      <w:szCs w:val="20"/>
      <w:u w:val="none"/>
    </w:rPr>
  </w:style>
  <w:style w:type="character" w:customStyle="1" w:styleId="74">
    <w:name w:val="font61"/>
    <w:basedOn w:val="28"/>
    <w:qFormat/>
    <w:uiPriority w:val="0"/>
    <w:rPr>
      <w:rFonts w:hint="eastAsia" w:ascii="宋体" w:hAnsi="宋体" w:eastAsia="宋体" w:cs="宋体"/>
      <w:color w:val="000000"/>
      <w:sz w:val="20"/>
      <w:szCs w:val="20"/>
      <w:u w:val="none"/>
    </w:rPr>
  </w:style>
  <w:style w:type="character" w:customStyle="1" w:styleId="75">
    <w:name w:val="font71"/>
    <w:basedOn w:val="28"/>
    <w:qFormat/>
    <w:uiPriority w:val="0"/>
    <w:rPr>
      <w:rFonts w:hint="default" w:ascii="Times New Roman" w:hAnsi="Times New Roman" w:cs="Times New Roman"/>
      <w:color w:val="000000"/>
      <w:sz w:val="18"/>
      <w:szCs w:val="18"/>
      <w:u w:val="none"/>
    </w:rPr>
  </w:style>
  <w:style w:type="character" w:customStyle="1" w:styleId="76">
    <w:name w:val="font141"/>
    <w:basedOn w:val="28"/>
    <w:qFormat/>
    <w:uiPriority w:val="0"/>
    <w:rPr>
      <w:rFonts w:hint="eastAsia" w:ascii="宋体" w:hAnsi="宋体" w:eastAsia="宋体" w:cs="宋体"/>
      <w:color w:val="FF0000"/>
      <w:sz w:val="20"/>
      <w:szCs w:val="20"/>
      <w:u w:val="none"/>
    </w:rPr>
  </w:style>
  <w:style w:type="paragraph" w:customStyle="1" w:styleId="77">
    <w:name w:val="xxh 表正文"/>
    <w:basedOn w:val="78"/>
    <w:qFormat/>
    <w:uiPriority w:val="0"/>
    <w:pPr>
      <w:ind w:firstLine="0" w:firstLineChars="0"/>
      <w:jc w:val="left"/>
    </w:pPr>
    <w:rPr>
      <w:rFonts w:ascii="Times New Roman" w:hAnsi="Times New Roman"/>
      <w:sz w:val="21"/>
    </w:rPr>
  </w:style>
  <w:style w:type="paragraph" w:customStyle="1" w:styleId="78">
    <w:name w:val="正文_0"/>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3.jpeg"/><Relationship Id="rId12" Type="http://schemas.openxmlformats.org/officeDocument/2006/relationships/theme" Target="theme/theme1.xml"/><Relationship Id="rId11" Type="http://schemas.openxmlformats.org/officeDocument/2006/relationships/footer" Target="footer2.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89A1F-9FCC-4ED2-AC30-C834AF3BBE85}">
  <ds:schemaRefs/>
</ds:datastoreItem>
</file>

<file path=docProps/app.xml><?xml version="1.0" encoding="utf-8"?>
<Properties xmlns="http://schemas.openxmlformats.org/officeDocument/2006/extended-properties" xmlns:vt="http://schemas.openxmlformats.org/officeDocument/2006/docPropsVTypes">
  <Template>Normal</Template>
  <Pages>12</Pages>
  <Words>4480</Words>
  <Characters>4675</Characters>
  <Lines>38</Lines>
  <Paragraphs>10</Paragraphs>
  <TotalTime>0</TotalTime>
  <ScaleCrop>false</ScaleCrop>
  <LinksUpToDate>false</LinksUpToDate>
  <CharactersWithSpaces>4866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2021-09-10T09:53:00Z</dcterms:created>
  <dc:creator>树亮 门</dc:creator>
  <cp:lastModifiedBy>cgc</cp:lastModifiedBy>
  <dcterms:modified xsi:type="dcterms:W3CDTF">2023-04-03T09:42:42Z</dcterms:modified>
  <cp:revision>294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B40CE6FC88E54B7993858A070B2F3E26</vt:lpwstr>
  </property>
</Properties>
</file>