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4"/>
        <w:spacing w:line="360" w:lineRule="auto"/>
        <w:jc w:val="center"/>
        <w:outlineLvl w:val="0"/>
        <w:rPr>
          <w:rFonts w:ascii="仿宋" w:hAnsi="仿宋" w:eastAsia="仿宋"/>
          <w:b/>
          <w:color w:val="auto"/>
          <w:sz w:val="44"/>
          <w:szCs w:val="44"/>
        </w:rPr>
      </w:pPr>
      <w:bookmarkStart w:id="0" w:name="_Toc212456146"/>
      <w:bookmarkStart w:id="1" w:name="_Toc253066567"/>
      <w:bookmarkStart w:id="2" w:name="_Toc259520819"/>
      <w:bookmarkStart w:id="3" w:name="_Toc267059633"/>
      <w:bookmarkStart w:id="4" w:name="_Toc212454753"/>
      <w:bookmarkStart w:id="5" w:name="_Toc259692693"/>
      <w:bookmarkStart w:id="6" w:name="_Toc267060022"/>
      <w:bookmarkStart w:id="7" w:name="_Toc235438297"/>
      <w:bookmarkStart w:id="8" w:name="_Toc160880487"/>
      <w:bookmarkStart w:id="9" w:name="_Toc251613780"/>
      <w:bookmarkStart w:id="10" w:name="_Toc255974963"/>
      <w:bookmarkStart w:id="11" w:name="_Toc266870386"/>
      <w:bookmarkStart w:id="12" w:name="_Toc223146565"/>
      <w:bookmarkStart w:id="13" w:name="_Toc267059899"/>
      <w:bookmarkStart w:id="14" w:name="_Toc219800200"/>
      <w:bookmarkStart w:id="15" w:name="_Toc225669277"/>
      <w:bookmarkStart w:id="16" w:name="_Toc254790852"/>
      <w:bookmarkStart w:id="17" w:name="_Toc259692600"/>
      <w:bookmarkStart w:id="18" w:name="_Toc267060407"/>
      <w:bookmarkStart w:id="19" w:name="_Toc177985424"/>
      <w:bookmarkStart w:id="20" w:name="_Toc212526081"/>
      <w:bookmarkStart w:id="21" w:name="_Toc227058483"/>
      <w:bookmarkStart w:id="22" w:name="_Toc258401210"/>
      <w:bookmarkStart w:id="23" w:name="_Toc169332904"/>
      <w:bookmarkStart w:id="24" w:name="_Toc211937196"/>
      <w:bookmarkStart w:id="25" w:name="_Toc236021402"/>
      <w:bookmarkStart w:id="26" w:name="_Toc235438227"/>
      <w:bookmarkStart w:id="27" w:name="_Toc235437942"/>
      <w:bookmarkStart w:id="28" w:name="_Toc217891359"/>
      <w:bookmarkStart w:id="29" w:name="_Toc216241307"/>
      <w:bookmarkStart w:id="30" w:name="_Toc212530253"/>
      <w:bookmarkStart w:id="31" w:name="_Toc267059786"/>
      <w:bookmarkStart w:id="32" w:name="_Toc267059010"/>
      <w:bookmarkStart w:id="33" w:name="_Toc267059161"/>
      <w:bookmarkStart w:id="34" w:name="_Toc249325665"/>
      <w:bookmarkStart w:id="35" w:name="_Toc266868924"/>
      <w:bookmarkStart w:id="36" w:name="_Toc170798743"/>
      <w:bookmarkStart w:id="37" w:name="_Toc169332794"/>
      <w:bookmarkStart w:id="38" w:name="_Toc266870861"/>
      <w:bookmarkStart w:id="39" w:name="_Toc273178686"/>
      <w:bookmarkStart w:id="40" w:name="_Toc267059519"/>
      <w:bookmarkStart w:id="41" w:name="_Toc266868624"/>
      <w:bookmarkStart w:id="42" w:name="_Toc207014580"/>
      <w:bookmarkStart w:id="43" w:name="_Toc267060162"/>
      <w:bookmarkStart w:id="44" w:name="_Toc251586187"/>
      <w:r>
        <w:rPr>
          <w:rFonts w:hint="eastAsia" w:ascii="仿宋" w:hAnsi="仿宋" w:eastAsia="仿宋"/>
          <w:b/>
          <w:color w:val="auto"/>
          <w:sz w:val="44"/>
          <w:szCs w:val="44"/>
        </w:rPr>
        <w:t>公开询价邀请</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仿宋" w:hAnsi="仿宋" w:eastAsia="仿宋"/>
          <w:b/>
          <w:color w:val="auto"/>
          <w:sz w:val="44"/>
          <w:szCs w:val="44"/>
        </w:rPr>
        <w:t>函</w:t>
      </w:r>
    </w:p>
    <w:p>
      <w:pPr>
        <w:pStyle w:val="15"/>
        <w:spacing w:line="460" w:lineRule="exact"/>
        <w:ind w:firstLine="480" w:firstLineChars="200"/>
        <w:rPr>
          <w:rFonts w:ascii="仿宋" w:hAnsi="仿宋" w:eastAsia="仿宋"/>
          <w:color w:val="auto"/>
          <w:sz w:val="24"/>
          <w:szCs w:val="24"/>
          <w:highlight w:val="none"/>
        </w:rPr>
      </w:pPr>
      <w:bookmarkStart w:id="45" w:name="_Hlk10840310"/>
      <w:bookmarkStart w:id="180" w:name="_GoBack"/>
      <w:r>
        <w:rPr>
          <w:rFonts w:hint="eastAsia" w:ascii="仿宋" w:hAnsi="仿宋" w:eastAsia="仿宋"/>
          <w:color w:val="auto"/>
          <w:sz w:val="24"/>
          <w:szCs w:val="24"/>
          <w:highlight w:val="none"/>
        </w:rPr>
        <w:t>中国教育集团控股有限公司（简称：中教集团）是一家专注于通过创新提供优质教育服务的集团。2017年香港联交所上市（股票代码839），在中国、澳大利亚及英国设有采购人。华教教育科技（江西）有限公司（简称：华教公司）作为中教集团内地唯一独资子公司全程承办此次项目。根据需要，对教工宿舍家具采购进行公开询价，欢迎国内合格参与人参与。</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一、项目说明</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项目编号：WZ-XJ2023-1</w:t>
      </w:r>
      <w:r>
        <w:rPr>
          <w:rFonts w:hint="eastAsia" w:ascii="仿宋" w:hAnsi="仿宋" w:eastAsia="仿宋"/>
          <w:color w:val="auto"/>
          <w:sz w:val="24"/>
          <w:szCs w:val="24"/>
          <w:highlight w:val="none"/>
          <w:lang w:val="en-US" w:eastAsia="zh-CN"/>
        </w:rPr>
        <w:t>6</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项目名称：广东白云学院北校区教工宿舍家具采购及安装项目</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数量及主要技术要求:详见《公开询价货物一览表》。</w:t>
      </w:r>
    </w:p>
    <w:p>
      <w:pPr>
        <w:widowControl w:val="0"/>
        <w:numPr>
          <w:ilvl w:val="1"/>
          <w:numId w:val="1"/>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参与人资格标准：</w:t>
      </w:r>
    </w:p>
    <w:p>
      <w:pPr>
        <w:pStyle w:val="57"/>
        <w:numPr>
          <w:ilvl w:val="0"/>
          <w:numId w:val="2"/>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参与人应具有独立法人资格的生产厂商</w:t>
      </w:r>
      <w:r>
        <w:rPr>
          <w:rFonts w:hint="eastAsia" w:ascii="仿宋" w:hAnsi="仿宋" w:eastAsia="仿宋"/>
          <w:color w:val="auto"/>
          <w:sz w:val="24"/>
          <w:szCs w:val="24"/>
          <w:highlight w:val="none"/>
          <w:lang w:eastAsia="zh-CN"/>
        </w:rPr>
        <w:t>。</w:t>
      </w:r>
    </w:p>
    <w:p>
      <w:pPr>
        <w:pStyle w:val="57"/>
        <w:numPr>
          <w:ilvl w:val="0"/>
          <w:numId w:val="2"/>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参与人应具有合法有效的营业执照，经营范围应包括</w:t>
      </w:r>
      <w:r>
        <w:rPr>
          <w:rFonts w:hint="eastAsia" w:ascii="仿宋" w:hAnsi="仿宋" w:eastAsia="仿宋"/>
          <w:color w:val="auto"/>
          <w:sz w:val="24"/>
          <w:szCs w:val="24"/>
          <w:highlight w:val="none"/>
          <w:lang w:val="en-US" w:eastAsia="zh-CN"/>
        </w:rPr>
        <w:t>家具生产</w:t>
      </w:r>
      <w:r>
        <w:rPr>
          <w:rFonts w:hint="eastAsia" w:ascii="仿宋" w:hAnsi="仿宋" w:eastAsia="仿宋"/>
          <w:color w:val="auto"/>
          <w:sz w:val="24"/>
          <w:szCs w:val="24"/>
          <w:highlight w:val="none"/>
        </w:rPr>
        <w:t>等资质。</w:t>
      </w:r>
    </w:p>
    <w:p>
      <w:pPr>
        <w:pStyle w:val="57"/>
        <w:numPr>
          <w:ilvl w:val="0"/>
          <w:numId w:val="2"/>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参与人应具</w:t>
      </w:r>
      <w:r>
        <w:rPr>
          <w:rFonts w:ascii="仿宋" w:hAnsi="仿宋" w:eastAsia="仿宋"/>
          <w:color w:val="auto"/>
          <w:sz w:val="24"/>
          <w:szCs w:val="24"/>
          <w:highlight w:val="none"/>
        </w:rPr>
        <w:t>有提</w:t>
      </w:r>
      <w:r>
        <w:rPr>
          <w:rFonts w:hint="eastAsia" w:ascii="仿宋" w:hAnsi="仿宋" w:eastAsia="仿宋"/>
          <w:color w:val="auto"/>
          <w:sz w:val="24"/>
          <w:szCs w:val="24"/>
          <w:highlight w:val="none"/>
        </w:rPr>
        <w:t>供</w:t>
      </w:r>
      <w:r>
        <w:rPr>
          <w:rFonts w:hint="eastAsia" w:ascii="仿宋" w:hAnsi="仿宋" w:eastAsia="仿宋"/>
          <w:color w:val="auto"/>
          <w:sz w:val="24"/>
          <w:szCs w:val="24"/>
          <w:highlight w:val="none"/>
          <w:lang w:val="en-US" w:eastAsia="zh-CN"/>
        </w:rPr>
        <w:t>家具</w:t>
      </w:r>
      <w:r>
        <w:rPr>
          <w:rFonts w:ascii="仿宋" w:hAnsi="仿宋" w:eastAsia="仿宋"/>
          <w:color w:val="auto"/>
          <w:sz w:val="24"/>
          <w:szCs w:val="24"/>
          <w:highlight w:val="none"/>
        </w:rPr>
        <w:t>和服务的资格</w:t>
      </w:r>
      <w:r>
        <w:rPr>
          <w:rFonts w:hint="eastAsia" w:ascii="仿宋" w:hAnsi="仿宋" w:eastAsia="仿宋"/>
          <w:color w:val="auto"/>
          <w:sz w:val="24"/>
          <w:szCs w:val="24"/>
          <w:highlight w:val="none"/>
        </w:rPr>
        <w:t>及</w:t>
      </w:r>
      <w:r>
        <w:rPr>
          <w:rFonts w:ascii="仿宋" w:hAnsi="仿宋" w:eastAsia="仿宋"/>
          <w:color w:val="auto"/>
          <w:sz w:val="24"/>
          <w:szCs w:val="24"/>
          <w:highlight w:val="none"/>
        </w:rPr>
        <w:t>能力</w:t>
      </w:r>
      <w:r>
        <w:rPr>
          <w:rFonts w:hint="eastAsia" w:ascii="仿宋" w:hAnsi="仿宋" w:eastAsia="仿宋"/>
          <w:color w:val="auto"/>
          <w:sz w:val="24"/>
          <w:szCs w:val="24"/>
          <w:highlight w:val="none"/>
        </w:rPr>
        <w:t>，具备相应的维护能力。</w:t>
      </w:r>
    </w:p>
    <w:p>
      <w:pPr>
        <w:widowControl w:val="0"/>
        <w:numPr>
          <w:ilvl w:val="1"/>
          <w:numId w:val="1"/>
        </w:numPr>
        <w:spacing w:after="0" w:line="500" w:lineRule="exact"/>
        <w:rPr>
          <w:rFonts w:ascii="仿宋" w:hAnsi="仿宋" w:eastAsia="仿宋"/>
          <w:color w:val="auto"/>
          <w:sz w:val="24"/>
          <w:szCs w:val="24"/>
          <w:highlight w:val="none"/>
          <w:shd w:val="clear" w:color="auto" w:fill="FFFFFF"/>
        </w:rPr>
      </w:pPr>
      <w:r>
        <w:rPr>
          <w:rFonts w:hint="eastAsia" w:ascii="仿宋" w:hAnsi="仿宋" w:eastAsia="仿宋"/>
          <w:color w:val="auto"/>
          <w:sz w:val="24"/>
          <w:szCs w:val="24"/>
          <w:highlight w:val="none"/>
        </w:rPr>
        <w:t>报价响应文件递交方式：密封报价，按规定时间送达。</w:t>
      </w:r>
    </w:p>
    <w:p>
      <w:pPr>
        <w:widowControl w:val="0"/>
        <w:numPr>
          <w:ilvl w:val="1"/>
          <w:numId w:val="1"/>
        </w:numPr>
        <w:spacing w:after="0" w:line="500" w:lineRule="exact"/>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lang w:val="en-US" w:eastAsia="zh-CN"/>
        </w:rPr>
        <w:t>项目询价截止时间：</w:t>
      </w:r>
      <w:r>
        <w:rPr>
          <w:rFonts w:hint="eastAsia" w:ascii="仿宋" w:hAnsi="仿宋" w:eastAsia="仿宋"/>
          <w:color w:val="auto"/>
          <w:sz w:val="24"/>
          <w:szCs w:val="24"/>
          <w:highlight w:val="none"/>
          <w:shd w:val="clear" w:color="auto" w:fill="FFFFFF"/>
        </w:rPr>
        <w:t>202</w:t>
      </w:r>
      <w:r>
        <w:rPr>
          <w:rFonts w:hint="eastAsia" w:ascii="仿宋" w:hAnsi="仿宋" w:eastAsia="仿宋"/>
          <w:color w:val="auto"/>
          <w:sz w:val="24"/>
          <w:szCs w:val="24"/>
          <w:highlight w:val="none"/>
          <w:shd w:val="clear" w:color="auto" w:fill="FFFFFF"/>
          <w:lang w:val="en-US" w:eastAsia="zh-CN"/>
        </w:rPr>
        <w:t>3</w:t>
      </w:r>
      <w:r>
        <w:rPr>
          <w:rFonts w:hint="eastAsia" w:ascii="仿宋" w:hAnsi="仿宋" w:eastAsia="仿宋"/>
          <w:color w:val="auto"/>
          <w:sz w:val="24"/>
          <w:szCs w:val="24"/>
          <w:highlight w:val="none"/>
          <w:shd w:val="clear" w:color="auto" w:fill="FFFFFF"/>
        </w:rPr>
        <w:t>年0</w:t>
      </w:r>
      <w:r>
        <w:rPr>
          <w:rFonts w:hint="eastAsia" w:ascii="仿宋" w:hAnsi="仿宋" w:eastAsia="仿宋"/>
          <w:color w:val="auto"/>
          <w:sz w:val="24"/>
          <w:szCs w:val="24"/>
          <w:highlight w:val="none"/>
          <w:shd w:val="clear" w:color="auto" w:fill="FFFFFF"/>
          <w:lang w:val="en-US" w:eastAsia="zh-CN"/>
        </w:rPr>
        <w:t>4</w:t>
      </w:r>
      <w:r>
        <w:rPr>
          <w:rFonts w:hint="eastAsia" w:ascii="仿宋" w:hAnsi="仿宋" w:eastAsia="仿宋"/>
          <w:color w:val="auto"/>
          <w:sz w:val="24"/>
          <w:szCs w:val="24"/>
          <w:highlight w:val="none"/>
          <w:shd w:val="clear" w:color="auto" w:fill="FFFFFF"/>
        </w:rPr>
        <w:t>月</w:t>
      </w:r>
      <w:r>
        <w:rPr>
          <w:rFonts w:hint="eastAsia" w:ascii="仿宋" w:hAnsi="仿宋" w:eastAsia="仿宋"/>
          <w:color w:val="auto"/>
          <w:sz w:val="24"/>
          <w:szCs w:val="24"/>
          <w:highlight w:val="none"/>
          <w:shd w:val="clear" w:color="auto" w:fill="FFFFFF"/>
          <w:lang w:val="en-US" w:eastAsia="zh-CN"/>
        </w:rPr>
        <w:t>24</w:t>
      </w:r>
      <w:r>
        <w:rPr>
          <w:rFonts w:hint="eastAsia" w:ascii="仿宋" w:hAnsi="仿宋" w:eastAsia="仿宋"/>
          <w:color w:val="auto"/>
          <w:sz w:val="24"/>
          <w:szCs w:val="24"/>
          <w:highlight w:val="none"/>
          <w:shd w:val="clear" w:color="auto" w:fill="FFFFFF"/>
        </w:rPr>
        <w:t>日</w:t>
      </w:r>
      <w:r>
        <w:rPr>
          <w:rFonts w:hint="eastAsia" w:ascii="仿宋" w:hAnsi="仿宋" w:eastAsia="仿宋" w:cs="仿宋"/>
          <w:color w:val="auto"/>
          <w:sz w:val="24"/>
          <w:szCs w:val="24"/>
          <w:highlight w:val="none"/>
          <w:lang w:val="en-US" w:eastAsia="zh-CN"/>
        </w:rPr>
        <w:t>上午10</w:t>
      </w:r>
      <w:r>
        <w:rPr>
          <w:rFonts w:hint="eastAsia" w:ascii="仿宋" w:hAnsi="仿宋" w:eastAsia="仿宋" w:cs="仿宋"/>
          <w:color w:val="auto"/>
          <w:sz w:val="24"/>
          <w:szCs w:val="24"/>
          <w:highlight w:val="none"/>
        </w:rPr>
        <w:t>点</w:t>
      </w:r>
      <w:r>
        <w:rPr>
          <w:rFonts w:hint="eastAsia" w:ascii="仿宋" w:hAnsi="仿宋" w:eastAsia="仿宋" w:cs="仿宋"/>
          <w:color w:val="auto"/>
          <w:sz w:val="24"/>
          <w:szCs w:val="24"/>
          <w:highlight w:val="none"/>
          <w:lang w:val="en-US" w:eastAsia="zh-CN"/>
        </w:rPr>
        <w:t>前</w:t>
      </w:r>
      <w:r>
        <w:rPr>
          <w:rFonts w:hint="eastAsia" w:ascii="仿宋" w:hAnsi="仿宋" w:eastAsia="仿宋"/>
          <w:color w:val="auto"/>
          <w:sz w:val="24"/>
          <w:szCs w:val="24"/>
          <w:highlight w:val="none"/>
          <w:shd w:val="clear" w:color="auto" w:fill="FFFFFF"/>
          <w:lang w:val="en-US" w:eastAsia="zh-CN"/>
        </w:rPr>
        <w:t>，提交报名资料</w:t>
      </w:r>
      <w:r>
        <w:rPr>
          <w:rFonts w:hint="eastAsia" w:ascii="仿宋" w:hAnsi="仿宋" w:eastAsia="仿宋"/>
          <w:color w:val="auto"/>
          <w:sz w:val="24"/>
          <w:szCs w:val="24"/>
          <w:highlight w:val="none"/>
          <w:shd w:val="clear" w:color="auto" w:fill="FFFFFF"/>
        </w:rPr>
        <w:t>（彩色扫描件）以PDF形式发送至</w:t>
      </w:r>
      <w:r>
        <w:rPr>
          <w:rFonts w:hint="eastAsia" w:ascii="仿宋" w:hAnsi="仿宋" w:eastAsia="仿宋"/>
          <w:color w:val="auto"/>
          <w:sz w:val="24"/>
          <w:szCs w:val="24"/>
          <w:highlight w:val="none"/>
          <w:shd w:val="clear" w:color="auto" w:fill="FFFFFF"/>
          <w:lang w:val="en-US" w:eastAsia="zh-CN"/>
        </w:rPr>
        <w:t>微信17818588710</w:t>
      </w:r>
      <w:r>
        <w:rPr>
          <w:rFonts w:hint="eastAsia" w:ascii="仿宋" w:hAnsi="仿宋" w:eastAsia="仿宋"/>
          <w:color w:val="auto"/>
          <w:sz w:val="24"/>
          <w:szCs w:val="24"/>
          <w:highlight w:val="none"/>
          <w:shd w:val="clear" w:color="auto" w:fill="FFFFFF"/>
        </w:rPr>
        <w:t>（文件需汇总成一个PDF文件）。</w:t>
      </w:r>
    </w:p>
    <w:p>
      <w:pPr>
        <w:widowControl w:val="0"/>
        <w:numPr>
          <w:ilvl w:val="0"/>
          <w:numId w:val="0"/>
        </w:numPr>
        <w:spacing w:after="0" w:line="500" w:lineRule="exact"/>
        <w:ind w:left="420" w:leftChars="0" w:firstLine="480" w:firstLineChars="200"/>
        <w:rPr>
          <w:rFonts w:hint="eastAsia" w:ascii="仿宋" w:hAnsi="仿宋" w:eastAsia="仿宋"/>
          <w:color w:val="auto"/>
          <w:sz w:val="24"/>
          <w:szCs w:val="24"/>
          <w:highlight w:val="none"/>
          <w:lang w:val="en-US" w:eastAsia="zh-CN"/>
        </w:rPr>
      </w:pPr>
      <w:r>
        <w:rPr>
          <w:rFonts w:hint="eastAsia" w:ascii="仿宋" w:hAnsi="仿宋" w:eastAsia="仿宋"/>
          <w:color w:val="auto"/>
          <w:sz w:val="24"/>
          <w:szCs w:val="24"/>
          <w:highlight w:val="none"/>
          <w:shd w:val="clear" w:color="auto" w:fill="FFFFFF"/>
          <w:lang w:val="en-US" w:eastAsia="zh-CN"/>
        </w:rPr>
        <w:t>报名资料：</w:t>
      </w:r>
      <w:r>
        <w:rPr>
          <w:rFonts w:hint="eastAsia" w:ascii="仿宋" w:hAnsi="仿宋" w:eastAsia="仿宋"/>
          <w:color w:val="auto"/>
          <w:sz w:val="24"/>
          <w:szCs w:val="24"/>
          <w:highlight w:val="none"/>
          <w:lang w:val="en-US" w:eastAsia="zh-CN"/>
        </w:rPr>
        <w:t>营业执照、业绩文件（附合同和</w:t>
      </w:r>
      <w:r>
        <w:rPr>
          <w:rFonts w:hint="eastAsia" w:ascii="仿宋" w:hAnsi="仿宋" w:eastAsia="仿宋"/>
          <w:color w:val="auto"/>
          <w:sz w:val="24"/>
          <w:szCs w:val="24"/>
          <w:highlight w:val="none"/>
          <w:lang w:val="en-US" w:eastAsia="zh-CN"/>
        </w:rPr>
        <w:fldChar w:fldCharType="begin"/>
      </w:r>
      <w:r>
        <w:rPr>
          <w:rFonts w:hint="eastAsia" w:ascii="仿宋" w:hAnsi="仿宋" w:eastAsia="仿宋"/>
          <w:color w:val="auto"/>
          <w:sz w:val="24"/>
          <w:szCs w:val="24"/>
          <w:highlight w:val="none"/>
          <w:lang w:val="en-US" w:eastAsia="zh-CN"/>
        </w:rPr>
        <w:instrText xml:space="preserve"> HYPERLINK "http://www.baidu.com/link?url=f9xRyH98WDreoxnR-GdinuOfRsppiMH77lPnXhpP0Ga0QDwngFyD0wJDJsiV2Q7Tot82XcWapmdH7JIuPxINq_" \t "https://www.baidu.com/_blank" </w:instrText>
      </w:r>
      <w:r>
        <w:rPr>
          <w:rFonts w:hint="eastAsia" w:ascii="仿宋" w:hAnsi="仿宋" w:eastAsia="仿宋"/>
          <w:color w:val="auto"/>
          <w:sz w:val="24"/>
          <w:szCs w:val="24"/>
          <w:highlight w:val="none"/>
          <w:lang w:val="en-US" w:eastAsia="zh-CN"/>
        </w:rPr>
        <w:fldChar w:fldCharType="separate"/>
      </w:r>
      <w:r>
        <w:rPr>
          <w:rFonts w:hint="eastAsia" w:ascii="仿宋" w:hAnsi="仿宋" w:eastAsia="仿宋"/>
          <w:color w:val="auto"/>
          <w:sz w:val="24"/>
          <w:szCs w:val="24"/>
          <w:highlight w:val="none"/>
          <w:lang w:val="en-US" w:eastAsia="zh-CN"/>
        </w:rPr>
        <w:t>验收报告</w:t>
      </w:r>
      <w:r>
        <w:rPr>
          <w:rFonts w:hint="eastAsia" w:ascii="仿宋" w:hAnsi="仿宋" w:eastAsia="仿宋"/>
          <w:color w:val="auto"/>
          <w:sz w:val="24"/>
          <w:szCs w:val="24"/>
          <w:highlight w:val="none"/>
          <w:lang w:val="en-US" w:eastAsia="zh-CN"/>
        </w:rPr>
        <w:fldChar w:fldCharType="end"/>
      </w:r>
      <w:r>
        <w:rPr>
          <w:rFonts w:hint="eastAsia" w:ascii="仿宋" w:hAnsi="仿宋" w:eastAsia="仿宋"/>
          <w:color w:val="auto"/>
          <w:sz w:val="24"/>
          <w:szCs w:val="24"/>
          <w:highlight w:val="none"/>
          <w:lang w:val="en-US" w:eastAsia="zh-CN"/>
        </w:rPr>
        <w:t>（或其他验收合格确认资料）、投标联系人名称及联系方式。</w:t>
      </w:r>
    </w:p>
    <w:p>
      <w:pPr>
        <w:pStyle w:val="57"/>
        <w:numPr>
          <w:ilvl w:val="1"/>
          <w:numId w:val="1"/>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报价响应文件</w:t>
      </w:r>
      <w:r>
        <w:rPr>
          <w:rFonts w:hint="eastAsia" w:ascii="仿宋" w:hAnsi="仿宋" w:eastAsia="仿宋"/>
          <w:color w:val="auto"/>
          <w:sz w:val="24"/>
          <w:szCs w:val="24"/>
          <w:highlight w:val="none"/>
        </w:rPr>
        <w:t>递交截止时间</w:t>
      </w:r>
      <w:r>
        <w:rPr>
          <w:rFonts w:hint="eastAsia" w:ascii="仿宋" w:hAnsi="仿宋" w:eastAsia="仿宋"/>
          <w:color w:val="auto"/>
          <w:sz w:val="24"/>
          <w:szCs w:val="24"/>
          <w:highlight w:val="none"/>
          <w:shd w:val="clear" w:color="auto" w:fill="FFFFFF"/>
        </w:rPr>
        <w:t>：202</w:t>
      </w:r>
      <w:r>
        <w:rPr>
          <w:rFonts w:hint="eastAsia" w:ascii="仿宋" w:hAnsi="仿宋" w:eastAsia="仿宋"/>
          <w:color w:val="auto"/>
          <w:sz w:val="24"/>
          <w:szCs w:val="24"/>
          <w:highlight w:val="none"/>
          <w:shd w:val="clear" w:color="auto" w:fill="FFFFFF"/>
          <w:lang w:val="en-US" w:eastAsia="zh-CN"/>
        </w:rPr>
        <w:t>3</w:t>
      </w:r>
      <w:r>
        <w:rPr>
          <w:rFonts w:hint="eastAsia" w:ascii="仿宋" w:hAnsi="仿宋" w:eastAsia="仿宋"/>
          <w:color w:val="auto"/>
          <w:sz w:val="24"/>
          <w:szCs w:val="24"/>
          <w:highlight w:val="none"/>
          <w:shd w:val="clear" w:color="auto" w:fill="FFFFFF"/>
        </w:rPr>
        <w:t>年0</w:t>
      </w:r>
      <w:r>
        <w:rPr>
          <w:rFonts w:hint="eastAsia" w:ascii="仿宋" w:hAnsi="仿宋" w:eastAsia="仿宋"/>
          <w:color w:val="auto"/>
          <w:sz w:val="24"/>
          <w:szCs w:val="24"/>
          <w:highlight w:val="none"/>
          <w:shd w:val="clear" w:color="auto" w:fill="FFFFFF"/>
          <w:lang w:val="en-US" w:eastAsia="zh-CN"/>
        </w:rPr>
        <w:t>4</w:t>
      </w:r>
      <w:r>
        <w:rPr>
          <w:rFonts w:ascii="仿宋" w:hAnsi="仿宋" w:eastAsia="仿宋"/>
          <w:color w:val="auto"/>
          <w:sz w:val="24"/>
          <w:szCs w:val="24"/>
          <w:highlight w:val="none"/>
          <w:shd w:val="clear" w:color="auto" w:fill="FFFFFF"/>
        </w:rPr>
        <w:t>月</w:t>
      </w:r>
      <w:r>
        <w:rPr>
          <w:rFonts w:hint="eastAsia" w:ascii="仿宋" w:hAnsi="仿宋" w:eastAsia="仿宋"/>
          <w:color w:val="auto"/>
          <w:sz w:val="24"/>
          <w:szCs w:val="24"/>
          <w:highlight w:val="none"/>
          <w:shd w:val="clear" w:color="auto" w:fill="FFFFFF"/>
          <w:lang w:val="en-US" w:eastAsia="zh-CN"/>
        </w:rPr>
        <w:t>25</w:t>
      </w:r>
      <w:r>
        <w:rPr>
          <w:rFonts w:ascii="仿宋" w:hAnsi="仿宋" w:eastAsia="仿宋"/>
          <w:color w:val="auto"/>
          <w:sz w:val="24"/>
          <w:szCs w:val="24"/>
          <w:highlight w:val="none"/>
          <w:shd w:val="clear" w:color="auto" w:fill="FFFFFF"/>
        </w:rPr>
        <w:t>日</w:t>
      </w:r>
      <w:r>
        <w:rPr>
          <w:rFonts w:hint="eastAsia" w:ascii="仿宋" w:hAnsi="仿宋" w:eastAsia="仿宋"/>
          <w:color w:val="auto"/>
          <w:sz w:val="24"/>
          <w:szCs w:val="24"/>
          <w:highlight w:val="none"/>
          <w:shd w:val="clear" w:color="auto" w:fill="FFFFFF"/>
        </w:rPr>
        <w:t>下午</w:t>
      </w:r>
      <w:r>
        <w:rPr>
          <w:rFonts w:ascii="仿宋" w:hAnsi="仿宋" w:eastAsia="仿宋"/>
          <w:color w:val="auto"/>
          <w:sz w:val="24"/>
          <w:szCs w:val="24"/>
          <w:highlight w:val="none"/>
          <w:shd w:val="clear" w:color="auto" w:fill="FFFFFF"/>
        </w:rPr>
        <w:t>1</w:t>
      </w:r>
      <w:r>
        <w:rPr>
          <w:rFonts w:hint="eastAsia" w:ascii="仿宋" w:hAnsi="仿宋" w:eastAsia="仿宋"/>
          <w:color w:val="auto"/>
          <w:sz w:val="24"/>
          <w:szCs w:val="24"/>
          <w:highlight w:val="none"/>
          <w:shd w:val="clear" w:color="auto" w:fill="FFFFFF"/>
          <w:lang w:val="en-US" w:eastAsia="zh-CN"/>
        </w:rPr>
        <w:t>5</w:t>
      </w:r>
      <w:r>
        <w:rPr>
          <w:rFonts w:hint="eastAsia" w:ascii="仿宋" w:hAnsi="仿宋" w:eastAsia="仿宋"/>
          <w:color w:val="auto"/>
          <w:sz w:val="24"/>
          <w:szCs w:val="24"/>
          <w:highlight w:val="none"/>
          <w:shd w:val="clear" w:color="auto" w:fill="FFFFFF"/>
        </w:rPr>
        <w:t>:</w:t>
      </w:r>
      <w:r>
        <w:rPr>
          <w:rFonts w:ascii="仿宋" w:hAnsi="仿宋" w:eastAsia="仿宋"/>
          <w:color w:val="auto"/>
          <w:sz w:val="24"/>
          <w:szCs w:val="24"/>
          <w:highlight w:val="none"/>
          <w:shd w:val="clear" w:color="auto" w:fill="FFFFFF"/>
        </w:rPr>
        <w:t>00</w:t>
      </w:r>
      <w:r>
        <w:rPr>
          <w:rFonts w:hint="eastAsia" w:ascii="仿宋" w:hAnsi="仿宋" w:eastAsia="仿宋"/>
          <w:color w:val="auto"/>
          <w:sz w:val="24"/>
          <w:szCs w:val="24"/>
          <w:highlight w:val="none"/>
          <w:shd w:val="clear" w:color="auto" w:fill="FFFFFF"/>
        </w:rPr>
        <w:t>前（以参与人快递寄出时间为准，邮寄时应提前告知）。（须提前</w:t>
      </w:r>
      <w:r>
        <w:rPr>
          <w:rFonts w:hint="eastAsia" w:ascii="仿宋" w:hAnsi="仿宋" w:eastAsia="仿宋"/>
          <w:color w:val="auto"/>
          <w:sz w:val="24"/>
          <w:szCs w:val="24"/>
          <w:highlight w:val="none"/>
          <w:shd w:val="clear" w:color="auto" w:fill="FFFFFF"/>
          <w:lang w:val="en-US" w:eastAsia="zh-CN"/>
        </w:rPr>
        <w:t>1天</w:t>
      </w:r>
      <w:r>
        <w:rPr>
          <w:rFonts w:hint="eastAsia" w:ascii="仿宋" w:hAnsi="仿宋" w:eastAsia="仿宋"/>
          <w:color w:val="auto"/>
          <w:sz w:val="24"/>
          <w:szCs w:val="24"/>
          <w:highlight w:val="none"/>
          <w:shd w:val="clear" w:color="auto" w:fill="FFFFFF"/>
        </w:rPr>
        <w:t>联系报备进校）</w:t>
      </w:r>
    </w:p>
    <w:p>
      <w:pPr>
        <w:pStyle w:val="57"/>
        <w:numPr>
          <w:ilvl w:val="1"/>
          <w:numId w:val="1"/>
        </w:numPr>
        <w:spacing w:after="0" w:line="500" w:lineRule="exact"/>
        <w:ind w:firstLineChars="0"/>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报价响应文件递交地点：</w:t>
      </w:r>
      <w:r>
        <w:rPr>
          <w:rFonts w:hint="eastAsia" w:ascii="仿宋" w:hAnsi="仿宋" w:eastAsia="仿宋" w:cs="仿宋"/>
          <w:color w:val="auto"/>
          <w:sz w:val="24"/>
          <w:szCs w:val="24"/>
          <w:highlight w:val="none"/>
        </w:rPr>
        <w:t>广州市白云区钟落潭镇九佛西路280号慎思苑5号楼负一层招标采购中心</w:t>
      </w:r>
    </w:p>
    <w:p>
      <w:pPr>
        <w:pStyle w:val="57"/>
        <w:numPr>
          <w:ilvl w:val="0"/>
          <w:numId w:val="0"/>
        </w:numPr>
        <w:spacing w:after="0" w:line="500" w:lineRule="exact"/>
        <w:ind w:firstLine="960" w:firstLineChars="400"/>
        <w:rPr>
          <w:rFonts w:ascii="仿宋" w:hAnsi="仿宋" w:eastAsia="仿宋"/>
          <w:color w:val="auto"/>
          <w:sz w:val="24"/>
          <w:szCs w:val="24"/>
          <w:highlight w:val="none"/>
        </w:rPr>
      </w:pPr>
      <w:r>
        <w:rPr>
          <w:rFonts w:hint="eastAsia" w:ascii="仿宋" w:hAnsi="仿宋" w:eastAsia="仿宋"/>
          <w:color w:val="auto"/>
          <w:sz w:val="24"/>
          <w:szCs w:val="24"/>
          <w:highlight w:val="none"/>
          <w:shd w:val="clear" w:color="auto" w:fill="FFFFFF"/>
        </w:rPr>
        <w:t>联系人：</w:t>
      </w:r>
      <w:r>
        <w:rPr>
          <w:rFonts w:hint="eastAsia" w:ascii="仿宋" w:hAnsi="仿宋" w:eastAsia="仿宋"/>
          <w:color w:val="auto"/>
          <w:sz w:val="24"/>
          <w:szCs w:val="24"/>
          <w:highlight w:val="none"/>
          <w:shd w:val="clear" w:color="auto" w:fill="FFFFFF"/>
          <w:lang w:val="en-US" w:eastAsia="zh-CN"/>
        </w:rPr>
        <w:t>陈老师</w:t>
      </w:r>
      <w:r>
        <w:rPr>
          <w:rFonts w:hint="eastAsia" w:ascii="仿宋" w:hAnsi="仿宋" w:eastAsia="仿宋"/>
          <w:color w:val="auto"/>
          <w:sz w:val="24"/>
          <w:szCs w:val="24"/>
          <w:highlight w:val="none"/>
          <w:shd w:val="clear" w:color="auto" w:fill="FFFFFF"/>
        </w:rPr>
        <w:t>，电话：</w:t>
      </w:r>
      <w:r>
        <w:rPr>
          <w:rFonts w:hint="eastAsia" w:ascii="仿宋" w:hAnsi="仿宋" w:eastAsia="仿宋"/>
          <w:color w:val="auto"/>
          <w:sz w:val="24"/>
          <w:szCs w:val="24"/>
          <w:highlight w:val="none"/>
          <w:shd w:val="clear" w:color="auto" w:fill="FFFFFF"/>
          <w:lang w:val="en-US" w:eastAsia="zh-CN"/>
        </w:rPr>
        <w:t>17818588710</w:t>
      </w:r>
      <w:bookmarkStart w:id="46" w:name="_Hlk97917519"/>
    </w:p>
    <w:p>
      <w:pPr>
        <w:widowControl w:val="0"/>
        <w:numPr>
          <w:ilvl w:val="1"/>
          <w:numId w:val="1"/>
        </w:numPr>
        <w:spacing w:after="0" w:line="460" w:lineRule="exac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报名参加</w:t>
      </w:r>
      <w:r>
        <w:rPr>
          <w:rFonts w:hint="eastAsia" w:ascii="仿宋" w:hAnsi="仿宋" w:eastAsia="仿宋"/>
          <w:color w:val="auto"/>
          <w:sz w:val="24"/>
          <w:szCs w:val="24"/>
          <w:highlight w:val="none"/>
        </w:rPr>
        <w:t>本项目的参与人如对</w:t>
      </w:r>
      <w:r>
        <w:rPr>
          <w:rFonts w:hint="eastAsia" w:ascii="仿宋" w:hAnsi="仿宋" w:eastAsia="仿宋"/>
          <w:b/>
          <w:bCs/>
          <w:color w:val="auto"/>
          <w:sz w:val="24"/>
          <w:szCs w:val="24"/>
          <w:highlight w:val="none"/>
        </w:rPr>
        <w:t>公开询价邀请函列示内容存有疑问的</w:t>
      </w:r>
      <w:r>
        <w:rPr>
          <w:rFonts w:hint="eastAsia" w:ascii="仿宋" w:hAnsi="仿宋" w:eastAsia="仿宋"/>
          <w:color w:val="auto"/>
          <w:sz w:val="24"/>
          <w:szCs w:val="24"/>
          <w:highlight w:val="none"/>
        </w:rPr>
        <w:t>，请在报价响应文件递交截止之日前，将问题以书面形式（有效签署的原件并加盖公章）提交至学校业务对接人，联系人</w:t>
      </w:r>
      <w:r>
        <w:rPr>
          <w:rFonts w:hint="eastAsia" w:ascii="仿宋" w:hAnsi="仿宋" w:eastAsia="仿宋"/>
          <w:color w:val="auto"/>
          <w:sz w:val="24"/>
          <w:szCs w:val="24"/>
          <w:highlight w:val="none"/>
          <w:shd w:val="clear" w:color="auto" w:fill="FFFFFF"/>
        </w:rPr>
        <w:t>：</w:t>
      </w:r>
      <w:r>
        <w:rPr>
          <w:rFonts w:hint="eastAsia" w:ascii="仿宋" w:hAnsi="仿宋" w:eastAsia="仿宋"/>
          <w:color w:val="auto"/>
          <w:sz w:val="24"/>
          <w:szCs w:val="24"/>
          <w:highlight w:val="none"/>
          <w:shd w:val="clear" w:color="auto" w:fill="FFFFFF"/>
          <w:lang w:val="en-US" w:eastAsia="zh-CN"/>
        </w:rPr>
        <w:t>陈老师</w:t>
      </w:r>
      <w:r>
        <w:rPr>
          <w:rFonts w:hint="eastAsia" w:ascii="仿宋" w:hAnsi="仿宋" w:eastAsia="仿宋"/>
          <w:color w:val="auto"/>
          <w:sz w:val="24"/>
          <w:szCs w:val="24"/>
          <w:highlight w:val="none"/>
          <w:shd w:val="clear" w:color="auto" w:fill="FFFFFF"/>
        </w:rPr>
        <w:t>，电话：</w:t>
      </w:r>
      <w:r>
        <w:rPr>
          <w:rFonts w:hint="eastAsia" w:ascii="仿宋" w:hAnsi="仿宋" w:eastAsia="仿宋"/>
          <w:color w:val="auto"/>
          <w:sz w:val="24"/>
          <w:szCs w:val="24"/>
          <w:highlight w:val="none"/>
          <w:shd w:val="clear" w:color="auto" w:fill="FFFFFF"/>
          <w:lang w:val="en-US" w:eastAsia="zh-CN"/>
        </w:rPr>
        <w:t>17818588710</w:t>
      </w:r>
      <w:r>
        <w:rPr>
          <w:rFonts w:hint="eastAsia" w:ascii="仿宋" w:hAnsi="仿宋" w:eastAsia="仿宋"/>
          <w:color w:val="auto"/>
          <w:sz w:val="24"/>
          <w:szCs w:val="24"/>
          <w:highlight w:val="none"/>
        </w:rPr>
        <w:t>。采购人不对超时提交及未加盖公章的质疑文件进行回复。</w:t>
      </w:r>
    </w:p>
    <w:p>
      <w:pPr>
        <w:widowControl w:val="0"/>
        <w:numPr>
          <w:ilvl w:val="1"/>
          <w:numId w:val="1"/>
        </w:numPr>
        <w:spacing w:after="0" w:line="46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参加本项目的参与人如对</w:t>
      </w:r>
      <w:r>
        <w:rPr>
          <w:rFonts w:hint="eastAsia" w:ascii="仿宋" w:hAnsi="仿宋" w:eastAsia="仿宋"/>
          <w:b/>
          <w:bCs/>
          <w:color w:val="auto"/>
          <w:sz w:val="24"/>
          <w:szCs w:val="24"/>
          <w:highlight w:val="none"/>
        </w:rPr>
        <w:t>采购过程有异议的，</w:t>
      </w:r>
      <w:bookmarkEnd w:id="46"/>
      <w:r>
        <w:rPr>
          <w:rFonts w:hint="eastAsia" w:ascii="仿宋" w:hAnsi="仿宋" w:eastAsia="仿宋"/>
          <w:color w:val="auto"/>
          <w:sz w:val="24"/>
          <w:szCs w:val="24"/>
          <w:highlight w:val="none"/>
        </w:rPr>
        <w:t>请以书面形式（有效签署的原件并加盖公章），并附有相关的证据材料，提交至集团</w:t>
      </w:r>
      <w:r>
        <w:rPr>
          <w:rFonts w:hint="eastAsia" w:ascii="仿宋" w:hAnsi="仿宋" w:eastAsia="仿宋"/>
          <w:color w:val="auto"/>
          <w:sz w:val="24"/>
          <w:szCs w:val="24"/>
          <w:highlight w:val="none"/>
          <w:lang w:val="en-US" w:eastAsia="zh-CN"/>
        </w:rPr>
        <w:t>监审</w:t>
      </w:r>
      <w:r>
        <w:rPr>
          <w:rFonts w:hint="eastAsia" w:ascii="仿宋" w:hAnsi="仿宋" w:eastAsia="仿宋"/>
          <w:color w:val="auto"/>
          <w:sz w:val="24"/>
          <w:szCs w:val="24"/>
          <w:highlight w:val="none"/>
        </w:rPr>
        <w:t>部。</w:t>
      </w:r>
    </w:p>
    <w:p>
      <w:pPr>
        <w:widowControl w:val="0"/>
        <w:tabs>
          <w:tab w:val="left" w:pos="839"/>
        </w:tabs>
        <w:spacing w:after="0" w:line="460" w:lineRule="exact"/>
        <w:ind w:left="839"/>
        <w:rPr>
          <w:rFonts w:ascii="仿宋" w:hAnsi="仿宋" w:eastAsia="仿宋"/>
          <w:color w:val="auto"/>
          <w:sz w:val="24"/>
          <w:szCs w:val="24"/>
          <w:highlight w:val="none"/>
        </w:rPr>
      </w:pPr>
      <w:r>
        <w:rPr>
          <w:rFonts w:hint="eastAsia" w:ascii="仿宋" w:hAnsi="仿宋" w:eastAsia="仿宋"/>
          <w:color w:val="auto"/>
          <w:sz w:val="24"/>
          <w:szCs w:val="24"/>
          <w:highlight w:val="none"/>
        </w:rPr>
        <w:t>投诉受理部门：中教集团</w:t>
      </w:r>
      <w:r>
        <w:rPr>
          <w:rFonts w:hint="eastAsia" w:ascii="仿宋" w:hAnsi="仿宋" w:eastAsia="仿宋"/>
          <w:color w:val="auto"/>
          <w:sz w:val="24"/>
          <w:szCs w:val="24"/>
          <w:highlight w:val="none"/>
          <w:lang w:eastAsia="zh-CN"/>
        </w:rPr>
        <w:t>监审部</w:t>
      </w:r>
      <w:r>
        <w:rPr>
          <w:rFonts w:hint="eastAsia" w:ascii="仿宋" w:hAnsi="仿宋" w:eastAsia="仿宋"/>
          <w:color w:val="auto"/>
          <w:sz w:val="24"/>
          <w:szCs w:val="24"/>
          <w:highlight w:val="none"/>
        </w:rPr>
        <w:t>；投诉电话： 0791-88106510 /0791-88102608</w:t>
      </w:r>
    </w:p>
    <w:p>
      <w:pPr>
        <w:widowControl w:val="0"/>
        <w:tabs>
          <w:tab w:val="left" w:pos="839"/>
        </w:tabs>
        <w:spacing w:after="0" w:line="460" w:lineRule="exact"/>
        <w:ind w:left="420"/>
        <w:rPr>
          <w:rFonts w:ascii="仿宋" w:hAnsi="仿宋" w:eastAsia="仿宋"/>
          <w:b/>
          <w:bCs/>
          <w:color w:val="auto"/>
          <w:sz w:val="24"/>
          <w:szCs w:val="24"/>
          <w:highlight w:val="none"/>
        </w:rPr>
      </w:pPr>
      <w:r>
        <w:rPr>
          <w:rFonts w:hint="eastAsia" w:ascii="仿宋" w:hAnsi="仿宋" w:eastAsia="仿宋"/>
          <w:color w:val="auto"/>
          <w:sz w:val="24"/>
          <w:szCs w:val="24"/>
          <w:highlight w:val="none"/>
        </w:rPr>
        <w:t>二、参与人须知</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所有货物均以</w:t>
      </w:r>
      <w:r>
        <w:rPr>
          <w:rFonts w:hint="eastAsia" w:ascii="仿宋" w:hAnsi="仿宋" w:eastAsia="仿宋"/>
          <w:color w:val="auto"/>
          <w:sz w:val="24"/>
          <w:szCs w:val="24"/>
          <w:highlight w:val="none"/>
          <w:lang w:val="en-US" w:eastAsia="zh-CN"/>
        </w:rPr>
        <w:t>含税</w:t>
      </w:r>
      <w:r>
        <w:rPr>
          <w:rFonts w:hint="eastAsia" w:ascii="仿宋" w:hAnsi="仿宋" w:eastAsia="仿宋"/>
          <w:color w:val="auto"/>
          <w:sz w:val="24"/>
          <w:szCs w:val="24"/>
          <w:highlight w:val="none"/>
        </w:rPr>
        <w:t>人民币报价；</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w:t>
      </w:r>
      <w:r>
        <w:rPr>
          <w:rFonts w:ascii="仿宋" w:hAnsi="仿宋" w:eastAsia="仿宋"/>
          <w:color w:val="auto"/>
          <w:sz w:val="24"/>
          <w:szCs w:val="24"/>
          <w:highlight w:val="none"/>
        </w:rPr>
        <w:t>必须用A4幅面纸张打印</w:t>
      </w:r>
      <w:r>
        <w:rPr>
          <w:rFonts w:hint="eastAsia" w:ascii="仿宋" w:hAnsi="仿宋" w:eastAsia="仿宋"/>
          <w:color w:val="auto"/>
          <w:sz w:val="24"/>
          <w:szCs w:val="24"/>
          <w:highlight w:val="none"/>
        </w:rPr>
        <w:t>，须由参与人填写并加盖公章；</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报价响应文件用不退色墨水书写或打印，因字迹潦草或表达不清所引起的后果由参与人自负；</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报价响应文件及所有相关资料需同时进行密封处理，并在密封处加盖公章，未做密封处理及未加盖公章的视为无效报价；</w:t>
      </w:r>
    </w:p>
    <w:p>
      <w:pPr>
        <w:widowControl w:val="0"/>
        <w:numPr>
          <w:ilvl w:val="1"/>
          <w:numId w:val="3"/>
        </w:numPr>
        <w:spacing w:after="0" w:line="500" w:lineRule="exact"/>
        <w:rPr>
          <w:rFonts w:ascii="仿宋" w:hAnsi="仿宋" w:eastAsia="仿宋"/>
          <w:color w:val="auto"/>
          <w:sz w:val="24"/>
          <w:szCs w:val="24"/>
          <w:highlight w:val="none"/>
        </w:rPr>
      </w:pPr>
      <w:r>
        <w:rPr>
          <w:rFonts w:hint="eastAsia" w:ascii="仿宋" w:hAnsi="仿宋" w:eastAsia="仿宋"/>
          <w:color w:val="auto"/>
          <w:sz w:val="24"/>
          <w:szCs w:val="24"/>
          <w:highlight w:val="none"/>
        </w:rPr>
        <w:t>一个参与人只能提交一个报价响应文件，本项目不接受联合体报价。</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三、售后服务要求</w:t>
      </w:r>
    </w:p>
    <w:p>
      <w:pPr>
        <w:pStyle w:val="57"/>
        <w:widowControl w:val="0"/>
        <w:numPr>
          <w:ilvl w:val="3"/>
          <w:numId w:val="4"/>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质保期：</w:t>
      </w:r>
      <w:r>
        <w:rPr>
          <w:rFonts w:hint="eastAsia" w:ascii="仿宋" w:hAnsi="仿宋" w:eastAsia="仿宋"/>
          <w:color w:val="auto"/>
          <w:sz w:val="24"/>
          <w:szCs w:val="24"/>
          <w:highlight w:val="none"/>
        </w:rPr>
        <w:t>不少于</w:t>
      </w:r>
      <w:r>
        <w:rPr>
          <w:rFonts w:hint="eastAsia" w:ascii="仿宋" w:hAnsi="仿宋" w:eastAsia="仿宋"/>
          <w:color w:val="auto"/>
          <w:sz w:val="24"/>
          <w:szCs w:val="24"/>
          <w:highlight w:val="none"/>
          <w:lang w:val="en-US" w:eastAsia="zh-CN"/>
        </w:rPr>
        <w:t>6年</w:t>
      </w:r>
    </w:p>
    <w:p>
      <w:pPr>
        <w:pStyle w:val="57"/>
        <w:widowControl w:val="0"/>
        <w:numPr>
          <w:ilvl w:val="0"/>
          <w:numId w:val="4"/>
        </w:numPr>
        <w:spacing w:after="0" w:line="500" w:lineRule="exact"/>
        <w:ind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lang w:val="en-US" w:eastAsia="zh-CN"/>
        </w:rPr>
        <w:t>需提供</w:t>
      </w:r>
      <w:r>
        <w:rPr>
          <w:rFonts w:hint="eastAsia" w:ascii="仿宋" w:hAnsi="仿宋" w:eastAsia="仿宋"/>
          <w:color w:val="auto"/>
          <w:sz w:val="24"/>
          <w:szCs w:val="24"/>
          <w:highlight w:val="none"/>
        </w:rPr>
        <w:t>应急维修时间安排</w:t>
      </w:r>
    </w:p>
    <w:p>
      <w:pPr>
        <w:spacing w:after="0" w:line="500" w:lineRule="exact"/>
        <w:ind w:firstLine="364" w:firstLineChars="152"/>
        <w:jc w:val="left"/>
        <w:rPr>
          <w:rFonts w:ascii="仿宋" w:hAnsi="仿宋" w:eastAsia="仿宋"/>
          <w:color w:val="auto"/>
          <w:sz w:val="24"/>
          <w:szCs w:val="24"/>
          <w:highlight w:val="none"/>
        </w:rPr>
      </w:pPr>
      <w:r>
        <w:rPr>
          <w:rFonts w:hint="eastAsia" w:ascii="仿宋" w:hAnsi="仿宋" w:eastAsia="仿宋"/>
          <w:color w:val="auto"/>
          <w:sz w:val="24"/>
          <w:szCs w:val="24"/>
          <w:highlight w:val="none"/>
        </w:rPr>
        <w:t>四、确定成交参与人标准及原则：</w:t>
      </w:r>
    </w:p>
    <w:p>
      <w:pPr>
        <w:pStyle w:val="57"/>
        <w:numPr>
          <w:ilvl w:val="0"/>
          <w:numId w:val="5"/>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本项目为自有资金而非财政性资金采购，采购人按企业内部规定的标准进行评定</w:t>
      </w:r>
      <w:r>
        <w:rPr>
          <w:rFonts w:ascii="仿宋" w:hAnsi="仿宋" w:eastAsia="仿宋"/>
          <w:color w:val="auto"/>
          <w:sz w:val="24"/>
          <w:szCs w:val="24"/>
          <w:highlight w:val="none"/>
        </w:rPr>
        <w:t xml:space="preserve"> </w:t>
      </w:r>
      <w:r>
        <w:rPr>
          <w:rFonts w:hint="eastAsia" w:ascii="仿宋" w:hAnsi="仿宋" w:eastAsia="仿宋"/>
          <w:color w:val="auto"/>
          <w:sz w:val="24"/>
          <w:szCs w:val="24"/>
          <w:highlight w:val="none"/>
        </w:rPr>
        <w:t>。</w:t>
      </w:r>
    </w:p>
    <w:p>
      <w:pPr>
        <w:pStyle w:val="57"/>
        <w:numPr>
          <w:ilvl w:val="0"/>
          <w:numId w:val="5"/>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参与人所投物品符合需求、质量和服务等的要求,经过磋商所报价格为合理价格的参与人为成交参与人。</w:t>
      </w:r>
    </w:p>
    <w:p>
      <w:pPr>
        <w:pStyle w:val="57"/>
        <w:numPr>
          <w:ilvl w:val="0"/>
          <w:numId w:val="5"/>
        </w:numPr>
        <w:spacing w:after="0" w:line="500" w:lineRule="exact"/>
        <w:ind w:left="851" w:hanging="425" w:firstLineChars="0"/>
        <w:jc w:val="left"/>
        <w:rPr>
          <w:rFonts w:ascii="仿宋" w:hAnsi="仿宋" w:eastAsia="仿宋"/>
          <w:color w:val="auto"/>
          <w:sz w:val="24"/>
          <w:szCs w:val="24"/>
          <w:highlight w:val="none"/>
        </w:rPr>
      </w:pPr>
      <w:r>
        <w:rPr>
          <w:rFonts w:hint="eastAsia" w:ascii="仿宋" w:hAnsi="仿宋" w:eastAsia="仿宋"/>
          <w:color w:val="auto"/>
          <w:sz w:val="24"/>
          <w:szCs w:val="24"/>
          <w:highlight w:val="none"/>
        </w:rPr>
        <w:t>最低报价不作为成交的保证。</w:t>
      </w:r>
    </w:p>
    <w:p>
      <w:pPr>
        <w:spacing w:line="500" w:lineRule="exact"/>
        <w:ind w:firstLine="5810" w:firstLineChars="2421"/>
        <w:jc w:val="right"/>
        <w:rPr>
          <w:rFonts w:hint="eastAsia" w:ascii="仿宋" w:hAnsi="仿宋" w:eastAsia="仿宋"/>
          <w:color w:val="auto"/>
          <w:sz w:val="24"/>
          <w:szCs w:val="24"/>
          <w:highlight w:val="none"/>
        </w:rPr>
      </w:pPr>
      <w:r>
        <w:rPr>
          <w:rFonts w:hint="eastAsia" w:ascii="仿宋" w:hAnsi="仿宋" w:eastAsia="仿宋"/>
          <w:color w:val="auto"/>
          <w:sz w:val="24"/>
          <w:szCs w:val="24"/>
          <w:highlight w:val="none"/>
        </w:rPr>
        <w:t>华教教育科技（江西）有限公司</w:t>
      </w:r>
    </w:p>
    <w:p>
      <w:pPr>
        <w:pStyle w:val="57"/>
        <w:spacing w:after="0" w:line="500" w:lineRule="exact"/>
        <w:ind w:left="7371" w:firstLine="0" w:firstLineChars="0"/>
        <w:jc w:val="right"/>
        <w:rPr>
          <w:rFonts w:ascii="仿宋" w:hAnsi="仿宋" w:eastAsia="仿宋"/>
          <w:color w:val="auto"/>
          <w:sz w:val="24"/>
          <w:szCs w:val="24"/>
          <w:highlight w:val="none"/>
        </w:rPr>
      </w:pPr>
      <w:r>
        <w:rPr>
          <w:rFonts w:hint="eastAsia" w:ascii="仿宋" w:hAnsi="仿宋" w:eastAsia="仿宋"/>
          <w:color w:val="auto"/>
          <w:sz w:val="24"/>
          <w:szCs w:val="24"/>
          <w:highlight w:val="none"/>
        </w:rPr>
        <w:t>20</w:t>
      </w:r>
      <w:r>
        <w:rPr>
          <w:rFonts w:hint="eastAsia" w:ascii="仿宋" w:hAnsi="仿宋" w:eastAsia="仿宋"/>
          <w:color w:val="auto"/>
          <w:sz w:val="24"/>
          <w:szCs w:val="24"/>
          <w:highlight w:val="none"/>
          <w:lang w:val="en-US" w:eastAsia="zh-CN"/>
        </w:rPr>
        <w:t>23</w:t>
      </w:r>
      <w:r>
        <w:rPr>
          <w:rFonts w:hint="eastAsia" w:ascii="仿宋" w:hAnsi="仿宋" w:eastAsia="仿宋"/>
          <w:color w:val="auto"/>
          <w:sz w:val="24"/>
          <w:szCs w:val="24"/>
          <w:highlight w:val="none"/>
        </w:rPr>
        <w:t>年</w:t>
      </w:r>
      <w:r>
        <w:rPr>
          <w:rFonts w:hint="eastAsia" w:ascii="仿宋" w:hAnsi="仿宋" w:eastAsia="仿宋"/>
          <w:color w:val="auto"/>
          <w:sz w:val="24"/>
          <w:szCs w:val="24"/>
          <w:highlight w:val="none"/>
          <w:lang w:val="en-US" w:eastAsia="zh-CN"/>
        </w:rPr>
        <w:t>4</w:t>
      </w:r>
      <w:r>
        <w:rPr>
          <w:rFonts w:hint="eastAsia" w:ascii="仿宋" w:hAnsi="仿宋" w:eastAsia="仿宋"/>
          <w:color w:val="auto"/>
          <w:sz w:val="24"/>
          <w:szCs w:val="24"/>
          <w:highlight w:val="none"/>
        </w:rPr>
        <w:t>月</w:t>
      </w:r>
      <w:r>
        <w:rPr>
          <w:rFonts w:hint="eastAsia" w:ascii="仿宋" w:hAnsi="仿宋" w:eastAsia="仿宋"/>
          <w:color w:val="auto"/>
          <w:sz w:val="24"/>
          <w:szCs w:val="24"/>
          <w:highlight w:val="none"/>
          <w:lang w:val="en-US" w:eastAsia="zh-CN"/>
        </w:rPr>
        <w:t>14</w:t>
      </w:r>
      <w:r>
        <w:rPr>
          <w:rFonts w:hint="eastAsia" w:ascii="仿宋" w:hAnsi="仿宋" w:eastAsia="仿宋"/>
          <w:color w:val="auto"/>
          <w:sz w:val="24"/>
          <w:szCs w:val="24"/>
          <w:highlight w:val="none"/>
        </w:rPr>
        <w:t>日</w:t>
      </w:r>
    </w:p>
    <w:p>
      <w:pPr>
        <w:pStyle w:val="57"/>
        <w:spacing w:after="0" w:line="500" w:lineRule="exact"/>
        <w:ind w:left="851" w:firstLine="0" w:firstLineChars="0"/>
        <w:jc w:val="center"/>
        <w:rPr>
          <w:rFonts w:hint="eastAsia" w:asciiTheme="minorEastAsia" w:hAnsiTheme="minorEastAsia" w:eastAsiaTheme="minorEastAsia" w:cstheme="minorEastAsia"/>
          <w:b/>
          <w:color w:val="auto"/>
          <w:sz w:val="44"/>
          <w:szCs w:val="44"/>
          <w:highlight w:val="none"/>
        </w:rPr>
      </w:pPr>
      <w:r>
        <w:rPr>
          <w:rFonts w:ascii="仿宋" w:hAnsi="仿宋" w:eastAsia="仿宋"/>
          <w:color w:val="auto"/>
          <w:sz w:val="28"/>
          <w:szCs w:val="28"/>
          <w:highlight w:val="none"/>
        </w:rPr>
        <w:br w:type="page"/>
      </w:r>
      <w:r>
        <w:rPr>
          <w:rFonts w:hint="eastAsia" w:asciiTheme="minorEastAsia" w:hAnsiTheme="minorEastAsia" w:eastAsiaTheme="minorEastAsia" w:cstheme="minorEastAsia"/>
          <w:b/>
          <w:color w:val="auto"/>
          <w:sz w:val="44"/>
          <w:szCs w:val="44"/>
          <w:highlight w:val="none"/>
        </w:rPr>
        <w:t>公开询价货物一览表</w:t>
      </w:r>
      <w:bookmarkEnd w:id="45"/>
    </w:p>
    <w:p>
      <w:pPr>
        <w:pStyle w:val="57"/>
        <w:spacing w:after="0" w:line="500" w:lineRule="exact"/>
        <w:ind w:left="851" w:firstLine="0" w:firstLineChars="0"/>
        <w:jc w:val="center"/>
        <w:rPr>
          <w:rFonts w:hint="eastAsia" w:asciiTheme="minorEastAsia" w:hAnsiTheme="minorEastAsia" w:eastAsiaTheme="minorEastAsia" w:cstheme="minorEastAsia"/>
          <w:b/>
          <w:color w:val="auto"/>
          <w:sz w:val="44"/>
          <w:szCs w:val="44"/>
          <w:highlight w:val="none"/>
        </w:rPr>
      </w:pPr>
    </w:p>
    <w:tbl>
      <w:tblPr>
        <w:tblStyle w:val="25"/>
        <w:tblW w:w="5139" w:type="pct"/>
        <w:jc w:val="center"/>
        <w:tblLayout w:type="fixed"/>
        <w:tblCellMar>
          <w:top w:w="0" w:type="dxa"/>
          <w:left w:w="108" w:type="dxa"/>
          <w:bottom w:w="0" w:type="dxa"/>
          <w:right w:w="108" w:type="dxa"/>
        </w:tblCellMar>
      </w:tblPr>
      <w:tblGrid>
        <w:gridCol w:w="562"/>
        <w:gridCol w:w="1452"/>
        <w:gridCol w:w="2835"/>
        <w:gridCol w:w="496"/>
        <w:gridCol w:w="890"/>
        <w:gridCol w:w="890"/>
        <w:gridCol w:w="905"/>
        <w:gridCol w:w="1128"/>
        <w:gridCol w:w="1117"/>
      </w:tblGrid>
      <w:tr>
        <w:tblPrEx>
          <w:tblCellMar>
            <w:top w:w="0" w:type="dxa"/>
            <w:left w:w="108" w:type="dxa"/>
            <w:bottom w:w="0" w:type="dxa"/>
            <w:right w:w="108" w:type="dxa"/>
          </w:tblCellMar>
        </w:tblPrEx>
        <w:trPr>
          <w:trHeight w:val="693" w:hRule="atLeast"/>
          <w:jc w:val="center"/>
        </w:trPr>
        <w:tc>
          <w:tcPr>
            <w:tcW w:w="27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序号</w:t>
            </w:r>
          </w:p>
        </w:tc>
        <w:tc>
          <w:tcPr>
            <w:tcW w:w="706"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设备名称</w:t>
            </w:r>
          </w:p>
        </w:tc>
        <w:tc>
          <w:tcPr>
            <w:tcW w:w="1379"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bCs/>
                <w:color w:val="auto"/>
                <w:sz w:val="24"/>
                <w:szCs w:val="24"/>
                <w:highlight w:val="none"/>
              </w:rPr>
            </w:pPr>
            <w:bookmarkStart w:id="47" w:name="_Hlk78721021"/>
            <w:r>
              <w:rPr>
                <w:rFonts w:hint="eastAsia" w:asciiTheme="minorEastAsia" w:hAnsiTheme="minorEastAsia" w:eastAsiaTheme="minorEastAsia" w:cstheme="minorEastAsia"/>
                <w:b/>
                <w:bCs/>
                <w:color w:val="auto"/>
                <w:sz w:val="24"/>
                <w:szCs w:val="24"/>
                <w:highlight w:val="none"/>
              </w:rPr>
              <w:t>规格型号</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（技术参数）</w:t>
            </w:r>
            <w:bookmarkEnd w:id="47"/>
          </w:p>
        </w:tc>
        <w:tc>
          <w:tcPr>
            <w:tcW w:w="241"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单位</w:t>
            </w:r>
          </w:p>
        </w:tc>
        <w:tc>
          <w:tcPr>
            <w:tcW w:w="433"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lang w:val="en-US" w:eastAsia="zh-CN"/>
              </w:rPr>
              <w:t>预估</w:t>
            </w:r>
            <w:r>
              <w:rPr>
                <w:rFonts w:hint="eastAsia" w:asciiTheme="minorEastAsia" w:hAnsiTheme="minorEastAsia" w:eastAsiaTheme="minorEastAsia" w:cstheme="minorEastAsia"/>
                <w:b/>
                <w:bCs/>
                <w:color w:val="auto"/>
                <w:sz w:val="24"/>
                <w:szCs w:val="24"/>
                <w:highlight w:val="none"/>
              </w:rPr>
              <w:t>数量</w:t>
            </w:r>
          </w:p>
        </w:tc>
        <w:tc>
          <w:tcPr>
            <w:tcW w:w="433"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单价（元）</w:t>
            </w:r>
          </w:p>
        </w:tc>
        <w:tc>
          <w:tcPr>
            <w:tcW w:w="440"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总价（元）</w:t>
            </w:r>
          </w:p>
        </w:tc>
        <w:tc>
          <w:tcPr>
            <w:tcW w:w="54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是否提供样品</w:t>
            </w:r>
          </w:p>
        </w:tc>
        <w:tc>
          <w:tcPr>
            <w:tcW w:w="54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b w:val="0"/>
                <w:bCs w:val="0"/>
                <w:iCs/>
                <w:color w:val="auto"/>
                <w:spacing w:val="-11"/>
                <w:kern w:val="0"/>
                <w:sz w:val="24"/>
                <w:szCs w:val="24"/>
                <w:highlight w:val="none"/>
                <w:lang w:val="en-US" w:eastAsia="zh-CN" w:bidi="ar-SA"/>
              </w:rPr>
            </w:pPr>
            <w:r>
              <w:rPr>
                <w:rFonts w:hint="eastAsia" w:asciiTheme="minorEastAsia" w:hAnsiTheme="minorEastAsia" w:eastAsiaTheme="minorEastAsia" w:cstheme="minorEastAsia"/>
                <w:b w:val="0"/>
                <w:bCs w:val="0"/>
                <w:iCs/>
                <w:color w:val="auto"/>
                <w:spacing w:val="-11"/>
                <w:kern w:val="0"/>
                <w:sz w:val="24"/>
                <w:szCs w:val="24"/>
                <w:highlight w:val="none"/>
                <w:lang w:val="en-US" w:eastAsia="zh-CN" w:bidi="ar-SA"/>
              </w:rPr>
              <w:t>备注</w:t>
            </w:r>
          </w:p>
        </w:tc>
      </w:tr>
      <w:tr>
        <w:tblPrEx>
          <w:tblCellMar>
            <w:top w:w="0" w:type="dxa"/>
            <w:left w:w="108" w:type="dxa"/>
            <w:bottom w:w="0" w:type="dxa"/>
            <w:right w:w="108" w:type="dxa"/>
          </w:tblCellMar>
        </w:tblPrEx>
        <w:trPr>
          <w:trHeight w:val="649" w:hRule="atLeast"/>
          <w:jc w:val="center"/>
        </w:trPr>
        <w:tc>
          <w:tcPr>
            <w:tcW w:w="273"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70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1.5米床</w:t>
            </w:r>
          </w:p>
        </w:tc>
        <w:tc>
          <w:tcPr>
            <w:tcW w:w="1379" w:type="pct"/>
            <w:tcBorders>
              <w:top w:val="nil"/>
              <w:left w:val="nil"/>
              <w:bottom w:val="single" w:color="auto" w:sz="4" w:space="0"/>
              <w:right w:val="single" w:color="auto" w:sz="4" w:space="0"/>
            </w:tcBorders>
            <w:shd w:val="clear" w:color="000000" w:fill="FFFFFF"/>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1500*2000*1000</w:t>
            </w:r>
          </w:p>
        </w:tc>
        <w:tc>
          <w:tcPr>
            <w:tcW w:w="241"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张</w:t>
            </w:r>
          </w:p>
        </w:tc>
        <w:tc>
          <w:tcPr>
            <w:tcW w:w="43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60</w:t>
            </w:r>
          </w:p>
        </w:tc>
        <w:tc>
          <w:tcPr>
            <w:tcW w:w="43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44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54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否</w:t>
            </w:r>
          </w:p>
        </w:tc>
        <w:tc>
          <w:tcPr>
            <w:tcW w:w="543" w:type="pct"/>
            <w:vMerge w:val="restart"/>
            <w:tcBorders>
              <w:top w:val="single" w:color="auto" w:sz="4" w:space="0"/>
              <w:left w:val="single" w:color="auto" w:sz="4" w:space="0"/>
              <w:right w:val="single" w:color="auto" w:sz="4" w:space="0"/>
            </w:tcBorders>
            <w:vAlign w:val="center"/>
          </w:tcPr>
          <w:p>
            <w:pPr>
              <w:pStyle w:val="23"/>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广东白云学院北校区教师宿舍配套家具60间</w:t>
            </w:r>
          </w:p>
        </w:tc>
      </w:tr>
      <w:tr>
        <w:tblPrEx>
          <w:tblCellMar>
            <w:top w:w="0" w:type="dxa"/>
            <w:left w:w="108" w:type="dxa"/>
            <w:bottom w:w="0" w:type="dxa"/>
            <w:right w:w="108" w:type="dxa"/>
          </w:tblCellMar>
        </w:tblPrEx>
        <w:trPr>
          <w:trHeight w:val="639" w:hRule="atLeast"/>
          <w:jc w:val="center"/>
        </w:trPr>
        <w:tc>
          <w:tcPr>
            <w:tcW w:w="273"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w:t>
            </w:r>
          </w:p>
        </w:tc>
        <w:tc>
          <w:tcPr>
            <w:tcW w:w="70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书桌</w:t>
            </w:r>
          </w:p>
        </w:tc>
        <w:tc>
          <w:tcPr>
            <w:tcW w:w="1379" w:type="pct"/>
            <w:tcBorders>
              <w:top w:val="nil"/>
              <w:left w:val="nil"/>
              <w:bottom w:val="single" w:color="auto" w:sz="4" w:space="0"/>
              <w:right w:val="single" w:color="auto" w:sz="4" w:space="0"/>
            </w:tcBorders>
            <w:shd w:val="clear" w:color="000000" w:fill="FFFFFF"/>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1200*600*800</w:t>
            </w:r>
          </w:p>
        </w:tc>
        <w:tc>
          <w:tcPr>
            <w:tcW w:w="241"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张</w:t>
            </w:r>
          </w:p>
        </w:tc>
        <w:tc>
          <w:tcPr>
            <w:tcW w:w="43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60</w:t>
            </w:r>
          </w:p>
        </w:tc>
        <w:tc>
          <w:tcPr>
            <w:tcW w:w="43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44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54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否</w:t>
            </w:r>
          </w:p>
        </w:tc>
        <w:tc>
          <w:tcPr>
            <w:tcW w:w="543"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p>
        </w:tc>
      </w:tr>
      <w:tr>
        <w:tblPrEx>
          <w:tblCellMar>
            <w:top w:w="0" w:type="dxa"/>
            <w:left w:w="108" w:type="dxa"/>
            <w:bottom w:w="0" w:type="dxa"/>
            <w:right w:w="108" w:type="dxa"/>
          </w:tblCellMar>
        </w:tblPrEx>
        <w:trPr>
          <w:trHeight w:val="756" w:hRule="atLeast"/>
          <w:jc w:val="center"/>
        </w:trPr>
        <w:tc>
          <w:tcPr>
            <w:tcW w:w="273"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w:t>
            </w:r>
          </w:p>
        </w:tc>
        <w:tc>
          <w:tcPr>
            <w:tcW w:w="70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双门衣柜</w:t>
            </w:r>
          </w:p>
        </w:tc>
        <w:tc>
          <w:tcPr>
            <w:tcW w:w="1379"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800*600*2200</w:t>
            </w:r>
          </w:p>
        </w:tc>
        <w:tc>
          <w:tcPr>
            <w:tcW w:w="241"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个</w:t>
            </w:r>
          </w:p>
        </w:tc>
        <w:tc>
          <w:tcPr>
            <w:tcW w:w="43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60</w:t>
            </w:r>
          </w:p>
        </w:tc>
        <w:tc>
          <w:tcPr>
            <w:tcW w:w="43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44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54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否</w:t>
            </w:r>
          </w:p>
        </w:tc>
        <w:tc>
          <w:tcPr>
            <w:tcW w:w="543"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p>
        </w:tc>
      </w:tr>
      <w:tr>
        <w:tblPrEx>
          <w:tblCellMar>
            <w:top w:w="0" w:type="dxa"/>
            <w:left w:w="108" w:type="dxa"/>
            <w:bottom w:w="0" w:type="dxa"/>
            <w:right w:w="108" w:type="dxa"/>
          </w:tblCellMar>
        </w:tblPrEx>
        <w:trPr>
          <w:trHeight w:val="665" w:hRule="atLeast"/>
          <w:jc w:val="center"/>
        </w:trPr>
        <w:tc>
          <w:tcPr>
            <w:tcW w:w="273"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4</w:t>
            </w:r>
          </w:p>
        </w:tc>
        <w:tc>
          <w:tcPr>
            <w:tcW w:w="70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圆茶几</w:t>
            </w:r>
          </w:p>
        </w:tc>
        <w:tc>
          <w:tcPr>
            <w:tcW w:w="1379" w:type="pct"/>
            <w:tcBorders>
              <w:top w:val="nil"/>
              <w:left w:val="nil"/>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600*750</w:t>
            </w:r>
          </w:p>
        </w:tc>
        <w:tc>
          <w:tcPr>
            <w:tcW w:w="241" w:type="pct"/>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张</w:t>
            </w:r>
          </w:p>
        </w:tc>
        <w:tc>
          <w:tcPr>
            <w:tcW w:w="43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60</w:t>
            </w:r>
          </w:p>
        </w:tc>
        <w:tc>
          <w:tcPr>
            <w:tcW w:w="433"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440" w:type="pct"/>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548" w:type="pct"/>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否</w:t>
            </w:r>
          </w:p>
        </w:tc>
        <w:tc>
          <w:tcPr>
            <w:tcW w:w="543" w:type="pct"/>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p>
        </w:tc>
      </w:tr>
      <w:tr>
        <w:tblPrEx>
          <w:tblCellMar>
            <w:top w:w="0" w:type="dxa"/>
            <w:left w:w="108" w:type="dxa"/>
            <w:bottom w:w="0" w:type="dxa"/>
            <w:right w:w="108" w:type="dxa"/>
          </w:tblCellMar>
        </w:tblPrEx>
        <w:trPr>
          <w:trHeight w:val="911" w:hRule="atLeast"/>
          <w:jc w:val="center"/>
        </w:trPr>
        <w:tc>
          <w:tcPr>
            <w:tcW w:w="273" w:type="pct"/>
            <w:tcBorders>
              <w:top w:val="nil"/>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w:t>
            </w:r>
          </w:p>
        </w:tc>
        <w:tc>
          <w:tcPr>
            <w:tcW w:w="70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lang w:eastAsia="zh-CN"/>
              </w:rPr>
              <w:t>写字椅</w:t>
            </w:r>
          </w:p>
        </w:tc>
        <w:tc>
          <w:tcPr>
            <w:tcW w:w="1379"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460*460*880</w:t>
            </w:r>
          </w:p>
        </w:tc>
        <w:tc>
          <w:tcPr>
            <w:tcW w:w="24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bidi="ar-SA"/>
              </w:rPr>
            </w:pPr>
            <w:r>
              <w:rPr>
                <w:rFonts w:hint="eastAsia" w:asciiTheme="minorEastAsia" w:hAnsiTheme="minorEastAsia" w:eastAsiaTheme="minorEastAsia" w:cstheme="minorEastAsia"/>
                <w:color w:val="auto"/>
                <w:sz w:val="24"/>
                <w:szCs w:val="24"/>
                <w:highlight w:val="none"/>
              </w:rPr>
              <w:t>张</w:t>
            </w:r>
          </w:p>
        </w:tc>
        <w:tc>
          <w:tcPr>
            <w:tcW w:w="4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120</w:t>
            </w:r>
          </w:p>
        </w:tc>
        <w:tc>
          <w:tcPr>
            <w:tcW w:w="43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44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rPr>
            </w:pPr>
          </w:p>
        </w:tc>
        <w:tc>
          <w:tcPr>
            <w:tcW w:w="54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否</w:t>
            </w:r>
          </w:p>
        </w:tc>
        <w:tc>
          <w:tcPr>
            <w:tcW w:w="543" w:type="pct"/>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p>
        </w:tc>
      </w:tr>
      <w:tr>
        <w:tblPrEx>
          <w:tblCellMar>
            <w:top w:w="0" w:type="dxa"/>
            <w:left w:w="108" w:type="dxa"/>
            <w:bottom w:w="0" w:type="dxa"/>
            <w:right w:w="108" w:type="dxa"/>
          </w:tblCellMar>
        </w:tblPrEx>
        <w:trPr>
          <w:trHeight w:val="552" w:hRule="atLeast"/>
          <w:jc w:val="center"/>
        </w:trPr>
        <w:tc>
          <w:tcPr>
            <w:tcW w:w="273"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lang w:val="en-US" w:eastAsia="zh-CN"/>
              </w:rPr>
            </w:pPr>
          </w:p>
        </w:tc>
        <w:tc>
          <w:tcPr>
            <w:tcW w:w="4726"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Cs/>
                <w:color w:val="auto"/>
                <w:sz w:val="24"/>
                <w:szCs w:val="24"/>
                <w:highlight w:val="none"/>
                <w:lang w:bidi="ar"/>
              </w:rPr>
              <w:t>合计金额：            元，大写（                     ）</w:t>
            </w:r>
          </w:p>
        </w:tc>
      </w:tr>
    </w:tbl>
    <w:p>
      <w:pPr>
        <w:pStyle w:val="57"/>
        <w:spacing w:after="0" w:line="500" w:lineRule="exact"/>
        <w:ind w:left="851" w:firstLine="0" w:firstLineChars="0"/>
        <w:jc w:val="center"/>
        <w:rPr>
          <w:rFonts w:hint="eastAsia" w:asciiTheme="minorEastAsia" w:hAnsiTheme="minorEastAsia" w:eastAsiaTheme="minorEastAsia" w:cstheme="minorEastAsia"/>
          <w:b/>
          <w:color w:val="auto"/>
          <w:sz w:val="44"/>
          <w:szCs w:val="44"/>
          <w:highlight w:val="none"/>
        </w:rPr>
      </w:pPr>
    </w:p>
    <w:p>
      <w:pPr>
        <w:spacing w:after="0" w:line="440" w:lineRule="exact"/>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技术参数需求：</w:t>
      </w:r>
    </w:p>
    <w:p>
      <w:pPr>
        <w:spacing w:after="0" w:line="440" w:lineRule="exac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w:t>
      </w:r>
      <w:r>
        <w:rPr>
          <w:rFonts w:hint="eastAsia" w:asciiTheme="minorEastAsia" w:hAnsiTheme="minorEastAsia" w:cstheme="minorEastAsia"/>
          <w:bCs/>
          <w:color w:val="auto"/>
          <w:sz w:val="24"/>
          <w:szCs w:val="24"/>
          <w:highlight w:val="none"/>
          <w:lang w:val="en-US" w:eastAsia="zh-CN"/>
        </w:rPr>
        <w:t>1.5米</w:t>
      </w:r>
      <w:r>
        <w:rPr>
          <w:rFonts w:hint="eastAsia" w:asciiTheme="minorEastAsia" w:hAnsiTheme="minorEastAsia" w:eastAsiaTheme="minorEastAsia" w:cstheme="minorEastAsia"/>
          <w:bCs/>
          <w:color w:val="auto"/>
          <w:sz w:val="24"/>
          <w:szCs w:val="24"/>
          <w:highlight w:val="none"/>
        </w:rPr>
        <w:t>床材质（</w:t>
      </w:r>
      <w:r>
        <w:rPr>
          <w:rFonts w:hint="eastAsia" w:asciiTheme="minorEastAsia" w:hAnsiTheme="minorEastAsia" w:eastAsiaTheme="minorEastAsia" w:cstheme="minorEastAsia"/>
          <w:color w:val="auto"/>
          <w:sz w:val="24"/>
          <w:szCs w:val="24"/>
          <w:highlight w:val="none"/>
        </w:rPr>
        <w:t>1500*2000*1000</w:t>
      </w:r>
      <w:r>
        <w:rPr>
          <w:rFonts w:hint="eastAsia" w:asciiTheme="minorEastAsia" w:hAnsiTheme="minorEastAsia" w:eastAsiaTheme="minorEastAsia" w:cstheme="minorEastAsia"/>
          <w:bCs/>
          <w:color w:val="auto"/>
          <w:sz w:val="24"/>
          <w:szCs w:val="24"/>
          <w:highlight w:val="none"/>
        </w:rPr>
        <w:t>）：</w:t>
      </w:r>
    </w:p>
    <w:p>
      <w:pPr>
        <w:spacing w:after="0"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（1）饰面：浸渍胶膜纸饰面；</w:t>
      </w:r>
    </w:p>
    <w:p>
      <w:pPr>
        <w:spacing w:after="0"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（2）封边：2.0MM厚同色封边。</w:t>
      </w:r>
    </w:p>
    <w:p>
      <w:pPr>
        <w:spacing w:line="5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（3）基材：床屏、床侧、床尾采用25mmE1级中纤板，其他采用16mmE1级中纤板，密度≧700KG/立方米，符合GB 18580-2017（室内装饰装修材料 人造板及其制品中甲醛释放限量），经耐酸碱、防虫、防腐特殊处理，基材的甲醛释放量符合国标，抗弯力强，不易变形，吸水厚度膨胀率等各种物理、化学性能指标均达到国标相关标准。</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bidi="ar-SA"/>
        </w:rPr>
        <w:t>2.</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书</w:t>
      </w:r>
      <w:r>
        <w:rPr>
          <w:rFonts w:hint="eastAsia" w:asciiTheme="minorEastAsia" w:hAnsiTheme="minorEastAsia" w:eastAsiaTheme="minorEastAsia" w:cstheme="minorEastAsia"/>
          <w:color w:val="auto"/>
          <w:sz w:val="24"/>
          <w:szCs w:val="24"/>
          <w:highlight w:val="none"/>
        </w:rPr>
        <w:t>桌材质</w:t>
      </w:r>
      <w:r>
        <w:rPr>
          <w:rFonts w:hint="eastAsia" w:asciiTheme="minorEastAsia" w:hAnsiTheme="minorEastAsia" w:eastAsiaTheme="minorEastAsia" w:cstheme="minorEastAsia"/>
          <w:color w:val="auto"/>
          <w:sz w:val="24"/>
          <w:szCs w:val="24"/>
          <w:highlight w:val="none"/>
          <w:lang w:eastAsia="zh-CN"/>
        </w:rPr>
        <w:t>（1200*600*750）;</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（1）饰面：浸渍胶膜纸饰面；</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（2）封边：2.0MM厚同色封边。</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（3）基材：面板、侧脚采用25mmE1级中纤板，其他采用16mmE1级中纤板，密度≧700KG/立方米，符合GB 18580-2017（室内装饰装修材料 人造板及其制品中甲醛释放限量），经耐酸碱、防虫、防腐特殊处理，基材的甲醛释放量符合国标，抗弯力强，不易变形，吸水厚度膨胀率等各种物理、化学性能指标均达到国标相关标准。</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（4） 拉手：优质弧形金属拉手。</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（5）五金配件：优质阻尼导轨，三合一连接件。</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3.</w:t>
      </w:r>
      <w:r>
        <w:rPr>
          <w:rFonts w:hint="eastAsia" w:asciiTheme="minorEastAsia" w:hAnsiTheme="minorEastAsia" w:eastAsiaTheme="minorEastAsia" w:cstheme="minorEastAsia"/>
          <w:color w:val="auto"/>
          <w:sz w:val="24"/>
          <w:szCs w:val="24"/>
          <w:highlight w:val="none"/>
          <w:lang w:val="en-US" w:eastAsia="zh-CN"/>
        </w:rPr>
        <w:t>双门</w:t>
      </w:r>
      <w:r>
        <w:rPr>
          <w:rFonts w:hint="eastAsia" w:asciiTheme="minorEastAsia" w:hAnsiTheme="minorEastAsia" w:eastAsiaTheme="minorEastAsia" w:cstheme="minorEastAsia"/>
          <w:color w:val="auto"/>
          <w:sz w:val="24"/>
          <w:szCs w:val="24"/>
          <w:highlight w:val="none"/>
          <w:lang w:eastAsia="zh-CN"/>
        </w:rPr>
        <w:t>衣柜材质（</w:t>
      </w:r>
      <w:r>
        <w:rPr>
          <w:rFonts w:hint="eastAsia" w:asciiTheme="minorEastAsia" w:hAnsiTheme="minorEastAsia" w:eastAsiaTheme="minorEastAsia" w:cstheme="minorEastAsia"/>
          <w:color w:val="auto"/>
          <w:sz w:val="24"/>
          <w:szCs w:val="24"/>
          <w:highlight w:val="none"/>
          <w:lang w:val="en-US" w:eastAsia="zh-CN"/>
        </w:rPr>
        <w:t>8</w:t>
      </w:r>
      <w:r>
        <w:rPr>
          <w:rFonts w:hint="eastAsia" w:asciiTheme="minorEastAsia" w:hAnsiTheme="minorEastAsia" w:eastAsiaTheme="minorEastAsia" w:cstheme="minorEastAsia"/>
          <w:color w:val="auto"/>
          <w:sz w:val="24"/>
          <w:szCs w:val="24"/>
          <w:highlight w:val="none"/>
          <w:lang w:eastAsia="zh-CN"/>
        </w:rPr>
        <w:t>00*600*2200）：</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（1）饰面：浸渍胶膜纸饰面；</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（2）封边：2.0MM厚同色封边。</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（3）基材：顶板层板采用25mmE1级中纤板，其他采用16mmE1级中纤板，密度≧700KG/立方米，符合GB 18580-2017（室内装饰装修材料 人造板及其制品中甲醛释放限量），经耐酸碱、防虫、防腐特殊处理，基材的甲醛释放量符合国标，抗弯力强，不易变形，吸水厚度膨胀率等各种物理、化学性能指标均达到国标相关标准。</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(4) 拉手：采用内凹型暗拉手，近色油漆封边。</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(5) 五金配件：门板采用优质缓冲门铰、抽屉采用阻尼导轨，三合一连接件。</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p>
    <w:p>
      <w:pPr>
        <w:keepNext w:val="0"/>
        <w:keepLines w:val="0"/>
        <w:pageBreakBefore w:val="0"/>
        <w:widowControl w:val="0"/>
        <w:numPr>
          <w:ilvl w:val="0"/>
          <w:numId w:val="6"/>
        </w:numPr>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highlight w:val="none"/>
          <w:lang w:val="en-US" w:eastAsia="zh-CN" w:bidi="zh-TW"/>
        </w:rPr>
      </w:pPr>
      <w:r>
        <w:rPr>
          <w:rFonts w:hint="eastAsia" w:asciiTheme="minorEastAsia" w:hAnsiTheme="minorEastAsia" w:eastAsiaTheme="minorEastAsia" w:cstheme="minorEastAsia"/>
          <w:color w:val="auto"/>
          <w:sz w:val="24"/>
          <w:szCs w:val="24"/>
          <w:highlight w:val="none"/>
          <w:lang w:val="en-US" w:eastAsia="zh-CN"/>
        </w:rPr>
        <w:t>圆茶几（</w:t>
      </w:r>
      <w:r>
        <w:rPr>
          <w:rFonts w:hint="eastAsia" w:asciiTheme="minorEastAsia" w:hAnsiTheme="minorEastAsia" w:eastAsiaTheme="minorEastAsia" w:cstheme="minorEastAsia"/>
          <w:color w:val="auto"/>
          <w:sz w:val="24"/>
          <w:szCs w:val="24"/>
          <w:highlight w:val="none"/>
        </w:rPr>
        <w:t>600*750</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highlight w:val="none"/>
          <w:lang w:val="en-US" w:eastAsia="zh-CN" w:bidi="zh-TW"/>
        </w:rPr>
      </w:pPr>
      <w:r>
        <w:rPr>
          <w:rFonts w:hint="eastAsia" w:asciiTheme="minorEastAsia" w:hAnsiTheme="minorEastAsia" w:eastAsiaTheme="minorEastAsia" w:cstheme="minorEastAsia"/>
          <w:color w:val="auto"/>
          <w:sz w:val="24"/>
          <w:szCs w:val="24"/>
          <w:highlight w:val="none"/>
          <w:lang w:val="en-US" w:eastAsia="zh-CN" w:bidi="zh-TW"/>
        </w:rPr>
        <w:t xml:space="preserve">脚架：采用白腊木实木，木材经过蒸压煮、烘干、杀菌、杀虫处理，不变形、不带有害气体，木材应经干燥处理，木材含水率达到国家标准。 </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highlight w:val="none"/>
          <w:lang w:val="en-US" w:eastAsia="zh-CN" w:bidi="zh-TW"/>
        </w:rPr>
      </w:pPr>
      <w:r>
        <w:rPr>
          <w:rFonts w:hint="eastAsia" w:asciiTheme="minorEastAsia" w:hAnsiTheme="minorEastAsia" w:eastAsiaTheme="minorEastAsia" w:cstheme="minorEastAsia"/>
          <w:color w:val="auto"/>
          <w:sz w:val="24"/>
          <w:szCs w:val="24"/>
          <w:highlight w:val="none"/>
          <w:lang w:val="en-US" w:eastAsia="zh-CN" w:bidi="zh-TW"/>
        </w:rPr>
        <w:t>桌面：三聚氰胺浸渍纸板。</w:t>
      </w:r>
    </w:p>
    <w:p>
      <w:pPr>
        <w:keepNext w:val="0"/>
        <w:keepLines w:val="0"/>
        <w:pageBreakBefore w:val="0"/>
        <w:widowControl w:val="0"/>
        <w:numPr>
          <w:ilvl w:val="0"/>
          <w:numId w:val="7"/>
        </w:numPr>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highlight w:val="none"/>
          <w:lang w:val="en-US" w:eastAsia="zh-CN" w:bidi="zh-TW"/>
        </w:rPr>
      </w:pPr>
      <w:r>
        <w:rPr>
          <w:rFonts w:hint="eastAsia" w:asciiTheme="minorEastAsia" w:hAnsiTheme="minorEastAsia" w:eastAsiaTheme="minorEastAsia" w:cstheme="minorEastAsia"/>
          <w:color w:val="auto"/>
          <w:sz w:val="24"/>
          <w:szCs w:val="24"/>
          <w:highlight w:val="none"/>
          <w:lang w:val="en-US" w:eastAsia="zh-CN" w:bidi="zh-TW"/>
        </w:rPr>
        <w:t>基材：采用25mmE1级防水实木多层板，经耐酸碱、防虫、防腐特殊处理，基材的甲醛释放量符合国标，抗弯力强，不易变形，吸水厚度膨胀率等各种物理、化学性能指标均达到国标相关标准。</w:t>
      </w: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p>
    <w:p>
      <w:pPr>
        <w:pStyle w:val="65"/>
        <w:tabs>
          <w:tab w:val="left" w:pos="384"/>
        </w:tabs>
        <w:spacing w:after="0" w:line="492"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eastAsia="zh-CN"/>
        </w:rPr>
        <w:t>5.写字椅材质（</w:t>
      </w:r>
      <w:r>
        <w:rPr>
          <w:rFonts w:hint="eastAsia" w:asciiTheme="minorEastAsia" w:hAnsiTheme="minorEastAsia" w:eastAsiaTheme="minorEastAsia" w:cstheme="minorEastAsia"/>
          <w:color w:val="auto"/>
          <w:sz w:val="24"/>
          <w:szCs w:val="24"/>
          <w:highlight w:val="none"/>
        </w:rPr>
        <w:t>460*460*880</w:t>
      </w:r>
      <w:r>
        <w:rPr>
          <w:rFonts w:hint="eastAsia" w:asciiTheme="minorEastAsia" w:hAnsiTheme="minorEastAsia" w:eastAsiaTheme="minorEastAsia" w:cstheme="minorEastAsia"/>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auto"/>
          <w:sz w:val="24"/>
          <w:szCs w:val="24"/>
          <w:highlight w:val="none"/>
          <w:lang w:val="en-US" w:eastAsia="zh-CN" w:bidi="zh-TW"/>
        </w:rPr>
      </w:pPr>
      <w:r>
        <w:rPr>
          <w:rFonts w:hint="eastAsia" w:asciiTheme="minorEastAsia" w:hAnsiTheme="minorEastAsia" w:eastAsiaTheme="minorEastAsia" w:cstheme="minorEastAsia"/>
          <w:color w:val="auto"/>
          <w:sz w:val="24"/>
          <w:szCs w:val="24"/>
          <w:highlight w:val="none"/>
          <w:lang w:val="en-US" w:eastAsia="zh-CN" w:bidi="zh-TW"/>
        </w:rPr>
        <w:t xml:space="preserve">（1）基材：椅架：采用白腊木实木，木材经过蒸压煮、烘干、杀菌、杀虫处理，不变形、不带有害气体，木材应经干燥处理，木材含水率达到国家标准，靠背：360*310*12mm多层实木板，坐板400*400*14多层实木板贴白蜡木木皮。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b w:val="0"/>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bidi="zh-TW"/>
        </w:rPr>
        <w:t>（2）油漆：采用优质环保底漆面漆，并经过五底三面油漆工艺处理，各种物理、化学性能指标均达到国家标准。</w:t>
      </w:r>
    </w:p>
    <w:p>
      <w:pPr>
        <w:pStyle w:val="65"/>
        <w:tabs>
          <w:tab w:val="left" w:pos="384"/>
        </w:tabs>
        <w:spacing w:after="0" w:line="492" w:lineRule="exact"/>
        <w:rPr>
          <w:rFonts w:ascii="仿宋" w:hAnsi="仿宋" w:eastAsia="仿宋"/>
          <w:color w:val="auto"/>
          <w:sz w:val="24"/>
          <w:szCs w:val="24"/>
          <w:highlight w:val="none"/>
          <w:lang w:eastAsia="zh-CN"/>
        </w:rPr>
      </w:pPr>
    </w:p>
    <w:p>
      <w:pPr>
        <w:spacing w:line="4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注</w:t>
      </w:r>
      <w:r>
        <w:rPr>
          <w:rFonts w:hint="eastAsia" w:ascii="仿宋" w:hAnsi="仿宋" w:eastAsia="仿宋" w:cs="仿宋"/>
          <w:color w:val="auto"/>
          <w:sz w:val="24"/>
          <w:szCs w:val="24"/>
          <w:highlight w:val="none"/>
        </w:rPr>
        <w:t>：</w:t>
      </w:r>
    </w:p>
    <w:p>
      <w:pPr>
        <w:numPr>
          <w:ilvl w:val="0"/>
          <w:numId w:val="8"/>
        </w:numPr>
        <w:spacing w:after="0" w:line="440" w:lineRule="exact"/>
        <w:rPr>
          <w:rFonts w:hint="eastAsia" w:asciiTheme="minorEastAsia" w:hAnsiTheme="minorEastAsia" w:eastAsiaTheme="minorEastAsia" w:cstheme="minorEastAsia"/>
          <w:b/>
          <w:bCs w:val="0"/>
          <w:color w:val="auto"/>
          <w:sz w:val="24"/>
          <w:szCs w:val="24"/>
          <w:highlight w:val="none"/>
        </w:rPr>
      </w:pPr>
      <w:r>
        <w:rPr>
          <w:rFonts w:hint="eastAsia" w:asciiTheme="minorEastAsia" w:hAnsiTheme="minorEastAsia" w:eastAsiaTheme="minorEastAsia" w:cstheme="minorEastAsia"/>
          <w:b/>
          <w:bCs w:val="0"/>
          <w:color w:val="auto"/>
          <w:sz w:val="24"/>
          <w:szCs w:val="24"/>
          <w:highlight w:val="none"/>
        </w:rPr>
        <w:t>本项目采用“竞争性磋商”方式进行，《竞争性磋商货物一览表》中所描述的“物资名称”、“规格型号（技术参数）”等信息均为采购人根据自身需求提供的参考数据，除采购人特殊要求外，参与人可根据以上信息满足采购人要求基础上提供优化方案</w:t>
      </w:r>
      <w:r>
        <w:rPr>
          <w:rFonts w:hint="eastAsia" w:asciiTheme="minorEastAsia" w:hAnsiTheme="minorEastAsia" w:cstheme="minorEastAsia"/>
          <w:b/>
          <w:bCs w:val="0"/>
          <w:color w:val="auto"/>
          <w:sz w:val="24"/>
          <w:szCs w:val="24"/>
          <w:highlight w:val="none"/>
          <w:lang w:eastAsia="zh-CN"/>
        </w:rPr>
        <w:t>、</w:t>
      </w:r>
      <w:r>
        <w:rPr>
          <w:rFonts w:hint="eastAsia" w:asciiTheme="minorEastAsia" w:hAnsiTheme="minorEastAsia" w:eastAsiaTheme="minorEastAsia" w:cstheme="minorEastAsia"/>
          <w:b/>
          <w:bCs w:val="0"/>
          <w:color w:val="auto"/>
          <w:sz w:val="24"/>
          <w:szCs w:val="24"/>
          <w:highlight w:val="none"/>
        </w:rPr>
        <w:t>所匹配产品</w:t>
      </w:r>
      <w:r>
        <w:rPr>
          <w:rFonts w:hint="eastAsia" w:asciiTheme="minorEastAsia" w:hAnsiTheme="minorEastAsia" w:cstheme="minorEastAsia"/>
          <w:b/>
          <w:bCs w:val="0"/>
          <w:color w:val="auto"/>
          <w:sz w:val="24"/>
          <w:szCs w:val="24"/>
          <w:highlight w:val="none"/>
          <w:lang w:val="en-US" w:eastAsia="zh-CN"/>
        </w:rPr>
        <w:t>及图片</w:t>
      </w:r>
      <w:r>
        <w:rPr>
          <w:rFonts w:hint="eastAsia" w:asciiTheme="minorEastAsia" w:hAnsiTheme="minorEastAsia" w:eastAsiaTheme="minorEastAsia" w:cstheme="minorEastAsia"/>
          <w:b/>
          <w:bCs w:val="0"/>
          <w:color w:val="auto"/>
          <w:sz w:val="24"/>
          <w:szCs w:val="24"/>
          <w:highlight w:val="none"/>
        </w:rPr>
        <w:t>，采购人将优先选择性价比高且符合要求的产品。</w:t>
      </w:r>
    </w:p>
    <w:p>
      <w:pPr>
        <w:numPr>
          <w:ilvl w:val="0"/>
          <w:numId w:val="8"/>
        </w:numPr>
        <w:spacing w:after="0" w:line="440" w:lineRule="exac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参与人所投商品</w:t>
      </w:r>
      <w:r>
        <w:rPr>
          <w:rFonts w:hint="eastAsia" w:asciiTheme="minorEastAsia" w:hAnsiTheme="minorEastAsia" w:eastAsiaTheme="minorEastAsia" w:cstheme="minorEastAsia"/>
          <w:bCs/>
          <w:color w:val="auto"/>
          <w:sz w:val="24"/>
          <w:szCs w:val="24"/>
          <w:highlight w:val="none"/>
          <w:lang w:eastAsia="zh-CN"/>
        </w:rPr>
        <w:t>、</w:t>
      </w:r>
      <w:r>
        <w:rPr>
          <w:rFonts w:hint="eastAsia" w:asciiTheme="minorEastAsia" w:hAnsiTheme="minorEastAsia" w:eastAsiaTheme="minorEastAsia" w:cstheme="minorEastAsia"/>
          <w:bCs/>
          <w:color w:val="auto"/>
          <w:sz w:val="24"/>
          <w:szCs w:val="24"/>
          <w:highlight w:val="none"/>
          <w:lang w:val="en-US" w:eastAsia="zh-CN"/>
        </w:rPr>
        <w:t>耗材均</w:t>
      </w:r>
      <w:r>
        <w:rPr>
          <w:rFonts w:hint="eastAsia" w:asciiTheme="minorEastAsia" w:hAnsiTheme="minorEastAsia" w:eastAsiaTheme="minorEastAsia" w:cstheme="minorEastAsia"/>
          <w:bCs/>
          <w:color w:val="auto"/>
          <w:sz w:val="24"/>
          <w:szCs w:val="24"/>
          <w:highlight w:val="none"/>
        </w:rPr>
        <w:t>需要提供品牌、规格型号等真实详细信息，禁止复制采购人所提供的参考参数。</w:t>
      </w:r>
    </w:p>
    <w:p>
      <w:pPr>
        <w:numPr>
          <w:ilvl w:val="0"/>
          <w:numId w:val="8"/>
        </w:numPr>
        <w:spacing w:after="0" w:line="440" w:lineRule="exact"/>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rPr>
        <w:t>参</w:t>
      </w:r>
      <w:r>
        <w:rPr>
          <w:rFonts w:hint="eastAsia" w:asciiTheme="minorEastAsia" w:hAnsiTheme="minorEastAsia" w:eastAsiaTheme="minorEastAsia" w:cstheme="minorEastAsia"/>
          <w:b w:val="0"/>
          <w:bCs/>
          <w:color w:val="auto"/>
          <w:sz w:val="24"/>
          <w:szCs w:val="24"/>
          <w:highlight w:val="none"/>
        </w:rPr>
        <w:t>与人所投商品单价</w:t>
      </w:r>
      <w:r>
        <w:rPr>
          <w:rFonts w:hint="eastAsia" w:asciiTheme="minorEastAsia" w:hAnsiTheme="minorEastAsia" w:eastAsiaTheme="minorEastAsia" w:cstheme="minorEastAsia"/>
          <w:b w:val="0"/>
          <w:bCs/>
          <w:color w:val="auto"/>
          <w:sz w:val="24"/>
          <w:szCs w:val="24"/>
          <w:highlight w:val="none"/>
          <w:lang w:val="en-US" w:eastAsia="zh-CN"/>
        </w:rPr>
        <w:t>为</w:t>
      </w:r>
      <w:r>
        <w:rPr>
          <w:rFonts w:hint="eastAsia" w:asciiTheme="minorEastAsia" w:hAnsiTheme="minorEastAsia" w:eastAsiaTheme="minorEastAsia" w:cstheme="minorEastAsia"/>
          <w:color w:val="auto"/>
          <w:sz w:val="24"/>
          <w:szCs w:val="24"/>
          <w:highlight w:val="none"/>
          <w:lang w:val="en-US" w:eastAsia="zh-CN"/>
        </w:rPr>
        <w:t>含</w:t>
      </w:r>
      <w:r>
        <w:rPr>
          <w:rFonts w:hint="eastAsia" w:asciiTheme="minorEastAsia" w:hAnsiTheme="minorEastAsia" w:eastAsiaTheme="minorEastAsia" w:cstheme="minorEastAsia"/>
          <w:b/>
          <w:bCs/>
          <w:color w:val="auto"/>
          <w:sz w:val="24"/>
          <w:szCs w:val="24"/>
          <w:highlight w:val="none"/>
          <w:lang w:val="en-US" w:eastAsia="zh-CN"/>
        </w:rPr>
        <w:t>税点13%的专用发票</w:t>
      </w:r>
      <w:r>
        <w:rPr>
          <w:rFonts w:hint="eastAsia" w:asciiTheme="minorEastAsia" w:hAnsiTheme="minorEastAsia" w:eastAsiaTheme="minorEastAsia" w:cstheme="minorEastAsia"/>
          <w:b w:val="0"/>
          <w:bCs/>
          <w:color w:val="auto"/>
          <w:sz w:val="24"/>
          <w:szCs w:val="24"/>
          <w:highlight w:val="none"/>
        </w:rPr>
        <w:t>固定不变价，包含乙方将货物运送至甲方指定交货地点交甲方指定收货人并经甲方验收合格并现场安装完成等所有费用，包括但不限于成本及利润、税费、运输费、包装费、保险费、仓储费、损耗费</w:t>
      </w:r>
      <w:r>
        <w:rPr>
          <w:rFonts w:hint="eastAsia" w:asciiTheme="minorEastAsia" w:hAnsiTheme="minorEastAsia" w:eastAsiaTheme="minorEastAsia" w:cstheme="minorEastAsia"/>
          <w:b w:val="0"/>
          <w:bCs/>
          <w:color w:val="auto"/>
          <w:sz w:val="24"/>
          <w:szCs w:val="24"/>
          <w:highlight w:val="none"/>
          <w:lang w:eastAsia="zh-CN"/>
        </w:rPr>
        <w:t>、</w:t>
      </w:r>
      <w:r>
        <w:rPr>
          <w:rFonts w:hint="eastAsia" w:asciiTheme="minorEastAsia" w:hAnsiTheme="minorEastAsia" w:eastAsiaTheme="minorEastAsia" w:cstheme="minorEastAsia"/>
          <w:b w:val="0"/>
          <w:bCs/>
          <w:color w:val="auto"/>
          <w:sz w:val="24"/>
          <w:szCs w:val="24"/>
          <w:highlight w:val="none"/>
        </w:rPr>
        <w:t>装卸搬运费、辅材费、整体实施、现场安装、验收、调试以及后续全部相关费用，包括但不限于后续的到货检验、保修和维修、技术服务等</w:t>
      </w:r>
      <w:r>
        <w:rPr>
          <w:rFonts w:hint="eastAsia" w:asciiTheme="minorEastAsia" w:hAnsiTheme="minorEastAsia" w:eastAsiaTheme="minorEastAsia" w:cstheme="minorEastAsia"/>
          <w:b w:val="0"/>
          <w:bCs/>
          <w:color w:val="auto"/>
          <w:sz w:val="24"/>
          <w:szCs w:val="24"/>
          <w:highlight w:val="none"/>
          <w:lang w:val="en-US" w:eastAsia="zh-CN"/>
        </w:rPr>
        <w:t>一切</w:t>
      </w:r>
      <w:r>
        <w:rPr>
          <w:rFonts w:hint="eastAsia" w:asciiTheme="minorEastAsia" w:hAnsiTheme="minorEastAsia" w:eastAsiaTheme="minorEastAsia" w:cstheme="minorEastAsia"/>
          <w:b w:val="0"/>
          <w:bCs/>
          <w:color w:val="auto"/>
          <w:sz w:val="24"/>
          <w:szCs w:val="24"/>
          <w:highlight w:val="none"/>
        </w:rPr>
        <w:t>费用。在免费保修期内负责免费上门修理，同时承诺</w:t>
      </w:r>
      <w:r>
        <w:rPr>
          <w:rFonts w:hint="eastAsia" w:asciiTheme="minorEastAsia" w:hAnsiTheme="minorEastAsia" w:eastAsiaTheme="minorEastAsia" w:cstheme="minorEastAsia"/>
          <w:b w:val="0"/>
          <w:bCs/>
          <w:color w:val="auto"/>
          <w:sz w:val="24"/>
          <w:szCs w:val="24"/>
          <w:highlight w:val="none"/>
          <w:lang w:val="en-US" w:eastAsia="zh-CN"/>
        </w:rPr>
        <w:t>每半年</w:t>
      </w:r>
      <w:r>
        <w:rPr>
          <w:rFonts w:hint="eastAsia" w:asciiTheme="minorEastAsia" w:hAnsiTheme="minorEastAsia" w:eastAsiaTheme="minorEastAsia" w:cstheme="minorEastAsia"/>
          <w:b w:val="0"/>
          <w:bCs/>
          <w:color w:val="auto"/>
          <w:sz w:val="24"/>
          <w:szCs w:val="24"/>
          <w:highlight w:val="none"/>
        </w:rPr>
        <w:t>提供一次上门免费检查。</w:t>
      </w:r>
    </w:p>
    <w:p>
      <w:pPr>
        <w:numPr>
          <w:ilvl w:val="0"/>
          <w:numId w:val="8"/>
        </w:numPr>
        <w:spacing w:after="0" w:line="44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本项目需在递交响应文件</w:t>
      </w:r>
      <w:r>
        <w:rPr>
          <w:rFonts w:hint="eastAsia" w:asciiTheme="minorEastAsia" w:hAnsiTheme="minorEastAsia" w:cstheme="minorEastAsia"/>
          <w:b/>
          <w:color w:val="auto"/>
          <w:sz w:val="24"/>
          <w:szCs w:val="24"/>
          <w:highlight w:val="none"/>
          <w:lang w:val="en-US" w:eastAsia="zh-CN"/>
        </w:rPr>
        <w:t>时</w:t>
      </w:r>
      <w:r>
        <w:rPr>
          <w:rFonts w:hint="eastAsia" w:asciiTheme="minorEastAsia" w:hAnsiTheme="minorEastAsia" w:eastAsiaTheme="minorEastAsia" w:cstheme="minorEastAsia"/>
          <w:b/>
          <w:color w:val="auto"/>
          <w:sz w:val="24"/>
          <w:szCs w:val="24"/>
          <w:highlight w:val="none"/>
          <w:lang w:val="en-US" w:eastAsia="zh-CN"/>
        </w:rPr>
        <w:t>提供</w:t>
      </w:r>
      <w:r>
        <w:rPr>
          <w:rFonts w:hint="eastAsia" w:asciiTheme="minorEastAsia" w:hAnsiTheme="minorEastAsia" w:cstheme="minorEastAsia"/>
          <w:b/>
          <w:color w:val="auto"/>
          <w:sz w:val="24"/>
          <w:szCs w:val="24"/>
          <w:highlight w:val="none"/>
          <w:lang w:val="en-US" w:eastAsia="zh-CN"/>
        </w:rPr>
        <w:t>各式</w:t>
      </w:r>
      <w:r>
        <w:rPr>
          <w:rFonts w:hint="eastAsia" w:asciiTheme="minorEastAsia" w:hAnsiTheme="minorEastAsia" w:eastAsiaTheme="minorEastAsia" w:cstheme="minorEastAsia"/>
          <w:b/>
          <w:color w:val="auto"/>
          <w:sz w:val="24"/>
          <w:szCs w:val="24"/>
          <w:highlight w:val="none"/>
          <w:lang w:val="en-US" w:eastAsia="zh-CN"/>
        </w:rPr>
        <w:t>未封边板材小样（不低于50*50公分）、304不锈钢螺丝，导轨。</w:t>
      </w:r>
    </w:p>
    <w:p>
      <w:pPr>
        <w:numPr>
          <w:ilvl w:val="0"/>
          <w:numId w:val="8"/>
        </w:numPr>
        <w:spacing w:after="0" w:line="440" w:lineRule="exact"/>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付款方式为设备到货</w:t>
      </w:r>
      <w:r>
        <w:rPr>
          <w:rFonts w:hint="eastAsia" w:asciiTheme="minorEastAsia" w:hAnsiTheme="minorEastAsia" w:cstheme="minorEastAsia"/>
          <w:bCs/>
          <w:color w:val="auto"/>
          <w:sz w:val="24"/>
          <w:szCs w:val="24"/>
          <w:highlight w:val="none"/>
          <w:lang w:val="en-US" w:eastAsia="zh-CN"/>
        </w:rPr>
        <w:t>安装完成</w:t>
      </w:r>
      <w:r>
        <w:rPr>
          <w:rFonts w:hint="eastAsia" w:asciiTheme="minorEastAsia" w:hAnsiTheme="minorEastAsia" w:eastAsiaTheme="minorEastAsia" w:cstheme="minorEastAsia"/>
          <w:bCs/>
          <w:color w:val="auto"/>
          <w:sz w:val="24"/>
          <w:szCs w:val="24"/>
          <w:highlight w:val="none"/>
        </w:rPr>
        <w:t>初验合格后二十个工作日内支付合同金额50%，验收合格后二十个工作日内支付合同金额45%，余款5%作为质保金在验收合格日算起一年后经二次验收合格后退还（乙方须提供申请退还质保金函）。</w:t>
      </w:r>
    </w:p>
    <w:p>
      <w:pPr>
        <w:numPr>
          <w:ilvl w:val="0"/>
          <w:numId w:val="8"/>
        </w:numPr>
        <w:spacing w:after="0" w:line="440" w:lineRule="exact"/>
        <w:rPr>
          <w:rFonts w:hint="eastAsia" w:asciiTheme="minorEastAsia" w:hAnsiTheme="minorEastAsia" w:eastAsiaTheme="minorEastAsia" w:cstheme="minorEastAsia"/>
          <w:bCs/>
          <w:color w:val="auto"/>
          <w:sz w:val="24"/>
          <w:szCs w:val="24"/>
          <w:highlight w:val="none"/>
        </w:rPr>
        <w:sectPr>
          <w:footerReference r:id="rId6" w:type="first"/>
          <w:footerReference r:id="rId5" w:type="default"/>
          <w:pgSz w:w="11906" w:h="16838"/>
          <w:pgMar w:top="1440" w:right="1133" w:bottom="1440" w:left="993" w:header="680" w:footer="227" w:gutter="0"/>
          <w:cols w:space="425" w:num="1"/>
          <w:titlePg/>
          <w:docGrid w:type="lines" w:linePitch="312" w:charSpace="0"/>
        </w:sectPr>
      </w:pPr>
    </w:p>
    <w:p>
      <w:pPr>
        <w:spacing w:line="1000" w:lineRule="exact"/>
        <w:rPr>
          <w:rFonts w:ascii="仿宋" w:hAnsi="仿宋" w:eastAsia="仿宋"/>
          <w:b/>
          <w:color w:val="auto"/>
          <w:sz w:val="72"/>
          <w:szCs w:val="72"/>
          <w:highlight w:val="none"/>
        </w:rPr>
      </w:pPr>
    </w:p>
    <w:p>
      <w:pPr>
        <w:spacing w:line="1000" w:lineRule="exact"/>
        <w:jc w:val="center"/>
        <w:rPr>
          <w:rFonts w:ascii="仿宋" w:hAnsi="仿宋" w:eastAsia="仿宋"/>
          <w:b/>
          <w:color w:val="auto"/>
          <w:sz w:val="72"/>
          <w:szCs w:val="72"/>
          <w:highlight w:val="none"/>
        </w:rPr>
      </w:pPr>
    </w:p>
    <w:p>
      <w:pPr>
        <w:spacing w:line="1000" w:lineRule="exact"/>
        <w:jc w:val="center"/>
        <w:rPr>
          <w:rFonts w:ascii="仿宋" w:hAnsi="仿宋" w:eastAsia="仿宋"/>
          <w:b/>
          <w:color w:val="auto"/>
          <w:sz w:val="72"/>
          <w:szCs w:val="72"/>
          <w:highlight w:val="none"/>
        </w:rPr>
      </w:pPr>
    </w:p>
    <w:p>
      <w:pPr>
        <w:spacing w:line="1000" w:lineRule="exact"/>
        <w:jc w:val="both"/>
        <w:rPr>
          <w:rFonts w:ascii="仿宋" w:hAnsi="仿宋" w:eastAsia="仿宋"/>
          <w:b/>
          <w:color w:val="auto"/>
          <w:sz w:val="72"/>
          <w:szCs w:val="72"/>
          <w:highlight w:val="none"/>
        </w:rPr>
      </w:pPr>
    </w:p>
    <w:p>
      <w:pPr>
        <w:spacing w:line="1000" w:lineRule="exact"/>
        <w:jc w:val="center"/>
        <w:rPr>
          <w:rFonts w:ascii="仿宋" w:hAnsi="仿宋" w:eastAsia="仿宋"/>
          <w:b/>
          <w:color w:val="auto"/>
          <w:sz w:val="72"/>
          <w:szCs w:val="72"/>
          <w:highlight w:val="none"/>
        </w:rPr>
      </w:pPr>
    </w:p>
    <w:p>
      <w:pPr>
        <w:spacing w:line="1000" w:lineRule="exact"/>
        <w:jc w:val="center"/>
        <w:rPr>
          <w:rFonts w:ascii="仿宋" w:hAnsi="仿宋" w:eastAsia="仿宋"/>
          <w:b/>
          <w:color w:val="auto"/>
          <w:sz w:val="72"/>
          <w:szCs w:val="72"/>
          <w:highlight w:val="none"/>
        </w:rPr>
      </w:pPr>
    </w:p>
    <w:p>
      <w:pPr>
        <w:spacing w:line="580" w:lineRule="exact"/>
        <w:jc w:val="center"/>
        <w:rPr>
          <w:rFonts w:hint="eastAsia" w:asciiTheme="minorEastAsia" w:hAnsiTheme="minorEastAsia" w:eastAsiaTheme="minorEastAsia" w:cstheme="minorEastAsia"/>
          <w:b/>
          <w:color w:val="auto"/>
          <w:sz w:val="52"/>
          <w:szCs w:val="52"/>
          <w:highlight w:val="none"/>
        </w:rPr>
      </w:pPr>
      <w:r>
        <w:rPr>
          <w:rFonts w:hint="eastAsia" w:asciiTheme="minorEastAsia" w:hAnsiTheme="minorEastAsia" w:eastAsiaTheme="minorEastAsia" w:cstheme="minorEastAsia"/>
          <w:b/>
          <w:color w:val="auto"/>
          <w:sz w:val="52"/>
          <w:szCs w:val="52"/>
          <w:highlight w:val="none"/>
        </w:rPr>
        <w:t>广东白云学院北校区教工宿舍家具采购及安装项目</w:t>
      </w:r>
    </w:p>
    <w:p>
      <w:pPr>
        <w:spacing w:line="580" w:lineRule="exact"/>
        <w:jc w:val="center"/>
        <w:rPr>
          <w:rFonts w:hint="eastAsia" w:asciiTheme="minorEastAsia" w:hAnsiTheme="minorEastAsia" w:eastAsiaTheme="minorEastAsia" w:cstheme="minorEastAsia"/>
          <w:b/>
          <w:color w:val="auto"/>
          <w:sz w:val="52"/>
          <w:szCs w:val="52"/>
          <w:highlight w:val="none"/>
        </w:rPr>
      </w:pPr>
      <w:r>
        <w:rPr>
          <w:rFonts w:hint="eastAsia" w:asciiTheme="minorEastAsia" w:hAnsiTheme="minorEastAsia" w:eastAsiaTheme="minorEastAsia" w:cstheme="minorEastAsia"/>
          <w:b/>
          <w:color w:val="auto"/>
          <w:sz w:val="52"/>
          <w:szCs w:val="52"/>
          <w:highlight w:val="none"/>
        </w:rPr>
        <w:t>报</w:t>
      </w:r>
    </w:p>
    <w:p>
      <w:pPr>
        <w:spacing w:line="580" w:lineRule="exact"/>
        <w:jc w:val="center"/>
        <w:rPr>
          <w:rFonts w:hint="eastAsia" w:asciiTheme="minorEastAsia" w:hAnsiTheme="minorEastAsia" w:eastAsiaTheme="minorEastAsia" w:cstheme="minorEastAsia"/>
          <w:b/>
          <w:color w:val="auto"/>
          <w:sz w:val="52"/>
          <w:szCs w:val="52"/>
          <w:highlight w:val="none"/>
        </w:rPr>
      </w:pPr>
      <w:r>
        <w:rPr>
          <w:rFonts w:hint="eastAsia" w:asciiTheme="minorEastAsia" w:hAnsiTheme="minorEastAsia" w:eastAsiaTheme="minorEastAsia" w:cstheme="minorEastAsia"/>
          <w:b/>
          <w:color w:val="auto"/>
          <w:sz w:val="52"/>
          <w:szCs w:val="52"/>
          <w:highlight w:val="none"/>
        </w:rPr>
        <w:t>价</w:t>
      </w:r>
    </w:p>
    <w:p>
      <w:pPr>
        <w:spacing w:line="580" w:lineRule="exact"/>
        <w:jc w:val="center"/>
        <w:rPr>
          <w:rFonts w:hint="eastAsia" w:asciiTheme="minorEastAsia" w:hAnsiTheme="minorEastAsia" w:eastAsiaTheme="minorEastAsia" w:cstheme="minorEastAsia"/>
          <w:b/>
          <w:color w:val="auto"/>
          <w:sz w:val="52"/>
          <w:szCs w:val="52"/>
          <w:highlight w:val="none"/>
        </w:rPr>
      </w:pPr>
      <w:r>
        <w:rPr>
          <w:rFonts w:hint="eastAsia" w:asciiTheme="minorEastAsia" w:hAnsiTheme="minorEastAsia" w:eastAsiaTheme="minorEastAsia" w:cstheme="minorEastAsia"/>
          <w:b/>
          <w:color w:val="auto"/>
          <w:sz w:val="52"/>
          <w:szCs w:val="52"/>
          <w:highlight w:val="none"/>
        </w:rPr>
        <w:t>响</w:t>
      </w:r>
    </w:p>
    <w:p>
      <w:pPr>
        <w:spacing w:line="580" w:lineRule="exact"/>
        <w:jc w:val="center"/>
        <w:rPr>
          <w:rFonts w:hint="eastAsia" w:asciiTheme="minorEastAsia" w:hAnsiTheme="minorEastAsia" w:eastAsiaTheme="minorEastAsia" w:cstheme="minorEastAsia"/>
          <w:b/>
          <w:color w:val="auto"/>
          <w:sz w:val="52"/>
          <w:szCs w:val="52"/>
          <w:highlight w:val="none"/>
        </w:rPr>
      </w:pPr>
      <w:r>
        <w:rPr>
          <w:rFonts w:hint="eastAsia" w:asciiTheme="minorEastAsia" w:hAnsiTheme="minorEastAsia" w:eastAsiaTheme="minorEastAsia" w:cstheme="minorEastAsia"/>
          <w:b/>
          <w:color w:val="auto"/>
          <w:sz w:val="52"/>
          <w:szCs w:val="52"/>
          <w:highlight w:val="none"/>
        </w:rPr>
        <w:t>应</w:t>
      </w:r>
    </w:p>
    <w:p>
      <w:pPr>
        <w:spacing w:line="580" w:lineRule="exact"/>
        <w:jc w:val="center"/>
        <w:rPr>
          <w:rFonts w:hint="eastAsia" w:asciiTheme="minorEastAsia" w:hAnsiTheme="minorEastAsia" w:eastAsiaTheme="minorEastAsia" w:cstheme="minorEastAsia"/>
          <w:b/>
          <w:color w:val="auto"/>
          <w:sz w:val="52"/>
          <w:szCs w:val="52"/>
          <w:highlight w:val="none"/>
        </w:rPr>
      </w:pPr>
      <w:r>
        <w:rPr>
          <w:rFonts w:hint="eastAsia" w:asciiTheme="minorEastAsia" w:hAnsiTheme="minorEastAsia" w:eastAsiaTheme="minorEastAsia" w:cstheme="minorEastAsia"/>
          <w:b/>
          <w:color w:val="auto"/>
          <w:sz w:val="52"/>
          <w:szCs w:val="52"/>
          <w:highlight w:val="none"/>
        </w:rPr>
        <w:t>文</w:t>
      </w:r>
    </w:p>
    <w:p>
      <w:pPr>
        <w:spacing w:line="580" w:lineRule="exact"/>
        <w:jc w:val="center"/>
        <w:rPr>
          <w:rFonts w:hint="eastAsia" w:asciiTheme="minorEastAsia" w:hAnsiTheme="minorEastAsia" w:eastAsiaTheme="minorEastAsia" w:cstheme="minorEastAsia"/>
          <w:b/>
          <w:color w:val="auto"/>
          <w:sz w:val="52"/>
          <w:szCs w:val="52"/>
          <w:highlight w:val="none"/>
        </w:rPr>
      </w:pPr>
      <w:r>
        <w:rPr>
          <w:rFonts w:hint="eastAsia" w:asciiTheme="minorEastAsia" w:hAnsiTheme="minorEastAsia" w:eastAsiaTheme="minorEastAsia" w:cstheme="minorEastAsia"/>
          <w:b/>
          <w:color w:val="auto"/>
          <w:sz w:val="52"/>
          <w:szCs w:val="52"/>
          <w:highlight w:val="none"/>
        </w:rPr>
        <w:t>件</w:t>
      </w:r>
    </w:p>
    <w:p>
      <w:pPr>
        <w:spacing w:line="580" w:lineRule="exact"/>
        <w:jc w:val="center"/>
        <w:rPr>
          <w:rFonts w:hint="eastAsia" w:asciiTheme="minorEastAsia" w:hAnsiTheme="minorEastAsia" w:eastAsiaTheme="minorEastAsia" w:cstheme="minorEastAsia"/>
          <w:b/>
          <w:color w:val="auto"/>
          <w:sz w:val="72"/>
          <w:szCs w:val="72"/>
          <w:highlight w:val="none"/>
        </w:rPr>
      </w:pPr>
    </w:p>
    <w:p>
      <w:pPr>
        <w:spacing w:line="500" w:lineRule="exact"/>
        <w:ind w:firstLine="2331" w:firstLineChars="645"/>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参与人名称（公司全称）：XXXX</w:t>
      </w:r>
    </w:p>
    <w:p>
      <w:pPr>
        <w:spacing w:line="500" w:lineRule="exact"/>
        <w:ind w:firstLine="2331" w:firstLineChars="645"/>
        <w:rPr>
          <w:rFonts w:hint="eastAsia" w:asciiTheme="minorEastAsia" w:hAnsiTheme="minorEastAsia" w:eastAsiaTheme="minorEastAsia" w:cstheme="minorEastAsia"/>
          <w:b/>
          <w:color w:val="auto"/>
          <w:sz w:val="36"/>
          <w:szCs w:val="36"/>
          <w:highlight w:val="none"/>
        </w:rPr>
      </w:pPr>
      <w:r>
        <w:rPr>
          <w:rFonts w:hint="eastAsia" w:asciiTheme="minorEastAsia" w:hAnsiTheme="minorEastAsia" w:eastAsiaTheme="minorEastAsia" w:cstheme="minorEastAsia"/>
          <w:b/>
          <w:color w:val="auto"/>
          <w:sz w:val="36"/>
          <w:szCs w:val="36"/>
          <w:highlight w:val="none"/>
        </w:rPr>
        <w:t>参与人授权代表：XXXX</w:t>
      </w:r>
    </w:p>
    <w:p>
      <w:pPr>
        <w:jc w:val="center"/>
        <w:rPr>
          <w:rFonts w:hint="eastAsia" w:asciiTheme="minorEastAsia" w:hAnsiTheme="minorEastAsia" w:eastAsiaTheme="minorEastAsia" w:cstheme="minorEastAsia"/>
          <w:b/>
          <w:color w:val="auto"/>
          <w:sz w:val="36"/>
          <w:szCs w:val="36"/>
          <w:highlight w:val="none"/>
        </w:rPr>
      </w:pPr>
    </w:p>
    <w:p>
      <w:pPr>
        <w:jc w:val="center"/>
        <w:rPr>
          <w:rFonts w:hint="eastAsia" w:asciiTheme="minorEastAsia" w:hAnsiTheme="minorEastAsia" w:eastAsiaTheme="minorEastAsia" w:cstheme="minorEastAsia"/>
          <w:b/>
          <w:bCs/>
          <w:color w:val="auto"/>
          <w:sz w:val="30"/>
          <w:szCs w:val="30"/>
          <w:highlight w:val="none"/>
        </w:rPr>
      </w:pPr>
    </w:p>
    <w:p>
      <w:pPr>
        <w:pStyle w:val="23"/>
        <w:rPr>
          <w:rFonts w:hint="eastAsia" w:asciiTheme="minorEastAsia" w:hAnsiTheme="minorEastAsia" w:eastAsiaTheme="minorEastAsia" w:cstheme="minorEastAsia"/>
          <w:b/>
          <w:bCs/>
          <w:color w:val="auto"/>
          <w:sz w:val="30"/>
          <w:szCs w:val="30"/>
          <w:highlight w:val="none"/>
        </w:rPr>
      </w:pPr>
    </w:p>
    <w:p>
      <w:pPr>
        <w:jc w:val="cente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此封面应作为报价响应文件封面</w:t>
      </w:r>
    </w:p>
    <w:p>
      <w:pPr>
        <w:rPr>
          <w:rFonts w:hint="eastAsia" w:asciiTheme="minorEastAsia" w:hAnsiTheme="minorEastAsia" w:eastAsiaTheme="minorEastAsia" w:cstheme="minorEastAsia"/>
          <w:b/>
          <w:bCs/>
          <w:color w:val="auto"/>
          <w:sz w:val="30"/>
          <w:szCs w:val="30"/>
          <w:highlight w:val="none"/>
        </w:rPr>
      </w:pPr>
    </w:p>
    <w:p>
      <w:pPr>
        <w:pStyle w:val="23"/>
        <w:rPr>
          <w:rFonts w:hint="eastAsia" w:asciiTheme="minorEastAsia" w:hAnsiTheme="minorEastAsia" w:eastAsiaTheme="minorEastAsia" w:cstheme="minorEastAsia"/>
          <w:color w:val="auto"/>
          <w:highlight w:val="none"/>
        </w:rPr>
        <w:sectPr>
          <w:headerReference r:id="rId8" w:type="first"/>
          <w:headerReference r:id="rId7"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Theme="minorEastAsia" w:hAnsiTheme="minorEastAsia" w:eastAsiaTheme="minorEastAsia" w:cstheme="minorEastAsia"/>
          <w:b/>
          <w:bCs/>
          <w:color w:val="auto"/>
          <w:sz w:val="24"/>
          <w:szCs w:val="24"/>
          <w:highlight w:val="none"/>
        </w:rPr>
      </w:pPr>
      <w:bookmarkStart w:id="48" w:name="_Toc192996338"/>
      <w:bookmarkStart w:id="49" w:name="_Toc253066614"/>
      <w:bookmarkStart w:id="50" w:name="_Toc213208766"/>
      <w:bookmarkStart w:id="51" w:name="_Toc213755995"/>
      <w:bookmarkStart w:id="52" w:name="_Toc225669322"/>
      <w:bookmarkStart w:id="53" w:name="_Toc182372782"/>
      <w:bookmarkStart w:id="54" w:name="_Toc191802690"/>
      <w:bookmarkStart w:id="55" w:name="_Toc169332838"/>
      <w:bookmarkStart w:id="56" w:name="_Toc181436565"/>
      <w:bookmarkStart w:id="57" w:name="_Toc169332949"/>
      <w:bookmarkStart w:id="58" w:name="_Toc267059919"/>
      <w:bookmarkStart w:id="59" w:name="_Toc266870432"/>
      <w:bookmarkStart w:id="60" w:name="_Toc251586231"/>
      <w:bookmarkStart w:id="61" w:name="_Toc251613829"/>
      <w:bookmarkStart w:id="62" w:name="_Toc191789329"/>
      <w:bookmarkStart w:id="63" w:name="_Toc267059806"/>
      <w:bookmarkStart w:id="64" w:name="_Toc258401256"/>
      <w:bookmarkStart w:id="65" w:name="_Toc232302115"/>
      <w:bookmarkStart w:id="66" w:name="_Toc170798793"/>
      <w:bookmarkStart w:id="67" w:name="_Toc192663835"/>
      <w:bookmarkStart w:id="68" w:name="_Toc235437991"/>
      <w:bookmarkStart w:id="69" w:name="_Toc160880529"/>
      <w:bookmarkStart w:id="70" w:name="_Toc227058530"/>
      <w:bookmarkStart w:id="71" w:name="_Toc235438274"/>
      <w:bookmarkStart w:id="72" w:name="_Toc191803626"/>
      <w:bookmarkStart w:id="73" w:name="_Toc192663686"/>
      <w:bookmarkStart w:id="74" w:name="_Toc219800243"/>
      <w:bookmarkStart w:id="75" w:name="_Toc192664153"/>
      <w:bookmarkStart w:id="76" w:name="_Toc266870907"/>
      <w:bookmarkStart w:id="77" w:name="_Toc254790899"/>
      <w:bookmarkStart w:id="78" w:name="_Toc203355733"/>
      <w:bookmarkStart w:id="79" w:name="_Toc267059539"/>
      <w:bookmarkStart w:id="80" w:name="_Toc213755939"/>
      <w:bookmarkStart w:id="81" w:name="_Toc267059653"/>
      <w:bookmarkStart w:id="82" w:name="_Toc266868937"/>
      <w:bookmarkStart w:id="83" w:name="_Toc267059181"/>
      <w:bookmarkStart w:id="84" w:name="_Toc267059030"/>
      <w:bookmarkStart w:id="85" w:name="_Toc217891402"/>
      <w:bookmarkStart w:id="86" w:name="_Toc192996446"/>
      <w:bookmarkStart w:id="87" w:name="_Toc191783222"/>
      <w:bookmarkStart w:id="88" w:name="_Toc236021449"/>
      <w:bookmarkStart w:id="89" w:name="_Toc160880160"/>
      <w:bookmarkStart w:id="90" w:name="_Toc235438344"/>
      <w:bookmarkStart w:id="91" w:name="_Toc177985469"/>
      <w:bookmarkStart w:id="92" w:name="_Toc181436461"/>
      <w:bookmarkStart w:id="93" w:name="_Toc230071147"/>
      <w:bookmarkStart w:id="94" w:name="_Toc259520865"/>
      <w:bookmarkStart w:id="95" w:name="_Toc267060208"/>
      <w:bookmarkStart w:id="96" w:name="_Toc223146608"/>
      <w:bookmarkStart w:id="97" w:name="_Toc266870833"/>
      <w:bookmarkStart w:id="98" w:name="_Toc211917116"/>
      <w:bookmarkStart w:id="99" w:name="_Toc259692740"/>
      <w:bookmarkStart w:id="100" w:name="_Toc193165734"/>
      <w:bookmarkStart w:id="101" w:name="_Toc267060068"/>
      <w:bookmarkStart w:id="102" w:name="_Toc273178698"/>
      <w:bookmarkStart w:id="103" w:name="_Toc255975007"/>
      <w:bookmarkStart w:id="104" w:name="_Toc180302913"/>
      <w:bookmarkStart w:id="105" w:name="_Toc259692647"/>
      <w:bookmarkStart w:id="106" w:name="_Toc249325711"/>
      <w:bookmarkStart w:id="107" w:name="_Toc266868670"/>
      <w:bookmarkStart w:id="108" w:name="_Toc267060453"/>
      <w:bookmarkStart w:id="109" w:name="_Toc193160448"/>
      <w:bookmarkStart w:id="110" w:name="_Toc213756051"/>
      <w:bookmarkStart w:id="111" w:name="_Toc213755858"/>
      <w:bookmarkStart w:id="112" w:name="_Toc182805217"/>
      <w:bookmarkStart w:id="113" w:name="_Toc267060321"/>
    </w:p>
    <w:p>
      <w:pPr>
        <w:jc w:val="center"/>
        <w:outlineLvl w:val="1"/>
        <w:rPr>
          <w:rFonts w:hint="eastAsia" w:asciiTheme="minorEastAsia" w:hAnsiTheme="minorEastAsia" w:eastAsiaTheme="minorEastAsia" w:cstheme="minorEastAsia"/>
          <w:b/>
          <w:bCs/>
          <w:color w:val="auto"/>
          <w:sz w:val="24"/>
          <w:szCs w:val="24"/>
          <w:highlight w:val="none"/>
        </w:rPr>
      </w:pPr>
    </w:p>
    <w:p>
      <w:pPr>
        <w:jc w:val="center"/>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Fonts w:hint="eastAsia" w:asciiTheme="minorEastAsia" w:hAnsiTheme="minorEastAsia" w:eastAsiaTheme="minorEastAsia" w:cstheme="minorEastAsia"/>
          <w:b/>
          <w:bCs/>
          <w:color w:val="auto"/>
          <w:sz w:val="24"/>
          <w:szCs w:val="24"/>
          <w:highlight w:val="none"/>
        </w:rPr>
        <w:t>询价响应函</w:t>
      </w:r>
    </w:p>
    <w:p>
      <w:pPr>
        <w:spacing w:after="0" w:line="480" w:lineRule="exact"/>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致：</w:t>
      </w:r>
      <w:r>
        <w:rPr>
          <w:rFonts w:hint="eastAsia" w:asciiTheme="minorEastAsia" w:hAnsiTheme="minorEastAsia" w:eastAsiaTheme="minorEastAsia" w:cstheme="minorEastAsia"/>
          <w:color w:val="auto"/>
          <w:sz w:val="24"/>
          <w:szCs w:val="24"/>
          <w:highlight w:val="none"/>
          <w:lang w:eastAsia="zh-CN"/>
        </w:rPr>
        <w:t>中国教育集团控股有限公司</w:t>
      </w:r>
    </w:p>
    <w:p>
      <w:pPr>
        <w:spacing w:after="0"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根据贵</w:t>
      </w:r>
      <w:r>
        <w:rPr>
          <w:rFonts w:hint="eastAsia" w:asciiTheme="minorEastAsia" w:hAnsiTheme="minorEastAsia" w:eastAsiaTheme="minorEastAsia" w:cstheme="minorEastAsia"/>
          <w:color w:val="auto"/>
          <w:sz w:val="24"/>
          <w:szCs w:val="24"/>
          <w:highlight w:val="none"/>
          <w:lang w:val="en-US" w:eastAsia="zh-CN"/>
        </w:rPr>
        <w:t>集团</w:t>
      </w:r>
      <w:r>
        <w:rPr>
          <w:rFonts w:hint="eastAsia" w:asciiTheme="minorEastAsia" w:hAnsiTheme="minorEastAsia" w:eastAsiaTheme="minorEastAsia" w:cstheme="minorEastAsia"/>
          <w:color w:val="auto"/>
          <w:sz w:val="24"/>
          <w:szCs w:val="24"/>
          <w:highlight w:val="none"/>
        </w:rPr>
        <w:t>编号为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项目名称为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的公开询价邀请，本签字代表</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（全名、职务）正式授权并代表我方</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（参与人公司名称）提交下述文件。</w:t>
      </w:r>
    </w:p>
    <w:p>
      <w:pPr>
        <w:spacing w:after="0"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 报价一览表</w:t>
      </w:r>
    </w:p>
    <w:p>
      <w:pPr>
        <w:spacing w:after="0" w:line="480" w:lineRule="exact"/>
        <w:ind w:firstLine="364" w:firstLineChars="15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(2) 参与人资质证明</w:t>
      </w:r>
    </w:p>
    <w:p>
      <w:pPr>
        <w:spacing w:after="0"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据此函，签字代表宣布同意如下：</w:t>
      </w:r>
    </w:p>
    <w:p>
      <w:pPr>
        <w:spacing w:after="0"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1.所附详细报价表中规定的应提供和交付的货物及服务报价总价（国内现场交货价）为人民币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，即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（中文表述），交货期为</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天 。</w:t>
      </w:r>
    </w:p>
    <w:p>
      <w:pPr>
        <w:spacing w:after="0"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3.保证遵守公开询价文件的全部规定，所提交的材料中所含的信息均为真实、准确、完整，且不具有任何误导性。</w:t>
      </w:r>
    </w:p>
    <w:p>
      <w:pPr>
        <w:spacing w:after="0" w:line="48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    4.同意按公开询价文件的规定履行合同责任和义务。</w:t>
      </w:r>
    </w:p>
    <w:p>
      <w:pPr>
        <w:spacing w:after="0"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5.同意提供按照贵方可能要求的与其公开询价有关的一切数据或资料</w:t>
      </w:r>
    </w:p>
    <w:p>
      <w:pPr>
        <w:spacing w:after="0" w:line="480" w:lineRule="exact"/>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hint="eastAsia" w:asciiTheme="minorEastAsia" w:hAnsiTheme="minorEastAsia" w:eastAsiaTheme="minorEastAsia" w:cstheme="minorEastAsia"/>
          <w:color w:val="auto"/>
          <w:sz w:val="24"/>
          <w:szCs w:val="24"/>
          <w:highlight w:val="none"/>
        </w:rPr>
      </w:pPr>
    </w:p>
    <w:p>
      <w:pPr>
        <w:spacing w:after="0" w:line="48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      </w:t>
      </w:r>
    </w:p>
    <w:p>
      <w:pPr>
        <w:spacing w:after="0" w:line="480" w:lineRule="exact"/>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      </w:t>
      </w:r>
    </w:p>
    <w:p>
      <w:pPr>
        <w:spacing w:after="0" w:line="480" w:lineRule="exact"/>
        <w:ind w:left="284" w:leftChars="129" w:firstLine="242" w:firstLineChars="101"/>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参与人（公司全称并加盖公章）：</w:t>
      </w:r>
      <w:r>
        <w:rPr>
          <w:rFonts w:hint="eastAsia" w:asciiTheme="minorEastAsia" w:hAnsiTheme="minorEastAsia" w:eastAsiaTheme="minorEastAsia" w:cstheme="minorEastAsia"/>
          <w:color w:val="auto"/>
          <w:sz w:val="24"/>
          <w:szCs w:val="24"/>
          <w:highlight w:val="none"/>
          <w:u w:val="single"/>
        </w:rPr>
        <w:t xml:space="preserve">                       </w:t>
      </w:r>
    </w:p>
    <w:p>
      <w:pPr>
        <w:spacing w:after="0" w:line="480" w:lineRule="exact"/>
        <w:ind w:left="284" w:leftChars="129" w:firstLine="242" w:firstLineChars="101"/>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参与人授权代表签字： </w:t>
      </w:r>
      <w:r>
        <w:rPr>
          <w:rFonts w:hint="eastAsia" w:asciiTheme="minorEastAsia" w:hAnsiTheme="minorEastAsia" w:eastAsiaTheme="minorEastAsia" w:cstheme="minorEastAsia"/>
          <w:color w:val="auto"/>
          <w:sz w:val="24"/>
          <w:szCs w:val="24"/>
          <w:highlight w:val="none"/>
          <w:u w:val="single"/>
        </w:rPr>
        <w:t xml:space="preserve">                </w:t>
      </w:r>
    </w:p>
    <w:p>
      <w:pPr>
        <w:spacing w:after="0" w:line="480" w:lineRule="exact"/>
        <w:ind w:left="284" w:leftChars="129" w:firstLine="242" w:firstLineChars="101"/>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 xml:space="preserve">电  话：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b/>
          <w:bCs/>
          <w:color w:val="auto"/>
          <w:sz w:val="24"/>
          <w:szCs w:val="24"/>
          <w:highlight w:val="none"/>
        </w:rPr>
        <w:t>（手机号码）</w:t>
      </w:r>
    </w:p>
    <w:p>
      <w:pPr>
        <w:pStyle w:val="59"/>
        <w:spacing w:line="480" w:lineRule="exact"/>
        <w:ind w:firstLine="480" w:firstLineChars="200"/>
        <w:jc w:val="left"/>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日  期：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年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 xml:space="preserve">月 </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日</w:t>
      </w:r>
    </w:p>
    <w:p>
      <w:pPr>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sz w:val="24"/>
          <w:szCs w:val="24"/>
          <w:highlight w:val="none"/>
        </w:rPr>
        <w:br w:type="page"/>
      </w:r>
    </w:p>
    <w:p>
      <w:pPr>
        <w:jc w:val="center"/>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2、报价一览表</w:t>
      </w:r>
    </w:p>
    <w:p>
      <w:pPr>
        <w:spacing w:line="380" w:lineRule="exact"/>
        <w:ind w:left="147" w:leftChars="6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参与人：</w:t>
      </w:r>
      <w:r>
        <w:rPr>
          <w:rFonts w:hint="eastAsia" w:asciiTheme="minorEastAsia" w:hAnsiTheme="minorEastAsia" w:eastAsiaTheme="minorEastAsia" w:cstheme="minorEastAsia"/>
          <w:color w:val="auto"/>
          <w:sz w:val="24"/>
          <w:szCs w:val="24"/>
          <w:highlight w:val="none"/>
          <w:lang w:val="zh-CN"/>
        </w:rPr>
        <w:t>（公司全称并加盖公章）</w:t>
      </w:r>
      <w:r>
        <w:rPr>
          <w:rFonts w:hint="eastAsia" w:asciiTheme="minorEastAsia" w:hAnsiTheme="minorEastAsia" w:eastAsiaTheme="minorEastAsia" w:cstheme="minorEastAsia"/>
          <w:color w:val="auto"/>
          <w:sz w:val="24"/>
          <w:szCs w:val="24"/>
          <w:highlight w:val="none"/>
        </w:rPr>
        <w:t xml:space="preserve">                   项目编号：</w:t>
      </w:r>
    </w:p>
    <w:p>
      <w:pPr>
        <w:spacing w:line="380" w:lineRule="exact"/>
        <w:ind w:left="147" w:leftChars="6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货币单位：</w:t>
      </w:r>
    </w:p>
    <w:tbl>
      <w:tblPr>
        <w:tblStyle w:val="25"/>
        <w:tblW w:w="5134" w:type="pct"/>
        <w:tblInd w:w="0" w:type="dxa"/>
        <w:tblLayout w:type="autofit"/>
        <w:tblCellMar>
          <w:top w:w="0" w:type="dxa"/>
          <w:left w:w="108" w:type="dxa"/>
          <w:bottom w:w="0" w:type="dxa"/>
          <w:right w:w="108" w:type="dxa"/>
        </w:tblCellMar>
      </w:tblPr>
      <w:tblGrid>
        <w:gridCol w:w="720"/>
        <w:gridCol w:w="1161"/>
        <w:gridCol w:w="2716"/>
        <w:gridCol w:w="738"/>
        <w:gridCol w:w="614"/>
        <w:gridCol w:w="858"/>
        <w:gridCol w:w="984"/>
        <w:gridCol w:w="1023"/>
        <w:gridCol w:w="1015"/>
      </w:tblGrid>
      <w:tr>
        <w:tblPrEx>
          <w:tblCellMar>
            <w:top w:w="0" w:type="dxa"/>
            <w:left w:w="108" w:type="dxa"/>
            <w:bottom w:w="0" w:type="dxa"/>
            <w:right w:w="108" w:type="dxa"/>
          </w:tblCellMar>
        </w:tblPrEx>
        <w:trPr>
          <w:trHeight w:val="492" w:hRule="atLeast"/>
        </w:trPr>
        <w:tc>
          <w:tcPr>
            <w:tcW w:w="36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0"/>
                <w:szCs w:val="20"/>
                <w:highlight w:val="none"/>
              </w:rPr>
            </w:pPr>
            <w:r>
              <w:rPr>
                <w:rFonts w:hint="eastAsia" w:asciiTheme="minorEastAsia" w:hAnsiTheme="minorEastAsia" w:eastAsiaTheme="minorEastAsia" w:cstheme="minorEastAsia"/>
                <w:b/>
                <w:bCs/>
                <w:color w:val="auto"/>
                <w:sz w:val="20"/>
                <w:szCs w:val="20"/>
                <w:highlight w:val="none"/>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0"/>
                <w:szCs w:val="20"/>
                <w:highlight w:val="none"/>
              </w:rPr>
            </w:pPr>
            <w:r>
              <w:rPr>
                <w:rFonts w:hint="eastAsia" w:asciiTheme="minorEastAsia" w:hAnsiTheme="minorEastAsia" w:eastAsiaTheme="minorEastAsia" w:cstheme="minorEastAsia"/>
                <w:b/>
                <w:bCs/>
                <w:color w:val="auto"/>
                <w:sz w:val="20"/>
                <w:szCs w:val="20"/>
                <w:highlight w:val="none"/>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0"/>
                <w:szCs w:val="20"/>
                <w:highlight w:val="none"/>
              </w:rPr>
            </w:pPr>
            <w:r>
              <w:rPr>
                <w:rFonts w:hint="eastAsia" w:asciiTheme="minorEastAsia" w:hAnsiTheme="minorEastAsia" w:eastAsiaTheme="minorEastAsia" w:cstheme="minorEastAsia"/>
                <w:b/>
                <w:bCs/>
                <w:color w:val="auto"/>
                <w:sz w:val="20"/>
                <w:szCs w:val="20"/>
                <w:highlight w:val="none"/>
              </w:rPr>
              <w:t>规格型号（技术参数）</w:t>
            </w:r>
          </w:p>
        </w:tc>
        <w:tc>
          <w:tcPr>
            <w:tcW w:w="375" w:type="pct"/>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0"/>
                <w:szCs w:val="20"/>
                <w:highlight w:val="none"/>
              </w:rPr>
            </w:pPr>
            <w:r>
              <w:rPr>
                <w:rFonts w:hint="eastAsia" w:asciiTheme="minorEastAsia" w:hAnsiTheme="minorEastAsia" w:eastAsiaTheme="minorEastAsia" w:cstheme="minorEastAsia"/>
                <w:b/>
                <w:bCs/>
                <w:color w:val="auto"/>
                <w:sz w:val="20"/>
                <w:szCs w:val="20"/>
                <w:highlight w:val="none"/>
              </w:rPr>
              <w:t>单位</w:t>
            </w:r>
          </w:p>
        </w:tc>
        <w:tc>
          <w:tcPr>
            <w:tcW w:w="312" w:type="pct"/>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0"/>
                <w:szCs w:val="20"/>
                <w:highlight w:val="none"/>
              </w:rPr>
            </w:pPr>
            <w:r>
              <w:rPr>
                <w:rFonts w:hint="eastAsia" w:asciiTheme="minorEastAsia" w:hAnsiTheme="minorEastAsia" w:eastAsiaTheme="minorEastAsia" w:cstheme="minorEastAsia"/>
                <w:b/>
                <w:bCs/>
                <w:color w:val="auto"/>
                <w:sz w:val="20"/>
                <w:szCs w:val="20"/>
                <w:highlight w:val="none"/>
              </w:rPr>
              <w:t>数量</w:t>
            </w:r>
          </w:p>
        </w:tc>
        <w:tc>
          <w:tcPr>
            <w:tcW w:w="436" w:type="pct"/>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0"/>
                <w:szCs w:val="20"/>
                <w:highlight w:val="none"/>
              </w:rPr>
            </w:pPr>
            <w:r>
              <w:rPr>
                <w:rFonts w:hint="eastAsia" w:asciiTheme="minorEastAsia" w:hAnsiTheme="minorEastAsia" w:eastAsiaTheme="minorEastAsia" w:cstheme="minorEastAsia"/>
                <w:b/>
                <w:bCs/>
                <w:color w:val="auto"/>
                <w:sz w:val="20"/>
                <w:szCs w:val="20"/>
                <w:highlight w:val="none"/>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0"/>
                <w:szCs w:val="20"/>
                <w:highlight w:val="none"/>
              </w:rPr>
            </w:pPr>
            <w:r>
              <w:rPr>
                <w:rFonts w:hint="eastAsia" w:asciiTheme="minorEastAsia" w:hAnsiTheme="minorEastAsia" w:eastAsiaTheme="minorEastAsia" w:cstheme="minorEastAsia"/>
                <w:b/>
                <w:bCs/>
                <w:color w:val="auto"/>
                <w:sz w:val="20"/>
                <w:szCs w:val="20"/>
                <w:highlight w:val="none"/>
              </w:rPr>
              <w:t>总价（元）</w:t>
            </w:r>
          </w:p>
        </w:tc>
        <w:tc>
          <w:tcPr>
            <w:tcW w:w="520" w:type="pct"/>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0"/>
                <w:szCs w:val="20"/>
                <w:highlight w:val="none"/>
              </w:rPr>
            </w:pPr>
            <w:r>
              <w:rPr>
                <w:rFonts w:hint="eastAsia" w:asciiTheme="minorEastAsia" w:hAnsiTheme="minorEastAsia" w:eastAsiaTheme="minorEastAsia" w:cstheme="minorEastAsia"/>
                <w:b/>
                <w:bCs/>
                <w:color w:val="auto"/>
                <w:sz w:val="20"/>
                <w:szCs w:val="20"/>
                <w:highlight w:val="none"/>
              </w:rPr>
              <w:t>是否提供样品</w:t>
            </w:r>
          </w:p>
        </w:tc>
        <w:tc>
          <w:tcPr>
            <w:tcW w:w="51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b/>
                <w:bCs/>
                <w:color w:val="auto"/>
                <w:sz w:val="20"/>
                <w:szCs w:val="20"/>
                <w:highlight w:val="none"/>
              </w:rPr>
            </w:pPr>
            <w:r>
              <w:rPr>
                <w:rFonts w:hint="eastAsia" w:asciiTheme="minorEastAsia" w:hAnsiTheme="minorEastAsia" w:eastAsiaTheme="minorEastAsia" w:cstheme="minorEastAsia"/>
                <w:b/>
                <w:bCs/>
                <w:color w:val="auto"/>
                <w:sz w:val="20"/>
                <w:szCs w:val="20"/>
                <w:highlight w:val="none"/>
              </w:rPr>
              <w:t>备注</w:t>
            </w:r>
          </w:p>
        </w:tc>
      </w:tr>
      <w:tr>
        <w:tblPrEx>
          <w:tblCellMar>
            <w:top w:w="0" w:type="dxa"/>
            <w:left w:w="108" w:type="dxa"/>
            <w:bottom w:w="0" w:type="dxa"/>
            <w:right w:w="108" w:type="dxa"/>
          </w:tblCellMar>
        </w:tblPrEx>
        <w:trPr>
          <w:trHeight w:val="794" w:hRule="atLeast"/>
        </w:trPr>
        <w:tc>
          <w:tcPr>
            <w:tcW w:w="366" w:type="pct"/>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hint="eastAsia" w:asciiTheme="minorEastAsia" w:hAnsiTheme="minorEastAsia" w:eastAsiaTheme="minorEastAsia" w:cstheme="minorEastAsia"/>
                <w:color w:val="auto"/>
                <w:sz w:val="20"/>
                <w:szCs w:val="20"/>
                <w:highlight w:val="none"/>
              </w:rPr>
            </w:pPr>
          </w:p>
        </w:tc>
        <w:tc>
          <w:tcPr>
            <w:tcW w:w="375"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312"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436"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520" w:type="pct"/>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lang w:eastAsia="zh-CN"/>
              </w:rPr>
            </w:pPr>
            <w:r>
              <w:rPr>
                <w:rFonts w:hint="eastAsia" w:asciiTheme="minorEastAsia" w:hAnsiTheme="minorEastAsia" w:cstheme="minorEastAsia"/>
                <w:color w:val="auto"/>
                <w:sz w:val="20"/>
                <w:szCs w:val="20"/>
                <w:highlight w:val="none"/>
                <w:lang w:val="en-US" w:eastAsia="zh-CN"/>
              </w:rPr>
              <w:t>是</w:t>
            </w:r>
          </w:p>
        </w:tc>
        <w:tc>
          <w:tcPr>
            <w:tcW w:w="51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r>
      <w:tr>
        <w:tblPrEx>
          <w:tblCellMar>
            <w:top w:w="0" w:type="dxa"/>
            <w:left w:w="108" w:type="dxa"/>
            <w:bottom w:w="0" w:type="dxa"/>
            <w:right w:w="108" w:type="dxa"/>
          </w:tblCellMar>
        </w:tblPrEx>
        <w:trPr>
          <w:trHeight w:val="794" w:hRule="atLeast"/>
        </w:trPr>
        <w:tc>
          <w:tcPr>
            <w:tcW w:w="366" w:type="pct"/>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hint="eastAsia" w:asciiTheme="minorEastAsia" w:hAnsiTheme="minorEastAsia" w:eastAsiaTheme="minorEastAsia" w:cstheme="minorEastAsia"/>
                <w:color w:val="auto"/>
                <w:sz w:val="20"/>
                <w:szCs w:val="20"/>
                <w:highlight w:val="none"/>
              </w:rPr>
            </w:pPr>
          </w:p>
        </w:tc>
        <w:tc>
          <w:tcPr>
            <w:tcW w:w="375"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312"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436"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520" w:type="pct"/>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cstheme="minorEastAsia"/>
                <w:color w:val="auto"/>
                <w:sz w:val="20"/>
                <w:szCs w:val="20"/>
                <w:highlight w:val="none"/>
                <w:lang w:val="en-US" w:eastAsia="zh-CN"/>
              </w:rPr>
              <w:t>是</w:t>
            </w:r>
          </w:p>
        </w:tc>
        <w:tc>
          <w:tcPr>
            <w:tcW w:w="51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r>
      <w:tr>
        <w:tblPrEx>
          <w:tblCellMar>
            <w:top w:w="0" w:type="dxa"/>
            <w:left w:w="108" w:type="dxa"/>
            <w:bottom w:w="0" w:type="dxa"/>
            <w:right w:w="108" w:type="dxa"/>
          </w:tblCellMar>
        </w:tblPrEx>
        <w:trPr>
          <w:trHeight w:val="794" w:hRule="atLeast"/>
        </w:trPr>
        <w:tc>
          <w:tcPr>
            <w:tcW w:w="366" w:type="pct"/>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hint="eastAsia" w:asciiTheme="minorEastAsia" w:hAnsiTheme="minorEastAsia" w:eastAsiaTheme="minorEastAsia" w:cstheme="minorEastAsia"/>
                <w:color w:val="auto"/>
                <w:sz w:val="20"/>
                <w:szCs w:val="20"/>
                <w:highlight w:val="none"/>
              </w:rPr>
            </w:pPr>
          </w:p>
        </w:tc>
        <w:tc>
          <w:tcPr>
            <w:tcW w:w="375"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312"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436"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520" w:type="pct"/>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cstheme="minorEastAsia"/>
                <w:color w:val="auto"/>
                <w:sz w:val="20"/>
                <w:szCs w:val="20"/>
                <w:highlight w:val="none"/>
                <w:lang w:val="en-US" w:eastAsia="zh-CN"/>
              </w:rPr>
              <w:t>是</w:t>
            </w:r>
          </w:p>
        </w:tc>
        <w:tc>
          <w:tcPr>
            <w:tcW w:w="51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r>
      <w:tr>
        <w:tblPrEx>
          <w:tblCellMar>
            <w:top w:w="0" w:type="dxa"/>
            <w:left w:w="108" w:type="dxa"/>
            <w:bottom w:w="0" w:type="dxa"/>
            <w:right w:w="108" w:type="dxa"/>
          </w:tblCellMar>
        </w:tblPrEx>
        <w:trPr>
          <w:trHeight w:val="794" w:hRule="atLeast"/>
        </w:trPr>
        <w:tc>
          <w:tcPr>
            <w:tcW w:w="366" w:type="pct"/>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eastAsiaTheme="minorEastAsia" w:cstheme="minorEastAsia"/>
                <w:color w:val="auto"/>
                <w:sz w:val="20"/>
                <w:szCs w:val="20"/>
                <w:highlight w:val="none"/>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color w:val="auto"/>
                <w:sz w:val="20"/>
                <w:szCs w:val="20"/>
                <w:highlight w:val="none"/>
              </w:rPr>
            </w:pPr>
          </w:p>
        </w:tc>
        <w:tc>
          <w:tcPr>
            <w:tcW w:w="1380" w:type="pct"/>
            <w:tcBorders>
              <w:top w:val="nil"/>
              <w:left w:val="nil"/>
              <w:bottom w:val="single" w:color="auto" w:sz="4" w:space="0"/>
              <w:right w:val="single" w:color="auto" w:sz="4" w:space="0"/>
            </w:tcBorders>
            <w:shd w:val="clear" w:color="000000" w:fill="FFFFFF"/>
            <w:vAlign w:val="center"/>
          </w:tcPr>
          <w:p>
            <w:pPr>
              <w:rPr>
                <w:rFonts w:hint="eastAsia" w:asciiTheme="minorEastAsia" w:hAnsiTheme="minorEastAsia" w:eastAsiaTheme="minorEastAsia" w:cstheme="minorEastAsia"/>
                <w:color w:val="auto"/>
                <w:sz w:val="20"/>
                <w:szCs w:val="20"/>
                <w:highlight w:val="none"/>
              </w:rPr>
            </w:pPr>
          </w:p>
        </w:tc>
        <w:tc>
          <w:tcPr>
            <w:tcW w:w="375"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312"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436"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500" w:type="pct"/>
            <w:tcBorders>
              <w:top w:val="nil"/>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c>
          <w:tcPr>
            <w:tcW w:w="520" w:type="pct"/>
            <w:tcBorders>
              <w:top w:val="single" w:color="auto" w:sz="4" w:space="0"/>
              <w:left w:val="nil"/>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r>
              <w:rPr>
                <w:rFonts w:hint="eastAsia" w:asciiTheme="minorEastAsia" w:hAnsiTheme="minorEastAsia" w:cstheme="minorEastAsia"/>
                <w:color w:val="auto"/>
                <w:sz w:val="20"/>
                <w:szCs w:val="20"/>
                <w:highlight w:val="none"/>
                <w:lang w:val="en-US" w:eastAsia="zh-CN"/>
              </w:rPr>
              <w:t>是</w:t>
            </w:r>
          </w:p>
        </w:tc>
        <w:tc>
          <w:tcPr>
            <w:tcW w:w="51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color w:val="auto"/>
                <w:sz w:val="20"/>
                <w:szCs w:val="20"/>
                <w:highlight w:val="none"/>
              </w:rPr>
            </w:pPr>
          </w:p>
        </w:tc>
      </w:tr>
    </w:tbl>
    <w:p>
      <w:pPr>
        <w:spacing w:line="380" w:lineRule="exact"/>
        <w:ind w:left="147" w:leftChars="67"/>
        <w:rPr>
          <w:rFonts w:hint="eastAsia" w:asciiTheme="minorEastAsia" w:hAnsiTheme="minorEastAsia" w:eastAsiaTheme="minorEastAsia" w:cstheme="minorEastAsia"/>
          <w:color w:val="auto"/>
          <w:sz w:val="24"/>
          <w:szCs w:val="24"/>
          <w:highlight w:val="none"/>
        </w:rPr>
      </w:pPr>
    </w:p>
    <w:p>
      <w:pPr>
        <w:spacing w:line="380" w:lineRule="exact"/>
        <w:ind w:left="147" w:leftChars="67"/>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注：1.如果按单价计算的结果与总价不一致,以单价为准修正总价。</w:t>
      </w:r>
    </w:p>
    <w:p>
      <w:pPr>
        <w:spacing w:line="380" w:lineRule="exact"/>
        <w:ind w:left="147" w:leftChars="67"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2.如果不提供详细参数和报价将视为没有实质性响应公开询价文件。</w:t>
      </w:r>
    </w:p>
    <w:p>
      <w:pPr>
        <w:spacing w:after="0" w:line="300" w:lineRule="exact"/>
        <w:ind w:firstLine="480" w:firstLineChars="200"/>
        <w:rPr>
          <w:rFonts w:hint="eastAsia" w:asciiTheme="minorEastAsia" w:hAnsiTheme="minorEastAsia" w:eastAsiaTheme="minorEastAsia" w:cstheme="minorEastAsia"/>
          <w:color w:val="auto"/>
          <w:sz w:val="24"/>
          <w:szCs w:val="24"/>
          <w:highlight w:val="none"/>
          <w:lang w:val="zh-CN"/>
        </w:rPr>
      </w:pPr>
    </w:p>
    <w:p>
      <w:pPr>
        <w:spacing w:line="380" w:lineRule="exact"/>
        <w:rPr>
          <w:rFonts w:hint="eastAsia" w:asciiTheme="minorEastAsia" w:hAnsiTheme="minorEastAsia" w:eastAsiaTheme="minorEastAsia" w:cstheme="minorEastAsia"/>
          <w:color w:val="auto"/>
          <w:sz w:val="24"/>
          <w:szCs w:val="24"/>
          <w:highlight w:val="none"/>
          <w:lang w:val="zh-CN"/>
        </w:rPr>
      </w:pPr>
    </w:p>
    <w:p>
      <w:pPr>
        <w:spacing w:line="360" w:lineRule="auto"/>
        <w:ind w:right="960"/>
        <w:jc w:val="right"/>
        <w:rPr>
          <w:rFonts w:hint="eastAsia" w:asciiTheme="minorEastAsia" w:hAnsiTheme="minorEastAsia" w:eastAsiaTheme="minorEastAsia" w:cstheme="minorEastAsia"/>
          <w:color w:val="auto"/>
          <w:sz w:val="24"/>
          <w:szCs w:val="24"/>
          <w:highlight w:val="none"/>
          <w:lang w:val="zh-CN"/>
        </w:rPr>
      </w:pPr>
    </w:p>
    <w:p>
      <w:pPr>
        <w:spacing w:line="360" w:lineRule="auto"/>
        <w:ind w:right="1440"/>
        <w:jc w:val="right"/>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参与人授权代表（签字或盖章）：</w:t>
      </w:r>
    </w:p>
    <w:p>
      <w:pPr>
        <w:spacing w:line="360" w:lineRule="auto"/>
        <w:ind w:right="1406"/>
        <w:jc w:val="right"/>
        <w:rPr>
          <w:rFonts w:hint="eastAsia" w:asciiTheme="minorEastAsia" w:hAnsiTheme="minorEastAsia" w:eastAsiaTheme="minorEastAsia" w:cstheme="minorEastAsia"/>
          <w:color w:val="auto"/>
          <w:sz w:val="24"/>
          <w:szCs w:val="24"/>
          <w:highlight w:val="none"/>
          <w:lang w:val="zh-CN"/>
        </w:rPr>
        <w:sectPr>
          <w:headerReference r:id="rId10" w:type="first"/>
          <w:headerReference r:id="rId9" w:type="default"/>
          <w:footerReference r:id="rId11" w:type="default"/>
          <w:type w:val="continuous"/>
          <w:pgSz w:w="11906" w:h="16838"/>
          <w:pgMar w:top="1440" w:right="1416" w:bottom="1440" w:left="1134" w:header="851" w:footer="680" w:gutter="0"/>
          <w:cols w:space="425" w:num="1"/>
          <w:titlePg/>
          <w:docGrid w:type="lines" w:linePitch="312" w:charSpace="0"/>
        </w:sectPr>
      </w:pPr>
      <w:r>
        <w:rPr>
          <w:rFonts w:hint="eastAsia" w:asciiTheme="minorEastAsia" w:hAnsiTheme="minorEastAsia" w:eastAsiaTheme="minorEastAsia" w:cstheme="minorEastAsia"/>
          <w:color w:val="auto"/>
          <w:sz w:val="24"/>
          <w:szCs w:val="24"/>
          <w:highlight w:val="none"/>
          <w:lang w:val="zh-CN"/>
        </w:rPr>
        <w:t>日         期：</w:t>
      </w:r>
      <w:bookmarkStart w:id="114" w:name="_Toc219800249"/>
      <w:bookmarkStart w:id="115" w:name="_Toc249325720"/>
      <w:bookmarkStart w:id="116" w:name="_Toc230071153"/>
      <w:bookmarkStart w:id="117" w:name="_Toc169332843"/>
      <w:bookmarkStart w:id="118" w:name="_Toc255975016"/>
      <w:bookmarkStart w:id="119" w:name="_Toc181436570"/>
      <w:bookmarkStart w:id="120" w:name="_Toc235438281"/>
      <w:bookmarkStart w:id="121" w:name="_Toc267059811"/>
      <w:bookmarkStart w:id="122" w:name="_Toc266870839"/>
      <w:bookmarkStart w:id="123" w:name="_Toc180302918"/>
      <w:bookmarkStart w:id="124" w:name="_Toc267060461"/>
      <w:bookmarkStart w:id="125" w:name="_Toc192996451"/>
      <w:bookmarkStart w:id="126" w:name="_Toc273178703"/>
      <w:bookmarkStart w:id="127" w:name="_Toc251586241"/>
      <w:bookmarkStart w:id="128" w:name="_Toc192663691"/>
      <w:bookmarkStart w:id="129" w:name="_Toc192996343"/>
      <w:bookmarkStart w:id="130" w:name="_Toc266870441"/>
      <w:bookmarkStart w:id="131" w:name="_Toc213756057"/>
      <w:bookmarkStart w:id="132" w:name="_Toc227058536"/>
      <w:bookmarkStart w:id="133" w:name="_Toc160880165"/>
      <w:bookmarkStart w:id="134" w:name="_Toc177985474"/>
      <w:bookmarkStart w:id="135" w:name="_Toc254790909"/>
      <w:bookmarkStart w:id="136" w:name="_Toc267059035"/>
      <w:bookmarkStart w:id="137" w:name="_Toc235438352"/>
      <w:bookmarkStart w:id="138" w:name="_Toc267060076"/>
      <w:bookmarkStart w:id="139" w:name="_Toc169332954"/>
      <w:bookmarkStart w:id="140" w:name="_Toc225669328"/>
      <w:bookmarkStart w:id="141" w:name="_Toc267059658"/>
      <w:bookmarkStart w:id="142" w:name="_Toc203355738"/>
      <w:bookmarkStart w:id="143" w:name="_Toc213755864"/>
      <w:bookmarkStart w:id="144" w:name="_Toc191802695"/>
      <w:bookmarkStart w:id="145" w:name="_Toc266868943"/>
      <w:bookmarkStart w:id="146" w:name="_Toc213755945"/>
      <w:bookmarkStart w:id="147" w:name="_Toc259692656"/>
      <w:bookmarkStart w:id="148" w:name="_Toc213756001"/>
      <w:bookmarkStart w:id="149" w:name="_Toc267059186"/>
      <w:bookmarkStart w:id="150" w:name="_Toc211917121"/>
      <w:bookmarkStart w:id="151" w:name="_Toc192663840"/>
      <w:bookmarkStart w:id="152" w:name="_Toc232302122"/>
      <w:bookmarkStart w:id="153" w:name="_Toc182372787"/>
      <w:bookmarkStart w:id="154" w:name="_Toc259520874"/>
      <w:bookmarkStart w:id="155" w:name="_Toc267059924"/>
      <w:bookmarkStart w:id="156" w:name="_Toc181436466"/>
      <w:bookmarkStart w:id="157" w:name="_Toc191789334"/>
      <w:bookmarkStart w:id="158" w:name="_Toc160880534"/>
      <w:bookmarkStart w:id="159" w:name="_Toc259692749"/>
      <w:bookmarkStart w:id="160" w:name="_Toc191783227"/>
      <w:bookmarkStart w:id="161" w:name="_Toc217891408"/>
      <w:bookmarkStart w:id="162" w:name="_Toc266870916"/>
      <w:bookmarkStart w:id="163" w:name="_Toc170798798"/>
      <w:bookmarkStart w:id="164" w:name="_Toc192664158"/>
      <w:bookmarkStart w:id="165" w:name="_Toc193160453"/>
      <w:bookmarkStart w:id="166" w:name="_Toc251613839"/>
      <w:bookmarkStart w:id="167" w:name="_Toc213208771"/>
      <w:bookmarkStart w:id="168" w:name="_Toc258401265"/>
      <w:bookmarkStart w:id="169" w:name="_Toc267059544"/>
      <w:bookmarkStart w:id="170" w:name="_Toc235437998"/>
      <w:bookmarkStart w:id="171" w:name="_Toc191803631"/>
      <w:bookmarkStart w:id="172" w:name="_Toc266868679"/>
      <w:bookmarkStart w:id="173" w:name="_Toc236021457"/>
      <w:bookmarkStart w:id="174" w:name="_Toc267060326"/>
      <w:bookmarkStart w:id="175" w:name="_Toc267060216"/>
      <w:bookmarkStart w:id="176" w:name="_Toc223146614"/>
      <w:bookmarkStart w:id="177" w:name="_Toc193165739"/>
      <w:bookmarkStart w:id="178" w:name="_Toc182805222"/>
      <w:bookmarkStart w:id="179" w:name="_Toc253066624"/>
    </w:p>
    <w:p>
      <w:pPr>
        <w:jc w:val="center"/>
        <w:outlineLvl w:val="1"/>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Fonts w:hint="eastAsia" w:asciiTheme="minorEastAsia" w:hAnsiTheme="minorEastAsia" w:eastAsiaTheme="minorEastAsia" w:cstheme="minorEastAsia"/>
          <w:b/>
          <w:bCs/>
          <w:color w:val="auto"/>
          <w:sz w:val="24"/>
          <w:szCs w:val="24"/>
          <w:highlight w:val="none"/>
        </w:rPr>
        <w:t>参与人资质材料</w:t>
      </w:r>
    </w:p>
    <w:p>
      <w:pPr>
        <w:pStyle w:val="42"/>
        <w:rPr>
          <w:rFonts w:hint="eastAsia" w:asciiTheme="minorEastAsia" w:hAnsiTheme="minorEastAsia" w:eastAsiaTheme="minorEastAsia" w:cstheme="minorEastAsia"/>
          <w:color w:val="auto"/>
          <w:sz w:val="24"/>
          <w:szCs w:val="24"/>
          <w:highlight w:val="none"/>
        </w:rPr>
      </w:pPr>
    </w:p>
    <w:p>
      <w:pPr>
        <w:spacing w:after="0" w:line="500" w:lineRule="exac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参与人需要提供以下材料：</w:t>
      </w:r>
    </w:p>
    <w:p>
      <w:pPr>
        <w:pStyle w:val="57"/>
        <w:numPr>
          <w:ilvl w:val="0"/>
          <w:numId w:val="9"/>
        </w:numPr>
        <w:spacing w:after="0" w:line="500" w:lineRule="exact"/>
        <w:ind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营业执照复印件</w:t>
      </w:r>
    </w:p>
    <w:p>
      <w:pPr>
        <w:pStyle w:val="57"/>
        <w:numPr>
          <w:ilvl w:val="0"/>
          <w:numId w:val="9"/>
        </w:numPr>
        <w:spacing w:after="0" w:line="500" w:lineRule="exact"/>
        <w:ind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授权经销商或代理商证明材料复印件</w:t>
      </w:r>
    </w:p>
    <w:p>
      <w:pPr>
        <w:pStyle w:val="57"/>
        <w:numPr>
          <w:ilvl w:val="0"/>
          <w:numId w:val="9"/>
        </w:numPr>
        <w:spacing w:after="0" w:line="500" w:lineRule="exact"/>
        <w:ind w:firstLineChars="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质保期和售后服务承诺书（参与人自行起草）</w:t>
      </w:r>
    </w:p>
    <w:p>
      <w:pPr>
        <w:spacing w:line="380" w:lineRule="exact"/>
        <w:rPr>
          <w:rFonts w:hint="eastAsia" w:asciiTheme="minorEastAsia" w:hAnsiTheme="minorEastAsia" w:eastAsiaTheme="minorEastAsia" w:cstheme="minorEastAsia"/>
          <w:color w:val="auto"/>
          <w:sz w:val="24"/>
          <w:szCs w:val="24"/>
          <w:highlight w:val="none"/>
        </w:rPr>
      </w:pPr>
    </w:p>
    <w:p>
      <w:pPr>
        <w:spacing w:line="380" w:lineRule="exact"/>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以上材料复印件须加盖参与人公司公章，并与报价一览表一同密封</w:t>
      </w:r>
    </w:p>
    <w:p>
      <w:pPr>
        <w:spacing w:line="380" w:lineRule="exact"/>
        <w:rPr>
          <w:rFonts w:hint="eastAsia" w:asciiTheme="minorEastAsia" w:hAnsiTheme="minorEastAsia" w:eastAsiaTheme="minorEastAsia" w:cstheme="minorEastAsia"/>
          <w:color w:val="auto"/>
          <w:sz w:val="24"/>
          <w:szCs w:val="24"/>
          <w:highlight w:val="none"/>
        </w:rPr>
      </w:pPr>
    </w:p>
    <w:p>
      <w:pPr>
        <w:spacing w:line="380" w:lineRule="exact"/>
        <w:rPr>
          <w:rFonts w:hint="eastAsia" w:asciiTheme="minorEastAsia" w:hAnsiTheme="minorEastAsia" w:eastAsiaTheme="minorEastAsia" w:cstheme="minorEastAsia"/>
          <w:color w:val="auto"/>
          <w:sz w:val="24"/>
          <w:szCs w:val="24"/>
          <w:highlight w:val="none"/>
        </w:rPr>
      </w:pPr>
    </w:p>
    <w:p>
      <w:pPr>
        <w:spacing w:line="380" w:lineRule="exact"/>
        <w:rPr>
          <w:rFonts w:hint="eastAsia" w:asciiTheme="minorEastAsia" w:hAnsiTheme="minorEastAsia" w:eastAsiaTheme="minorEastAsia" w:cstheme="minorEastAsia"/>
          <w:color w:val="auto"/>
          <w:sz w:val="24"/>
          <w:szCs w:val="24"/>
          <w:highlight w:val="none"/>
        </w:rPr>
      </w:pPr>
    </w:p>
    <w:bookmarkEnd w:id="180"/>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7</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7</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9</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9</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sdt>
    <w:sdtPr>
      <w:id w:val="-467357217"/>
    </w:sdtPr>
    <w:sdtContent>
      <w:sdt>
        <w:sdtPr>
          <w:id w:val="455225834"/>
        </w:sdtPr>
        <w:sdtContent>
          <w:p>
            <w:pPr>
              <w:pStyle w:val="17"/>
              <w:jc w:val="center"/>
              <w:rPr>
                <w:b/>
                <w:bCs/>
                <w:sz w:val="24"/>
                <w:szCs w:val="24"/>
              </w:rPr>
            </w:pP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7476F1"/>
    <w:multiLevelType w:val="multilevel"/>
    <w:tmpl w:val="047476F1"/>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1">
    <w:nsid w:val="11D3C38F"/>
    <w:multiLevelType w:val="singleLevel"/>
    <w:tmpl w:val="11D3C38F"/>
    <w:lvl w:ilvl="0" w:tentative="0">
      <w:start w:val="4"/>
      <w:numFmt w:val="decimal"/>
      <w:lvlText w:val="%1."/>
      <w:lvlJc w:val="left"/>
      <w:pPr>
        <w:tabs>
          <w:tab w:val="left" w:pos="312"/>
        </w:tabs>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4">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687F21A7"/>
    <w:multiLevelType w:val="multilevel"/>
    <w:tmpl w:val="687F21A7"/>
    <w:lvl w:ilvl="0" w:tentative="0">
      <w:start w:val="1"/>
      <w:numFmt w:val="decimal"/>
      <w:lvlText w:val="%1."/>
      <w:lvlJc w:val="left"/>
      <w:pPr>
        <w:ind w:left="846" w:hanging="420"/>
      </w:p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7">
    <w:nsid w:val="77595E0A"/>
    <w:multiLevelType w:val="multilevel"/>
    <w:tmpl w:val="77595E0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BB2C88D"/>
    <w:multiLevelType w:val="singleLevel"/>
    <w:tmpl w:val="7BB2C88D"/>
    <w:lvl w:ilvl="0" w:tentative="0">
      <w:start w:val="1"/>
      <w:numFmt w:val="decimal"/>
      <w:suff w:val="nothing"/>
      <w:lvlText w:val="（%1）"/>
      <w:lvlJc w:val="left"/>
    </w:lvl>
  </w:abstractNum>
  <w:num w:numId="1">
    <w:abstractNumId w:val="4"/>
  </w:num>
  <w:num w:numId="2">
    <w:abstractNumId w:val="0"/>
  </w:num>
  <w:num w:numId="3">
    <w:abstractNumId w:val="5"/>
  </w:num>
  <w:num w:numId="4">
    <w:abstractNumId w:val="6"/>
  </w:num>
  <w:num w:numId="5">
    <w:abstractNumId w:val="3"/>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OWRmZDEwMTk2NzNkODdjZjFiZjQxN2IzY2RmZWYifQ=="/>
  </w:docVars>
  <w:rsids>
    <w:rsidRoot w:val="007B0F09"/>
    <w:rsid w:val="0000490C"/>
    <w:rsid w:val="000569E1"/>
    <w:rsid w:val="00074B20"/>
    <w:rsid w:val="00082572"/>
    <w:rsid w:val="000934D4"/>
    <w:rsid w:val="000C3E2B"/>
    <w:rsid w:val="000F19E8"/>
    <w:rsid w:val="000F4F45"/>
    <w:rsid w:val="001037BF"/>
    <w:rsid w:val="0013118F"/>
    <w:rsid w:val="001561E9"/>
    <w:rsid w:val="00176CD4"/>
    <w:rsid w:val="001772BC"/>
    <w:rsid w:val="00182C6E"/>
    <w:rsid w:val="001A4D79"/>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3F3A"/>
    <w:rsid w:val="00874219"/>
    <w:rsid w:val="0087518C"/>
    <w:rsid w:val="008902DC"/>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51EE9"/>
    <w:rsid w:val="00B54440"/>
    <w:rsid w:val="00B554E7"/>
    <w:rsid w:val="00B556FC"/>
    <w:rsid w:val="00B7278F"/>
    <w:rsid w:val="00B83714"/>
    <w:rsid w:val="00BD49FB"/>
    <w:rsid w:val="00BD51D2"/>
    <w:rsid w:val="00BD7232"/>
    <w:rsid w:val="00BE1921"/>
    <w:rsid w:val="00BF65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13712F7"/>
    <w:rsid w:val="02315D47"/>
    <w:rsid w:val="03932BA4"/>
    <w:rsid w:val="044F0706"/>
    <w:rsid w:val="05393890"/>
    <w:rsid w:val="066372BB"/>
    <w:rsid w:val="086F1AAE"/>
    <w:rsid w:val="0AAC68B2"/>
    <w:rsid w:val="0AF073D4"/>
    <w:rsid w:val="0B8B296C"/>
    <w:rsid w:val="102D27B0"/>
    <w:rsid w:val="116E041E"/>
    <w:rsid w:val="18CD0120"/>
    <w:rsid w:val="19297FBA"/>
    <w:rsid w:val="1C6E5776"/>
    <w:rsid w:val="1DA04B4C"/>
    <w:rsid w:val="230B3FDF"/>
    <w:rsid w:val="26BB5A5B"/>
    <w:rsid w:val="272F01F7"/>
    <w:rsid w:val="287C56BE"/>
    <w:rsid w:val="28F60FCD"/>
    <w:rsid w:val="2ADB521A"/>
    <w:rsid w:val="2BAC1E16"/>
    <w:rsid w:val="2C0C6D59"/>
    <w:rsid w:val="2F5729E1"/>
    <w:rsid w:val="300A23C7"/>
    <w:rsid w:val="306A22A0"/>
    <w:rsid w:val="31244B21"/>
    <w:rsid w:val="3370753D"/>
    <w:rsid w:val="33F26834"/>
    <w:rsid w:val="34D10B40"/>
    <w:rsid w:val="34EC7728"/>
    <w:rsid w:val="3592207D"/>
    <w:rsid w:val="388506F2"/>
    <w:rsid w:val="39981C2C"/>
    <w:rsid w:val="399C796E"/>
    <w:rsid w:val="3A0D261A"/>
    <w:rsid w:val="3A954813"/>
    <w:rsid w:val="3BAB0B58"/>
    <w:rsid w:val="41AE6491"/>
    <w:rsid w:val="428C3E6B"/>
    <w:rsid w:val="43BB4E95"/>
    <w:rsid w:val="44BD4C3D"/>
    <w:rsid w:val="44F26A18"/>
    <w:rsid w:val="45915638"/>
    <w:rsid w:val="46004DE1"/>
    <w:rsid w:val="463B6046"/>
    <w:rsid w:val="46BA58D8"/>
    <w:rsid w:val="483E6094"/>
    <w:rsid w:val="48CB74BB"/>
    <w:rsid w:val="490B241B"/>
    <w:rsid w:val="4AAC19DB"/>
    <w:rsid w:val="4C195BCC"/>
    <w:rsid w:val="4D3C7046"/>
    <w:rsid w:val="4F7D3946"/>
    <w:rsid w:val="50B60EBE"/>
    <w:rsid w:val="519D3E2C"/>
    <w:rsid w:val="528B0128"/>
    <w:rsid w:val="53153B52"/>
    <w:rsid w:val="55886BA1"/>
    <w:rsid w:val="56797BD2"/>
    <w:rsid w:val="57CA34A1"/>
    <w:rsid w:val="57D63BF4"/>
    <w:rsid w:val="596C00CC"/>
    <w:rsid w:val="5BCE4944"/>
    <w:rsid w:val="5C277DD3"/>
    <w:rsid w:val="5DC56BE4"/>
    <w:rsid w:val="5EE44E48"/>
    <w:rsid w:val="5FD344A4"/>
    <w:rsid w:val="6066304F"/>
    <w:rsid w:val="61D218D0"/>
    <w:rsid w:val="64083A26"/>
    <w:rsid w:val="657C5397"/>
    <w:rsid w:val="66320B8F"/>
    <w:rsid w:val="663A5C95"/>
    <w:rsid w:val="676B07FC"/>
    <w:rsid w:val="68520577"/>
    <w:rsid w:val="68B27D65"/>
    <w:rsid w:val="68BF752F"/>
    <w:rsid w:val="6A7377F0"/>
    <w:rsid w:val="6B122D3D"/>
    <w:rsid w:val="6BFF1E30"/>
    <w:rsid w:val="6C523D39"/>
    <w:rsid w:val="6F045092"/>
    <w:rsid w:val="71433F3F"/>
    <w:rsid w:val="725974A3"/>
    <w:rsid w:val="72850D4A"/>
    <w:rsid w:val="731A4E85"/>
    <w:rsid w:val="74A81CE6"/>
    <w:rsid w:val="75D42264"/>
    <w:rsid w:val="768F403A"/>
    <w:rsid w:val="77420E4E"/>
    <w:rsid w:val="778D20C9"/>
    <w:rsid w:val="78B47B29"/>
    <w:rsid w:val="7A154F00"/>
    <w:rsid w:val="7A293BFF"/>
    <w:rsid w:val="7A562609"/>
    <w:rsid w:val="7ACB02FA"/>
    <w:rsid w:val="7B4C4049"/>
    <w:rsid w:val="7C0E7550"/>
    <w:rsid w:val="7C960D6E"/>
    <w:rsid w:val="7F600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8"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2">
    <w:name w:val="heading 2"/>
    <w:basedOn w:val="1"/>
    <w:next w:val="1"/>
    <w:link w:val="32"/>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61"/>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60"/>
    <w:unhideWhenUsed/>
    <w:qFormat/>
    <w:uiPriority w:val="0"/>
    <w:rPr>
      <w:rFonts w:hAnsi="Courier New" w:cs="Courier New" w:asciiTheme="minorEastAsia"/>
    </w:rPr>
  </w:style>
  <w:style w:type="paragraph" w:styleId="16">
    <w:name w:val="Balloon Text"/>
    <w:basedOn w:val="1"/>
    <w:link w:val="63"/>
    <w:semiHidden/>
    <w:unhideWhenUsed/>
    <w:qFormat/>
    <w:uiPriority w:val="99"/>
    <w:pPr>
      <w:spacing w:after="0" w:line="240" w:lineRule="auto"/>
    </w:pPr>
    <w:rPr>
      <w:sz w:val="18"/>
      <w:szCs w:val="18"/>
    </w:rPr>
  </w:style>
  <w:style w:type="paragraph" w:styleId="17">
    <w:name w:val="footer"/>
    <w:basedOn w:val="1"/>
    <w:link w:val="56"/>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5"/>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1"/>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8"/>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24">
    <w:name w:val="Title"/>
    <w:basedOn w:val="1"/>
    <w:next w:val="1"/>
    <w:link w:val="40"/>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qFormat/>
    <w:uiPriority w:val="38"/>
    <w:pPr>
      <w:widowControl/>
      <w:wordWrap/>
      <w:autoSpaceDE/>
      <w:autoSpaceDN/>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qFormat/>
    <w:uiPriority w:val="99"/>
    <w:rPr>
      <w:color w:val="F49100" w:themeColor="hyperlink"/>
      <w:u w:val="single"/>
      <w14:textFill>
        <w14:solidFill>
          <w14:schemeClr w14:val="hlink"/>
        </w14:solidFill>
      </w14:textFill>
    </w:rPr>
  </w:style>
  <w:style w:type="character" w:customStyle="1" w:styleId="31">
    <w:name w:val="标题 1 Char"/>
    <w:basedOn w:val="27"/>
    <w:link w:val="3"/>
    <w:qFormat/>
    <w:uiPriority w:val="9"/>
    <w:rPr>
      <w:rFonts w:asciiTheme="majorHAnsi" w:hAnsiTheme="majorHAnsi" w:eastAsiaTheme="majorEastAsia" w:cstheme="majorBidi"/>
      <w:b/>
      <w:bCs/>
      <w:caps/>
      <w:spacing w:val="4"/>
      <w:sz w:val="28"/>
      <w:szCs w:val="28"/>
    </w:rPr>
  </w:style>
  <w:style w:type="character" w:customStyle="1" w:styleId="32">
    <w:name w:val="标题 2 Char"/>
    <w:basedOn w:val="27"/>
    <w:link w:val="2"/>
    <w:semiHidden/>
    <w:qFormat/>
    <w:uiPriority w:val="9"/>
    <w:rPr>
      <w:rFonts w:asciiTheme="majorHAnsi" w:hAnsiTheme="majorHAnsi" w:eastAsiaTheme="majorEastAsia" w:cstheme="majorBidi"/>
      <w:b/>
      <w:bCs/>
      <w:sz w:val="28"/>
      <w:szCs w:val="28"/>
    </w:rPr>
  </w:style>
  <w:style w:type="character" w:customStyle="1" w:styleId="33">
    <w:name w:val="标题 3 Char"/>
    <w:basedOn w:val="27"/>
    <w:link w:val="4"/>
    <w:semiHidden/>
    <w:qFormat/>
    <w:uiPriority w:val="9"/>
    <w:rPr>
      <w:rFonts w:asciiTheme="majorHAnsi" w:hAnsiTheme="majorHAnsi" w:eastAsiaTheme="majorEastAsia" w:cstheme="majorBidi"/>
      <w:spacing w:val="4"/>
      <w:sz w:val="24"/>
      <w:szCs w:val="24"/>
    </w:rPr>
  </w:style>
  <w:style w:type="character" w:customStyle="1" w:styleId="34">
    <w:name w:val="标题 4 Char"/>
    <w:basedOn w:val="27"/>
    <w:link w:val="5"/>
    <w:semiHidden/>
    <w:qFormat/>
    <w:uiPriority w:val="9"/>
    <w:rPr>
      <w:rFonts w:asciiTheme="majorHAnsi" w:hAnsiTheme="majorHAnsi" w:eastAsiaTheme="majorEastAsia" w:cstheme="majorBidi"/>
      <w:i/>
      <w:iCs/>
      <w:sz w:val="24"/>
      <w:szCs w:val="24"/>
    </w:rPr>
  </w:style>
  <w:style w:type="character" w:customStyle="1" w:styleId="35">
    <w:name w:val="标题 5 Char"/>
    <w:basedOn w:val="27"/>
    <w:link w:val="6"/>
    <w:semiHidden/>
    <w:qFormat/>
    <w:uiPriority w:val="9"/>
    <w:rPr>
      <w:rFonts w:asciiTheme="majorHAnsi" w:hAnsiTheme="majorHAnsi" w:eastAsiaTheme="majorEastAsia" w:cstheme="majorBidi"/>
      <w:b/>
      <w:bCs/>
    </w:rPr>
  </w:style>
  <w:style w:type="character" w:customStyle="1" w:styleId="36">
    <w:name w:val="标题 6 Char"/>
    <w:basedOn w:val="27"/>
    <w:link w:val="7"/>
    <w:semiHidden/>
    <w:qFormat/>
    <w:uiPriority w:val="9"/>
    <w:rPr>
      <w:rFonts w:asciiTheme="majorHAnsi" w:hAnsiTheme="majorHAnsi" w:eastAsiaTheme="majorEastAsia" w:cstheme="majorBidi"/>
      <w:b/>
      <w:bCs/>
      <w:i/>
      <w:iCs/>
    </w:rPr>
  </w:style>
  <w:style w:type="character" w:customStyle="1" w:styleId="37">
    <w:name w:val="标题 7 Char"/>
    <w:basedOn w:val="27"/>
    <w:link w:val="8"/>
    <w:semiHidden/>
    <w:qFormat/>
    <w:uiPriority w:val="9"/>
    <w:rPr>
      <w:i/>
      <w:iCs/>
    </w:rPr>
  </w:style>
  <w:style w:type="character" w:customStyle="1" w:styleId="38">
    <w:name w:val="标题 8 Char"/>
    <w:basedOn w:val="27"/>
    <w:link w:val="9"/>
    <w:semiHidden/>
    <w:qFormat/>
    <w:uiPriority w:val="9"/>
    <w:rPr>
      <w:b/>
      <w:bCs/>
    </w:rPr>
  </w:style>
  <w:style w:type="character" w:customStyle="1" w:styleId="39">
    <w:name w:val="标题 9 Char"/>
    <w:basedOn w:val="27"/>
    <w:link w:val="10"/>
    <w:semiHidden/>
    <w:qFormat/>
    <w:uiPriority w:val="9"/>
    <w:rPr>
      <w:i/>
      <w:iCs/>
    </w:rPr>
  </w:style>
  <w:style w:type="character" w:customStyle="1" w:styleId="40">
    <w:name w:val="标题 Char"/>
    <w:basedOn w:val="27"/>
    <w:link w:val="24"/>
    <w:qFormat/>
    <w:uiPriority w:val="10"/>
    <w:rPr>
      <w:rFonts w:asciiTheme="majorHAnsi" w:hAnsiTheme="majorHAnsi" w:eastAsiaTheme="majorEastAsia" w:cstheme="majorBidi"/>
      <w:b/>
      <w:bCs/>
      <w:spacing w:val="-7"/>
      <w:sz w:val="48"/>
      <w:szCs w:val="48"/>
    </w:rPr>
  </w:style>
  <w:style w:type="character" w:customStyle="1" w:styleId="41">
    <w:name w:val="副标题 Char"/>
    <w:basedOn w:val="27"/>
    <w:link w:val="20"/>
    <w:qFormat/>
    <w:uiPriority w:val="11"/>
    <w:rPr>
      <w:rFonts w:asciiTheme="majorHAnsi" w:hAnsiTheme="majorHAnsi" w:eastAsiaTheme="majorEastAsia" w:cstheme="majorBidi"/>
      <w:sz w:val="24"/>
      <w:szCs w:val="24"/>
    </w:rPr>
  </w:style>
  <w:style w:type="paragraph" w:styleId="42">
    <w:name w:val="No Spacing"/>
    <w:link w:val="53"/>
    <w:qFormat/>
    <w:uiPriority w:val="1"/>
    <w:pPr>
      <w:jc w:val="both"/>
    </w:pPr>
    <w:rPr>
      <w:rFonts w:asciiTheme="minorHAnsi" w:hAnsiTheme="minorHAnsi" w:eastAsiaTheme="minorEastAsia" w:cstheme="minorBidi"/>
      <w:sz w:val="22"/>
      <w:szCs w:val="22"/>
      <w:lang w:val="en-US" w:eastAsia="zh-CN" w:bidi="ar-SA"/>
    </w:rPr>
  </w:style>
  <w:style w:type="paragraph" w:styleId="43">
    <w:name w:val="Quote"/>
    <w:basedOn w:val="1"/>
    <w:next w:val="1"/>
    <w:link w:val="44"/>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4">
    <w:name w:val="引用 Char"/>
    <w:basedOn w:val="27"/>
    <w:link w:val="43"/>
    <w:qFormat/>
    <w:uiPriority w:val="29"/>
    <w:rPr>
      <w:rFonts w:asciiTheme="majorHAnsi" w:hAnsiTheme="majorHAnsi" w:eastAsiaTheme="majorEastAsia" w:cstheme="majorBidi"/>
      <w:i/>
      <w:iCs/>
      <w:sz w:val="24"/>
      <w:szCs w:val="24"/>
    </w:rPr>
  </w:style>
  <w:style w:type="paragraph" w:styleId="45">
    <w:name w:val="Intense Quote"/>
    <w:basedOn w:val="1"/>
    <w:next w:val="1"/>
    <w:link w:val="46"/>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6">
    <w:name w:val="明显引用 Char"/>
    <w:basedOn w:val="27"/>
    <w:link w:val="45"/>
    <w:qFormat/>
    <w:uiPriority w:val="30"/>
    <w:rPr>
      <w:rFonts w:asciiTheme="majorHAnsi" w:hAnsiTheme="majorHAnsi" w:eastAsiaTheme="majorEastAsia" w:cstheme="majorBidi"/>
      <w:sz w:val="26"/>
      <w:szCs w:val="26"/>
    </w:rPr>
  </w:style>
  <w:style w:type="character" w:customStyle="1" w:styleId="47">
    <w:name w:val="不明显强调1"/>
    <w:basedOn w:val="27"/>
    <w:qFormat/>
    <w:uiPriority w:val="19"/>
    <w:rPr>
      <w:i/>
      <w:iCs/>
      <w:color w:val="auto"/>
    </w:rPr>
  </w:style>
  <w:style w:type="character" w:customStyle="1" w:styleId="48">
    <w:name w:val="明显强调1"/>
    <w:basedOn w:val="27"/>
    <w:qFormat/>
    <w:uiPriority w:val="21"/>
    <w:rPr>
      <w:b/>
      <w:bCs/>
      <w:i/>
      <w:iCs/>
      <w:color w:val="auto"/>
    </w:rPr>
  </w:style>
  <w:style w:type="character" w:customStyle="1" w:styleId="49">
    <w:name w:val="不明显参考1"/>
    <w:basedOn w:val="27"/>
    <w:qFormat/>
    <w:uiPriority w:val="31"/>
    <w:rPr>
      <w:smallCaps/>
      <w:color w:val="auto"/>
      <w:u w:val="single" w:color="7E7E7E" w:themeColor="text1" w:themeTint="80"/>
    </w:rPr>
  </w:style>
  <w:style w:type="character" w:customStyle="1" w:styleId="50">
    <w:name w:val="明显参考1"/>
    <w:basedOn w:val="27"/>
    <w:qFormat/>
    <w:uiPriority w:val="32"/>
    <w:rPr>
      <w:b/>
      <w:bCs/>
      <w:smallCaps/>
      <w:color w:val="auto"/>
      <w:u w:val="single"/>
    </w:rPr>
  </w:style>
  <w:style w:type="character" w:customStyle="1" w:styleId="51">
    <w:name w:val="书籍标题1"/>
    <w:basedOn w:val="27"/>
    <w:qFormat/>
    <w:uiPriority w:val="33"/>
    <w:rPr>
      <w:b/>
      <w:bCs/>
      <w:smallCaps/>
      <w:color w:val="auto"/>
    </w:rPr>
  </w:style>
  <w:style w:type="paragraph" w:customStyle="1" w:styleId="52">
    <w:name w:val="TOC 标题1"/>
    <w:basedOn w:val="3"/>
    <w:next w:val="1"/>
    <w:unhideWhenUsed/>
    <w:qFormat/>
    <w:uiPriority w:val="39"/>
    <w:pPr>
      <w:outlineLvl w:val="9"/>
    </w:pPr>
  </w:style>
  <w:style w:type="character" w:customStyle="1" w:styleId="53">
    <w:name w:val="无间隔 Char"/>
    <w:basedOn w:val="27"/>
    <w:link w:val="42"/>
    <w:qFormat/>
    <w:uiPriority w:val="1"/>
  </w:style>
  <w:style w:type="paragraph" w:customStyle="1" w:styleId="54">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5">
    <w:name w:val="页眉 Char"/>
    <w:basedOn w:val="27"/>
    <w:link w:val="18"/>
    <w:qFormat/>
    <w:uiPriority w:val="99"/>
    <w:rPr>
      <w:sz w:val="18"/>
      <w:szCs w:val="18"/>
    </w:rPr>
  </w:style>
  <w:style w:type="character" w:customStyle="1" w:styleId="56">
    <w:name w:val="页脚 Char"/>
    <w:basedOn w:val="27"/>
    <w:link w:val="17"/>
    <w:qFormat/>
    <w:uiPriority w:val="99"/>
    <w:rPr>
      <w:sz w:val="18"/>
      <w:szCs w:val="18"/>
    </w:rPr>
  </w:style>
  <w:style w:type="paragraph" w:styleId="57">
    <w:name w:val="List Paragraph"/>
    <w:basedOn w:val="1"/>
    <w:qFormat/>
    <w:uiPriority w:val="34"/>
    <w:pPr>
      <w:ind w:firstLine="420" w:firstLineChars="200"/>
    </w:pPr>
  </w:style>
  <w:style w:type="character" w:customStyle="1" w:styleId="58">
    <w:name w:val="正文文本缩进 3 Char"/>
    <w:basedOn w:val="27"/>
    <w:link w:val="21"/>
    <w:qFormat/>
    <w:uiPriority w:val="0"/>
    <w:rPr>
      <w:rFonts w:ascii="Times New Roman" w:hAnsi="Times New Roman" w:eastAsia="宋体" w:cs="Times New Roman"/>
      <w:kern w:val="2"/>
      <w:sz w:val="16"/>
      <w:szCs w:val="16"/>
    </w:rPr>
  </w:style>
  <w:style w:type="paragraph" w:customStyle="1" w:styleId="59">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0">
    <w:name w:val="纯文本 Char1"/>
    <w:basedOn w:val="27"/>
    <w:link w:val="15"/>
    <w:semiHidden/>
    <w:qFormat/>
    <w:uiPriority w:val="99"/>
    <w:rPr>
      <w:rFonts w:hAnsi="Courier New" w:cs="Courier New" w:asciiTheme="minorEastAsia"/>
    </w:rPr>
  </w:style>
  <w:style w:type="character" w:customStyle="1" w:styleId="61">
    <w:name w:val="正文文本 Char"/>
    <w:basedOn w:val="27"/>
    <w:link w:val="13"/>
    <w:semiHidden/>
    <w:qFormat/>
    <w:uiPriority w:val="99"/>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批注框文本 Char"/>
    <w:basedOn w:val="27"/>
    <w:link w:val="16"/>
    <w:semiHidden/>
    <w:qFormat/>
    <w:uiPriority w:val="99"/>
    <w:rPr>
      <w:sz w:val="18"/>
      <w:szCs w:val="18"/>
    </w:rPr>
  </w:style>
  <w:style w:type="character" w:customStyle="1" w:styleId="64">
    <w:name w:val="font21"/>
    <w:basedOn w:val="27"/>
    <w:qFormat/>
    <w:uiPriority w:val="0"/>
    <w:rPr>
      <w:rFonts w:hint="eastAsia" w:ascii="宋体" w:hAnsi="宋体" w:eastAsia="宋体" w:cs="宋体"/>
      <w:color w:val="000000"/>
      <w:sz w:val="24"/>
      <w:szCs w:val="24"/>
      <w:u w:val="none"/>
    </w:rPr>
  </w:style>
  <w:style w:type="paragraph" w:customStyle="1" w:styleId="65">
    <w:name w:val="Body text|1"/>
    <w:basedOn w:val="1"/>
    <w:qFormat/>
    <w:uiPriority w:val="0"/>
    <w:pPr>
      <w:widowControl w:val="0"/>
      <w:spacing w:line="379" w:lineRule="auto"/>
    </w:pPr>
    <w:rPr>
      <w:rFonts w:ascii="宋体" w:hAnsi="宋体" w:eastAsia="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FEDDF2-D76A-43DE-9ED6-B72CAEAB101F}">
  <ds:schemaRefs/>
</ds:datastoreItem>
</file>

<file path=docProps/app.xml><?xml version="1.0" encoding="utf-8"?>
<Properties xmlns="http://schemas.openxmlformats.org/officeDocument/2006/extended-properties" xmlns:vt="http://schemas.openxmlformats.org/officeDocument/2006/docPropsVTypes">
  <Template>Normal</Template>
  <Pages>9</Pages>
  <Words>3513</Words>
  <Characters>3875</Characters>
  <Lines>30</Lines>
  <Paragraphs>8</Paragraphs>
  <TotalTime>1</TotalTime>
  <ScaleCrop>false</ScaleCrop>
  <LinksUpToDate>false</LinksUpToDate>
  <CharactersWithSpaces>4130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陈惠琳</cp:lastModifiedBy>
  <cp:lastPrinted>2022-05-25T01:32:00Z</cp:lastPrinted>
  <dcterms:modified xsi:type="dcterms:W3CDTF">2023-04-13T10:08:16Z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924D594C8896414E8BC779FF4349A679_13</vt:lpwstr>
  </property>
</Properties>
</file>