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b/>
          <w:sz w:val="72"/>
          <w:szCs w:val="72"/>
        </w:rPr>
      </w:pPr>
      <w:bookmarkStart w:id="0" w:name="_Toc227058483"/>
      <w:bookmarkStart w:id="1" w:name="_Toc266870386"/>
      <w:bookmarkStart w:id="2" w:name="_Toc219800200"/>
      <w:bookmarkStart w:id="3" w:name="_Toc251586187"/>
      <w:bookmarkStart w:id="4" w:name="_Toc253066567"/>
      <w:bookmarkStart w:id="5" w:name="_Toc267059519"/>
      <w:bookmarkStart w:id="6" w:name="_Toc217891359"/>
      <w:bookmarkStart w:id="7" w:name="_Toc170798743"/>
      <w:bookmarkStart w:id="8" w:name="_Toc169332904"/>
      <w:bookmarkStart w:id="9" w:name="_Toc235438227"/>
      <w:bookmarkStart w:id="10" w:name="_Toc267059633"/>
      <w:bookmarkStart w:id="11" w:name="_Toc223146565"/>
      <w:bookmarkStart w:id="12" w:name="_Toc207014580"/>
      <w:bookmarkStart w:id="13" w:name="_Toc273178686"/>
      <w:bookmarkStart w:id="14" w:name="_Toc235437942"/>
      <w:bookmarkStart w:id="15" w:name="_Toc267060407"/>
      <w:bookmarkStart w:id="16" w:name="_Toc216241307"/>
      <w:bookmarkStart w:id="17" w:name="_Toc266870861"/>
      <w:bookmarkStart w:id="18" w:name="_Toc169332794"/>
      <w:bookmarkStart w:id="19" w:name="_Toc259692600"/>
      <w:bookmarkStart w:id="20" w:name="_Toc267059010"/>
      <w:bookmarkStart w:id="21" w:name="_Toc212526081"/>
      <w:bookmarkStart w:id="22" w:name="_Toc236021402"/>
      <w:bookmarkStart w:id="23" w:name="_Toc160880487"/>
      <w:bookmarkStart w:id="24" w:name="_Toc267059161"/>
      <w:bookmarkStart w:id="25" w:name="_Toc267060162"/>
      <w:bookmarkStart w:id="26" w:name="_Toc212456146"/>
      <w:bookmarkStart w:id="27" w:name="_Toc254790852"/>
      <w:bookmarkStart w:id="28" w:name="_Toc266868624"/>
      <w:bookmarkStart w:id="29" w:name="_Toc259520819"/>
      <w:bookmarkStart w:id="30" w:name="_Toc177985424"/>
      <w:bookmarkStart w:id="31" w:name="_Toc267059899"/>
      <w:bookmarkStart w:id="32" w:name="_Toc255974963"/>
      <w:bookmarkStart w:id="33" w:name="_Toc251613780"/>
      <w:bookmarkStart w:id="34" w:name="_Toc266868924"/>
      <w:bookmarkStart w:id="35" w:name="_Toc258401210"/>
      <w:bookmarkStart w:id="36" w:name="_Toc212530253"/>
      <w:bookmarkStart w:id="37" w:name="_Toc249325665"/>
      <w:bookmarkStart w:id="38" w:name="_Toc235438297"/>
      <w:bookmarkStart w:id="39" w:name="_Toc267059786"/>
      <w:bookmarkStart w:id="40" w:name="_Toc212454753"/>
      <w:bookmarkStart w:id="41" w:name="_Toc267060022"/>
      <w:bookmarkStart w:id="42" w:name="_Toc259692693"/>
      <w:bookmarkStart w:id="43" w:name="_Toc211937196"/>
      <w:bookmarkStart w:id="44" w:name="_Toc225669277"/>
      <w:r>
        <w:rPr>
          <w:rFonts w:hint="eastAsia" w:ascii="仿宋" w:hAnsi="仿宋" w:eastAsia="仿宋"/>
          <w:b/>
          <w:color w:val="auto"/>
          <w:sz w:val="72"/>
          <w:szCs w:val="72"/>
          <w:lang w:val="en-US" w:eastAsia="zh-CN"/>
        </w:rPr>
        <w:drawing>
          <wp:inline distT="0" distB="0" distL="114300" distR="114300">
            <wp:extent cx="5909945" cy="941705"/>
            <wp:effectExtent l="0" t="0" r="14605" b="10795"/>
            <wp:docPr id="1" name="图片 1" descr="5e17fb75101ff16f5eb68e7a59cb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17fb75101ff16f5eb68e7a59cb1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5" w:name="_Hlk38472698"/>
    </w:p>
    <w:p>
      <w:pPr>
        <w:spacing w:line="1000" w:lineRule="exact"/>
        <w:jc w:val="center"/>
        <w:rPr>
          <w:rFonts w:hint="default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职教高考部6人间宿舍插座线路改造项目</w:t>
      </w:r>
    </w:p>
    <w:bookmarkEnd w:id="45"/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118"/>
      <w:bookmarkStart w:id="47" w:name="_Toc169332792"/>
      <w:bookmarkStart w:id="48" w:name="_Toc160880485"/>
      <w:r>
        <w:rPr>
          <w:rFonts w:hint="eastAsia" w:ascii="仿宋" w:hAnsi="仿宋" w:eastAsia="仿宋"/>
          <w:b/>
          <w:color w:val="auto"/>
          <w:sz w:val="36"/>
          <w:szCs w:val="36"/>
        </w:rPr>
        <w:t>XT-GKXJ202</w:t>
      </w:r>
      <w:r>
        <w:rPr>
          <w:rFonts w:hint="eastAsia" w:ascii="仿宋" w:hAnsi="仿宋" w:eastAsia="仿宋"/>
          <w:b/>
          <w:color w:val="auto"/>
          <w:sz w:val="36"/>
          <w:szCs w:val="36"/>
          <w:lang w:val="en-US" w:eastAsia="zh-CN"/>
        </w:rPr>
        <w:t>306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ind w:left="4337" w:hanging="4337" w:hangingChars="1200"/>
        <w:jc w:val="left"/>
        <w:textAlignment w:val="auto"/>
        <w:rPr>
          <w:rFonts w:hint="default" w:ascii="仿宋" w:hAnsi="仿宋" w:eastAsia="仿宋"/>
          <w:b/>
          <w:color w:val="FF0000"/>
          <w:sz w:val="36"/>
          <w:szCs w:val="36"/>
          <w:lang w:val="en-US" w:eastAsia="zh-CN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416" w:bottom="1440" w:left="1134" w:header="851" w:footer="227" w:gutter="0"/>
          <w:pgNumType w:fmt="decimal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" w:hAnsi="仿宋" w:eastAsia="仿宋"/>
          <w:b/>
          <w:sz w:val="36"/>
          <w:szCs w:val="36"/>
        </w:rPr>
        <w:t>项目名称</w:t>
      </w:r>
      <w:bookmarkEnd w:id="46"/>
      <w:bookmarkEnd w:id="47"/>
      <w:bookmarkEnd w:id="48"/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职教高考部6人间宿舍插座线路改造项目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>
      <w:pPr>
        <w:pStyle w:val="51"/>
        <w:spacing w:line="360" w:lineRule="auto"/>
        <w:jc w:val="center"/>
        <w:outlineLvl w:val="0"/>
        <w:rPr>
          <w:rFonts w:ascii="仿宋" w:hAnsi="仿宋" w:eastAsia="仿宋"/>
          <w:b/>
          <w:color w:val="auto"/>
          <w:sz w:val="44"/>
          <w:szCs w:val="44"/>
        </w:rPr>
      </w:pPr>
      <w:bookmarkStart w:id="49" w:name="_Hlk10840310"/>
      <w:r>
        <w:rPr>
          <w:rFonts w:hint="eastAsia" w:ascii="仿宋" w:hAnsi="仿宋" w:eastAsia="仿宋"/>
          <w:b/>
          <w:color w:val="auto"/>
          <w:sz w:val="44"/>
          <w:szCs w:val="44"/>
        </w:rPr>
        <w:t>一、询价邀请函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bookmarkStart w:id="183" w:name="_GoBack"/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西安铁道技师学院坐落于历史名城古都西安，总校位于风光绮丽的白鹿原大学城，占地面积500余亩，环境优美，红莺翠柳，樱花烂漫。校园内公寓、餐厅、超市、银行等生活保障设施齐全，各类专业教室、计算机网络中心、实验实训设备满足了教学需求。总投资约10亿元人民币，在校生规模近3万人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西安铁道技师学院根据使用要求，秉承公开、公平、公正的原则，现将职教高考部6人间宿舍插座线路改造项目进行公开询价邀请，欢迎国内意向施工单位参与报价。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一、项目说明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</w:rPr>
        <w:t>项目编号：</w:t>
      </w: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XT-GKXJ202306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24"/>
          <w:szCs w:val="24"/>
        </w:rPr>
        <w:t>项目名称：</w:t>
      </w: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职教高考部6人间宿舍插座线路改造项目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eastAsia" w:ascii="仿宋" w:hAnsi="仿宋" w:eastAsia="仿宋"/>
          <w:color w:val="auto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24"/>
          <w:szCs w:val="24"/>
        </w:rPr>
        <w:t>数量及主要技术要求:详见《公开询价项目介绍》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ascii="仿宋" w:hAnsi="仿宋" w:eastAsia="仿宋"/>
          <w:color w:val="auto"/>
          <w:sz w:val="24"/>
          <w:szCs w:val="24"/>
          <w:highlight w:val="yellow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24"/>
          <w:szCs w:val="24"/>
        </w:rPr>
        <w:t>参与人资格标准：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具有独立承担民事责任能力的法人或其他组织，提供合法有效的统一社会信用代码的营业执照（含年检报告）。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参与人应具有合法有效的营业执照</w:t>
      </w:r>
      <w:r>
        <w:rPr>
          <w:rFonts w:hint="eastAsia" w:ascii="仿宋" w:hAnsi="仿宋" w:eastAsia="仿宋"/>
          <w:color w:val="auto"/>
          <w:sz w:val="24"/>
          <w:szCs w:val="24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且参与人需具备电路改造施工的能力。</w:t>
      </w:r>
      <w:r>
        <w:rPr>
          <w:rFonts w:hint="eastAsia" w:ascii="仿宋" w:hAnsi="仿宋" w:eastAsia="仿宋"/>
          <w:color w:val="auto"/>
          <w:sz w:val="24"/>
          <w:szCs w:val="24"/>
        </w:rPr>
        <w:t>外省单位须办理入驻备案手续并年检</w:t>
      </w: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（提供营业执照扫描件）。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参与人需在2020年至今具备两个及两个以上相关业绩（十万元以上）(提供复印件)。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参与本项目响应前三年内，在经营活动中没有重大违法记录（由参与人在《质保期和售后服务承诺书》中作出声明）。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未被列入失信被执行人、重大税收违法案件当事人名单、政府采购严重违法失信行为记录名单（由供应商在《质保期和售后服务承诺书》中作出声明）。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 w:bidi="ar-SA"/>
        </w:rPr>
        <w:t>本项目不接受联合体投标；不允许转包、分包。</w:t>
      </w:r>
    </w:p>
    <w:p>
      <w:pPr>
        <w:widowControl w:val="0"/>
        <w:numPr>
          <w:ilvl w:val="0"/>
          <w:numId w:val="0"/>
        </w:numPr>
        <w:spacing w:after="0" w:line="50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color w:val="auto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ascii="仿宋" w:hAnsi="仿宋" w:eastAsia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2023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ascii="仿宋" w:hAnsi="仿宋" w:eastAsia="仿宋"/>
          <w:color w:val="auto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仿宋" w:hAnsi="仿宋" w:eastAsia="仿宋"/>
          <w:color w:val="auto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上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午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:</w:t>
      </w:r>
      <w:r>
        <w:rPr>
          <w:rFonts w:ascii="仿宋" w:hAnsi="仿宋" w:eastAsia="仿宋"/>
          <w:color w:val="auto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前（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不接收快递邮寄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）。</w:t>
      </w:r>
    </w:p>
    <w:p>
      <w:pPr>
        <w:pStyle w:val="54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/>
          <w:color w:val="auto"/>
          <w:sz w:val="24"/>
          <w:szCs w:val="24"/>
        </w:rPr>
        <w:t>报价响应文件递交地点：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西安铁道技师学院行政楼北楼208室</w:t>
      </w:r>
    </w:p>
    <w:p>
      <w:pPr>
        <w:pStyle w:val="54"/>
        <w:spacing w:after="0" w:line="500" w:lineRule="exact"/>
        <w:ind w:left="839" w:firstLine="0" w:firstLineChars="0"/>
        <w:rPr>
          <w:rFonts w:hint="default" w:ascii="仿宋" w:hAnsi="仿宋" w:eastAsia="仿宋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金老师</w:t>
      </w:r>
      <w:r>
        <w:rPr>
          <w:rFonts w:hint="eastAsia" w:ascii="仿宋" w:hAnsi="仿宋" w:eastAsia="仿宋"/>
          <w:color w:val="auto"/>
          <w:sz w:val="24"/>
          <w:szCs w:val="24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18695316504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color w:val="auto"/>
          <w:sz w:val="24"/>
          <w:szCs w:val="24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金老师</w:t>
      </w:r>
      <w:r>
        <w:rPr>
          <w:rFonts w:hint="eastAsia" w:ascii="仿宋" w:hAnsi="仿宋" w:eastAsia="仿宋"/>
          <w:color w:val="auto"/>
          <w:sz w:val="24"/>
          <w:szCs w:val="24"/>
        </w:rPr>
        <w:t>，电话：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18695316504</w:t>
      </w:r>
      <w:r>
        <w:rPr>
          <w:rFonts w:hint="eastAsia" w:ascii="仿宋" w:hAnsi="仿宋" w:eastAsia="仿宋"/>
          <w:color w:val="auto"/>
          <w:sz w:val="24"/>
          <w:szCs w:val="24"/>
        </w:rPr>
        <w:t>。采购人不对超时提交及未加盖公章的质疑文件进行回复。</w:t>
      </w:r>
    </w:p>
    <w:p>
      <w:pPr>
        <w:widowControl w:val="0"/>
        <w:numPr>
          <w:ilvl w:val="0"/>
          <w:numId w:val="0"/>
        </w:numPr>
        <w:spacing w:after="0" w:line="460" w:lineRule="exact"/>
        <w:ind w:left="420" w:leftChars="0"/>
        <w:rPr>
          <w:rFonts w:ascii="仿宋" w:hAnsi="仿宋" w:eastAsia="仿宋"/>
          <w:color w:val="auto"/>
          <w:sz w:val="24"/>
          <w:szCs w:val="24"/>
        </w:rPr>
      </w:pPr>
      <w:bookmarkStart w:id="50" w:name="_Hlk97917519"/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/>
          <w:color w:val="auto"/>
          <w:sz w:val="24"/>
          <w:szCs w:val="24"/>
        </w:rPr>
        <w:t>本项目最终成交结果会在中教集团后勤贤知平台“中标信息公示”板块公示，网址：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"http://www.ceghqxz.com" </w:instrText>
      </w:r>
      <w:r>
        <w:rPr>
          <w:color w:val="auto"/>
        </w:rP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auto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采购过程和成交结果有异议的，</w:t>
      </w:r>
      <w:bookmarkEnd w:id="50"/>
      <w:r>
        <w:rPr>
          <w:rFonts w:hint="eastAsia" w:ascii="仿宋" w:hAnsi="仿宋" w:eastAsia="仿宋"/>
          <w:color w:val="auto"/>
          <w:sz w:val="24"/>
          <w:szCs w:val="24"/>
        </w:rPr>
        <w:t>请以书面形式（有效签署的原件并加盖公章），并附有相关的证据材料，提交至集团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监察审计</w:t>
      </w:r>
      <w:r>
        <w:rPr>
          <w:rFonts w:hint="eastAsia" w:ascii="仿宋" w:hAnsi="仿宋" w:eastAsia="仿宋"/>
          <w:color w:val="auto"/>
          <w:sz w:val="24"/>
          <w:szCs w:val="24"/>
        </w:rPr>
        <w:t>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投诉受理部门：中教集团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监察审计</w:t>
      </w:r>
      <w:r>
        <w:rPr>
          <w:rFonts w:hint="eastAsia" w:ascii="仿宋" w:hAnsi="仿宋" w:eastAsia="仿宋"/>
          <w:color w:val="auto"/>
          <w:sz w:val="24"/>
          <w:szCs w:val="24"/>
        </w:rPr>
        <w:t>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</w:t>
      </w:r>
      <w:r>
        <w:rPr>
          <w:rFonts w:ascii="仿宋" w:hAnsi="仿宋" w:eastAsia="仿宋"/>
          <w:color w:val="auto"/>
          <w:sz w:val="24"/>
          <w:szCs w:val="24"/>
        </w:rPr>
        <w:t>必须用A4幅面纸张打印</w:t>
      </w:r>
      <w:r>
        <w:rPr>
          <w:rFonts w:hint="eastAsia" w:ascii="仿宋" w:hAnsi="仿宋" w:eastAsia="仿宋"/>
          <w:color w:val="auto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一个参与人只能提交一个报价响应文件，本项目不接受联合体报价。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color w:val="auto"/>
          <w:sz w:val="24"/>
          <w:szCs w:val="24"/>
        </w:rPr>
        <w:t>、确定成交参与人标准及原则：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参与人所投物品符合需求、质量和服务等的要求,经过磋商所报价格为合理价格的参与人为成交参与人。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0" w:leftChars="0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7371" w:firstLine="0" w:firstLineChars="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西安铁道技师学院2023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jc w:val="center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br w:type="page"/>
      </w:r>
    </w:p>
    <w:bookmarkEnd w:id="183"/>
    <w:p>
      <w:pPr>
        <w:pStyle w:val="54"/>
        <w:spacing w:after="0" w:line="500" w:lineRule="exact"/>
        <w:ind w:left="851" w:firstLine="0" w:firstLineChars="0"/>
        <w:jc w:val="center"/>
        <w:rPr>
          <w:rFonts w:ascii="仿宋" w:hAnsi="仿宋" w:eastAsia="仿宋"/>
          <w:color w:val="FF0000"/>
          <w:sz w:val="28"/>
          <w:szCs w:val="28"/>
        </w:rPr>
      </w:pPr>
    </w:p>
    <w:p>
      <w:pPr>
        <w:pStyle w:val="54"/>
        <w:spacing w:after="0" w:line="500" w:lineRule="exact"/>
        <w:ind w:left="0" w:leftChars="0" w:firstLine="0" w:firstLineChars="0"/>
        <w:jc w:val="both"/>
        <w:rPr>
          <w:rFonts w:ascii="仿宋" w:hAnsi="仿宋" w:eastAsia="仿宋"/>
          <w:color w:val="FF0000"/>
          <w:sz w:val="28"/>
          <w:szCs w:val="28"/>
        </w:rPr>
      </w:pPr>
    </w:p>
    <w:p>
      <w:pPr>
        <w:pStyle w:val="54"/>
        <w:spacing w:after="0" w:line="500" w:lineRule="exact"/>
        <w:ind w:left="851" w:firstLine="0" w:firstLineChars="0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公开询价项目介绍</w:t>
      </w:r>
      <w:bookmarkEnd w:id="49"/>
    </w:p>
    <w:p>
      <w:pPr>
        <w:pStyle w:val="54"/>
        <w:spacing w:after="0" w:line="500" w:lineRule="exact"/>
        <w:ind w:left="851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spacing w:after="0" w:line="500" w:lineRule="exact"/>
        <w:ind w:left="719" w:leftChars="327" w:firstLine="480" w:firstLineChars="200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本次改造项目对象为：将18#、19#公寓楼共152间8人间的学生公寓的插座线路改造为6人间的标准，施工内容主要包含但不限于插座改造、风扇线路调速器改造、阳台灯线路改造、拆除原插座、开关及线槽线路、白板封堵、乳胶漆喷涂、一层过道吊顶、一层过道感应灯、一层过道顶设备位置调整等。（具体施工内容参照18#公寓楼样板间）</w:t>
      </w:r>
    </w:p>
    <w:p>
      <w:pPr>
        <w:spacing w:after="0" w:line="500" w:lineRule="exact"/>
        <w:ind w:left="719" w:leftChars="327" w:firstLine="480" w:firstLineChars="200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具体详见工程量清单（附件一）</w:t>
      </w: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。</w:t>
      </w:r>
    </w:p>
    <w:p>
      <w:pPr>
        <w:spacing w:after="0" w:line="500" w:lineRule="exact"/>
        <w:ind w:firstLine="1200" w:firstLineChars="500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spacing w:line="500" w:lineRule="exact"/>
        <w:jc w:val="left"/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  <w:sectPr>
          <w:headerReference r:id="rId9" w:type="first"/>
          <w:headerReference r:id="rId8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center"/>
        <w:rPr>
          <w:rFonts w:hint="eastAsia" w:ascii="仿宋" w:hAnsi="仿宋" w:eastAsia="仿宋"/>
          <w:b/>
          <w:sz w:val="72"/>
          <w:szCs w:val="72"/>
          <w:lang w:eastAsia="zh-CN"/>
        </w:rPr>
      </w:pPr>
      <w:r>
        <w:rPr>
          <w:rFonts w:hint="eastAsia" w:ascii="仿宋" w:hAnsi="仿宋" w:eastAsia="仿宋"/>
          <w:b/>
          <w:sz w:val="72"/>
          <w:szCs w:val="72"/>
          <w:lang w:val="en-US" w:eastAsia="zh-CN"/>
        </w:rPr>
        <w:t>西安铁道技师</w:t>
      </w:r>
      <w:r>
        <w:rPr>
          <w:rFonts w:hint="eastAsia" w:ascii="仿宋" w:hAnsi="仿宋" w:eastAsia="仿宋"/>
          <w:b/>
          <w:sz w:val="72"/>
          <w:szCs w:val="72"/>
        </w:rPr>
        <w:t>学</w:t>
      </w:r>
      <w:r>
        <w:rPr>
          <w:rFonts w:hint="eastAsia" w:ascii="仿宋" w:hAnsi="仿宋" w:eastAsia="仿宋"/>
          <w:b/>
          <w:sz w:val="72"/>
          <w:szCs w:val="72"/>
          <w:lang w:val="en-US" w:eastAsia="zh-CN"/>
        </w:rPr>
        <w:t>院</w:t>
      </w:r>
    </w:p>
    <w:p>
      <w:pPr>
        <w:spacing w:line="1000" w:lineRule="exact"/>
        <w:jc w:val="center"/>
        <w:rPr>
          <w:rFonts w:hint="default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</w:rPr>
        <w:t>关于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职教高考部6人间宿舍插座线路改造项目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color w:val="FF0000"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</w:t>
      </w:r>
      <w:r>
        <w:rPr>
          <w:rFonts w:hint="eastAsia" w:ascii="仿宋" w:hAnsi="仿宋" w:eastAsia="仿宋"/>
          <w:b/>
          <w:color w:val="FF0000"/>
          <w:sz w:val="36"/>
          <w:szCs w:val="36"/>
        </w:rPr>
        <w:t>X</w:t>
      </w:r>
      <w:r>
        <w:rPr>
          <w:rFonts w:ascii="仿宋" w:hAnsi="仿宋" w:eastAsia="仿宋"/>
          <w:b/>
          <w:color w:val="FF0000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11" w:type="first"/>
          <w:headerReference r:id="rId10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  <w:bookmarkStart w:id="51" w:name="_Toc211917116"/>
      <w:bookmarkStart w:id="52" w:name="_Toc236021449"/>
      <w:bookmarkStart w:id="53" w:name="_Toc259692740"/>
      <w:bookmarkStart w:id="54" w:name="_Toc223146608"/>
      <w:bookmarkStart w:id="55" w:name="_Toc235437991"/>
      <w:bookmarkStart w:id="56" w:name="_Toc227058530"/>
      <w:bookmarkStart w:id="57" w:name="_Toc267059539"/>
      <w:bookmarkStart w:id="58" w:name="_Toc254790899"/>
      <w:bookmarkStart w:id="59" w:name="_Toc169332949"/>
      <w:bookmarkStart w:id="60" w:name="_Toc249325711"/>
      <w:bookmarkStart w:id="61" w:name="_Toc203355733"/>
      <w:bookmarkStart w:id="62" w:name="_Toc267060453"/>
      <w:bookmarkStart w:id="63" w:name="_Toc267060321"/>
      <w:bookmarkStart w:id="64" w:name="_Toc266868937"/>
      <w:bookmarkStart w:id="65" w:name="_Toc191789329"/>
      <w:bookmarkStart w:id="66" w:name="_Toc193160448"/>
      <w:bookmarkStart w:id="67" w:name="_Toc191803626"/>
      <w:bookmarkStart w:id="68" w:name="_Toc160880529"/>
      <w:bookmarkStart w:id="69" w:name="_Toc219800243"/>
      <w:bookmarkStart w:id="70" w:name="_Toc191783222"/>
      <w:bookmarkStart w:id="71" w:name="_Toc230071147"/>
      <w:bookmarkStart w:id="72" w:name="_Toc192663686"/>
      <w:bookmarkStart w:id="73" w:name="_Toc273178698"/>
      <w:bookmarkStart w:id="74" w:name="_Toc182805217"/>
      <w:bookmarkStart w:id="75" w:name="_Toc266870432"/>
      <w:bookmarkStart w:id="76" w:name="_Toc213755995"/>
      <w:bookmarkStart w:id="77" w:name="_Toc251613829"/>
      <w:bookmarkStart w:id="78" w:name="_Toc266870833"/>
      <w:bookmarkStart w:id="79" w:name="_Toc266870907"/>
      <w:bookmarkStart w:id="80" w:name="_Toc232302115"/>
      <w:bookmarkStart w:id="81" w:name="_Toc213755858"/>
      <w:bookmarkStart w:id="82" w:name="_Toc259520865"/>
      <w:bookmarkStart w:id="83" w:name="_Toc267060208"/>
      <w:bookmarkStart w:id="84" w:name="_Toc192996338"/>
      <w:bookmarkStart w:id="85" w:name="_Toc267059806"/>
      <w:bookmarkStart w:id="86" w:name="_Toc192996446"/>
      <w:bookmarkStart w:id="87" w:name="_Toc181436565"/>
      <w:bookmarkStart w:id="88" w:name="_Toc267059181"/>
      <w:bookmarkStart w:id="89" w:name="_Toc193165734"/>
      <w:bookmarkStart w:id="90" w:name="_Toc267059919"/>
      <w:bookmarkStart w:id="91" w:name="_Toc253066614"/>
      <w:bookmarkStart w:id="92" w:name="_Toc213208766"/>
      <w:bookmarkStart w:id="93" w:name="_Toc251586231"/>
      <w:bookmarkStart w:id="94" w:name="_Toc213756051"/>
      <w:bookmarkStart w:id="95" w:name="_Toc267059030"/>
      <w:bookmarkStart w:id="96" w:name="_Toc259692647"/>
      <w:bookmarkStart w:id="97" w:name="_Toc177985469"/>
      <w:bookmarkStart w:id="98" w:name="_Toc235438274"/>
      <w:bookmarkStart w:id="99" w:name="_Toc266868670"/>
      <w:bookmarkStart w:id="100" w:name="_Toc217891402"/>
      <w:bookmarkStart w:id="101" w:name="_Toc258401256"/>
      <w:bookmarkStart w:id="102" w:name="_Toc181436461"/>
      <w:bookmarkStart w:id="103" w:name="_Toc191802690"/>
      <w:bookmarkStart w:id="104" w:name="_Toc170798793"/>
      <w:bookmarkStart w:id="105" w:name="_Toc267060068"/>
      <w:bookmarkStart w:id="106" w:name="_Toc182372782"/>
      <w:bookmarkStart w:id="107" w:name="_Toc169332838"/>
      <w:bookmarkStart w:id="108" w:name="_Toc255975007"/>
      <w:bookmarkStart w:id="109" w:name="_Toc225669322"/>
      <w:bookmarkStart w:id="110" w:name="_Toc267059653"/>
      <w:bookmarkStart w:id="111" w:name="_Toc180302913"/>
      <w:bookmarkStart w:id="112" w:name="_Toc192663835"/>
      <w:bookmarkStart w:id="113" w:name="_Toc213755939"/>
      <w:bookmarkStart w:id="114" w:name="_Toc192664153"/>
      <w:bookmarkStart w:id="115" w:name="_Toc160880160"/>
      <w:bookmarkStart w:id="116" w:name="_Toc235438344"/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致：</w:t>
      </w:r>
      <w:r>
        <w:rPr>
          <w:rFonts w:hint="eastAsia" w:ascii="仿宋" w:hAnsi="仿宋" w:eastAsia="仿宋"/>
          <w:color w:val="FF0000"/>
          <w:sz w:val="24"/>
          <w:szCs w:val="24"/>
        </w:rPr>
        <w:t>X</w:t>
      </w:r>
      <w:r>
        <w:rPr>
          <w:rFonts w:ascii="仿宋" w:hAnsi="仿宋" w:eastAsia="仿宋"/>
          <w:color w:val="FF0000"/>
          <w:sz w:val="24"/>
          <w:szCs w:val="24"/>
        </w:rPr>
        <w:t>XX</w:t>
      </w:r>
      <w:r>
        <w:rPr>
          <w:rFonts w:hint="eastAsia" w:ascii="仿宋" w:hAnsi="仿宋" w:eastAsia="仿宋"/>
          <w:sz w:val="24"/>
          <w:szCs w:val="24"/>
        </w:rPr>
        <w:t>学校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color w:val="FF0000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80" w:lineRule="exact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根据工程量清单（附件一）格式报价</w:t>
      </w:r>
    </w:p>
    <w:p>
      <w:pPr>
        <w:spacing w:line="380" w:lineRule="exact"/>
        <w:ind w:left="147" w:leftChars="67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注：1.如果按单价计算的结果与总价不一致,以单价为准修正总价。</w:t>
      </w:r>
    </w:p>
    <w:p>
      <w:pPr>
        <w:spacing w:line="380" w:lineRule="exact"/>
        <w:ind w:left="147" w:leftChars="67"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2.如果不提供详细参数和报价将视为没有实质性响应</w:t>
      </w:r>
      <w:r>
        <w:rPr>
          <w:rFonts w:hint="eastAsia" w:ascii="仿宋" w:hAnsi="仿宋" w:eastAsia="仿宋"/>
          <w:sz w:val="24"/>
          <w:szCs w:val="24"/>
        </w:rPr>
        <w:t>公开询价</w:t>
      </w:r>
      <w:r>
        <w:rPr>
          <w:rFonts w:ascii="仿宋" w:hAnsi="仿宋" w:eastAsia="仿宋"/>
          <w:sz w:val="24"/>
          <w:szCs w:val="24"/>
        </w:rPr>
        <w:t>文件。</w:t>
      </w:r>
    </w:p>
    <w:p>
      <w:pPr>
        <w:spacing w:after="0" w:line="300" w:lineRule="exact"/>
        <w:ind w:firstLine="480" w:firstLineChars="200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96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3" w:type="first"/>
          <w:headerReference r:id="rId12" w:type="default"/>
          <w:footerReference r:id="rId14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7" w:name="_Toc193160453"/>
      <w:bookmarkStart w:id="118" w:name="_Toc259692656"/>
      <w:bookmarkStart w:id="119" w:name="_Toc192663840"/>
      <w:bookmarkStart w:id="120" w:name="_Toc266870441"/>
      <w:bookmarkStart w:id="121" w:name="_Toc213208771"/>
      <w:bookmarkStart w:id="122" w:name="_Toc225669328"/>
      <w:bookmarkStart w:id="123" w:name="_Toc160880534"/>
      <w:bookmarkStart w:id="124" w:name="_Toc267059544"/>
      <w:bookmarkStart w:id="125" w:name="_Toc180302918"/>
      <w:bookmarkStart w:id="126" w:name="_Toc160880165"/>
      <w:bookmarkStart w:id="127" w:name="_Toc267060076"/>
      <w:bookmarkStart w:id="128" w:name="_Toc192664158"/>
      <w:bookmarkStart w:id="129" w:name="_Toc191803631"/>
      <w:bookmarkStart w:id="130" w:name="_Toc219800249"/>
      <w:bookmarkStart w:id="131" w:name="_Toc267060326"/>
      <w:bookmarkStart w:id="132" w:name="_Toc192996343"/>
      <w:bookmarkStart w:id="133" w:name="_Toc213755864"/>
      <w:bookmarkStart w:id="134" w:name="_Toc227058536"/>
      <w:bookmarkStart w:id="135" w:name="_Toc258401265"/>
      <w:bookmarkStart w:id="136" w:name="_Toc169332954"/>
      <w:bookmarkStart w:id="137" w:name="_Toc236021457"/>
      <w:bookmarkStart w:id="138" w:name="_Toc254790909"/>
      <w:bookmarkStart w:id="139" w:name="_Toc266870839"/>
      <w:bookmarkStart w:id="140" w:name="_Toc255975016"/>
      <w:bookmarkStart w:id="141" w:name="_Toc259692749"/>
      <w:bookmarkStart w:id="142" w:name="_Toc213756057"/>
      <w:bookmarkStart w:id="143" w:name="_Toc181436570"/>
      <w:bookmarkStart w:id="144" w:name="_Toc223146614"/>
      <w:bookmarkStart w:id="145" w:name="_Toc169332843"/>
      <w:bookmarkStart w:id="146" w:name="_Toc251613839"/>
      <w:bookmarkStart w:id="147" w:name="_Toc191783227"/>
      <w:bookmarkStart w:id="148" w:name="_Toc249325720"/>
      <w:bookmarkStart w:id="149" w:name="_Toc232302122"/>
      <w:bookmarkStart w:id="150" w:name="_Toc230071153"/>
      <w:bookmarkStart w:id="151" w:name="_Toc267059186"/>
      <w:bookmarkStart w:id="152" w:name="_Toc251586241"/>
      <w:bookmarkStart w:id="153" w:name="_Toc267059035"/>
      <w:bookmarkStart w:id="154" w:name="_Toc259520874"/>
      <w:bookmarkStart w:id="155" w:name="_Toc211917121"/>
      <w:bookmarkStart w:id="156" w:name="_Toc266868943"/>
      <w:bookmarkStart w:id="157" w:name="_Toc235438352"/>
      <w:bookmarkStart w:id="158" w:name="_Toc182805222"/>
      <w:bookmarkStart w:id="159" w:name="_Toc273178703"/>
      <w:bookmarkStart w:id="160" w:name="_Toc267060461"/>
      <w:bookmarkStart w:id="161" w:name="_Toc192663691"/>
      <w:bookmarkStart w:id="162" w:name="_Toc177985474"/>
      <w:bookmarkStart w:id="163" w:name="_Toc191789334"/>
      <w:bookmarkStart w:id="164" w:name="_Toc170798798"/>
      <w:bookmarkStart w:id="165" w:name="_Toc266868679"/>
      <w:bookmarkStart w:id="166" w:name="_Toc181436466"/>
      <w:bookmarkStart w:id="167" w:name="_Toc203355738"/>
      <w:bookmarkStart w:id="168" w:name="_Toc266870916"/>
      <w:bookmarkStart w:id="169" w:name="_Toc267059811"/>
      <w:bookmarkStart w:id="170" w:name="_Toc191802695"/>
      <w:bookmarkStart w:id="171" w:name="_Toc192996451"/>
      <w:bookmarkStart w:id="172" w:name="_Toc213756001"/>
      <w:bookmarkStart w:id="173" w:name="_Toc235438281"/>
      <w:bookmarkStart w:id="174" w:name="_Toc267059924"/>
      <w:bookmarkStart w:id="175" w:name="_Toc213755945"/>
      <w:bookmarkStart w:id="176" w:name="_Toc235437998"/>
      <w:bookmarkStart w:id="177" w:name="_Toc267059658"/>
      <w:bookmarkStart w:id="178" w:name="_Toc193165739"/>
      <w:bookmarkStart w:id="179" w:name="_Toc217891408"/>
      <w:bookmarkStart w:id="180" w:name="_Toc253066624"/>
      <w:bookmarkStart w:id="181" w:name="_Toc182372787"/>
      <w:bookmarkStart w:id="182" w:name="_Toc267060216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相关业绩复印件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b/>
        <w:bCs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357217"/>
      <w:docPartObj>
        <w:docPartGallery w:val="autotext"/>
      </w:docPartObj>
    </w:sdtPr>
    <w:sdtContent>
      <w:sdt>
        <w:sdtPr>
          <w:id w:val="455225834"/>
          <w:docPartObj>
            <w:docPartGallery w:val="autotext"/>
          </w:docPartObj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eastAsiaTheme="minorEastAsia"/>
        <w:lang w:eastAsia="zh-CN"/>
      </w:rPr>
      <w:drawing>
        <wp:inline distT="0" distB="0" distL="114300" distR="114300">
          <wp:extent cx="2148840" cy="342265"/>
          <wp:effectExtent l="0" t="0" r="3810" b="635"/>
          <wp:docPr id="4" name="图片 4" descr="5e17fb75101ff16f5eb68e7a59cb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5e17fb75101ff16f5eb68e7a59cb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</w:rPr>
      <w:t>学校L</w:t>
    </w:r>
    <w:r>
      <w:t>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</w:rPr>
      <w:t>学校L</w:t>
    </w:r>
    <w:r>
      <w:t>OGO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3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007B0F09"/>
    <w:rsid w:val="0000490C"/>
    <w:rsid w:val="000569E1"/>
    <w:rsid w:val="00074B20"/>
    <w:rsid w:val="00082572"/>
    <w:rsid w:val="000934D4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9123D7"/>
    <w:rsid w:val="00916532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10516B87"/>
    <w:rsid w:val="11D77050"/>
    <w:rsid w:val="1FB077CC"/>
    <w:rsid w:val="24965DCC"/>
    <w:rsid w:val="26282D8C"/>
    <w:rsid w:val="3AF602EB"/>
    <w:rsid w:val="3CA178FA"/>
    <w:rsid w:val="42B975C6"/>
    <w:rsid w:val="4A4A096B"/>
    <w:rsid w:val="4C4970EC"/>
    <w:rsid w:val="4D4B75F3"/>
    <w:rsid w:val="4E445462"/>
    <w:rsid w:val="589B4866"/>
    <w:rsid w:val="5A30465C"/>
    <w:rsid w:val="5F97178E"/>
    <w:rsid w:val="5FFF23E8"/>
    <w:rsid w:val="673176DF"/>
    <w:rsid w:val="6E8C5AD6"/>
    <w:rsid w:val="6EB67355"/>
    <w:rsid w:val="70EC436A"/>
    <w:rsid w:val="716F35AF"/>
    <w:rsid w:val="717604C9"/>
    <w:rsid w:val="71BC1DB0"/>
    <w:rsid w:val="72C66026"/>
    <w:rsid w:val="75B62833"/>
    <w:rsid w:val="75D57DD3"/>
    <w:rsid w:val="778F66C4"/>
    <w:rsid w:val="77DD4BEE"/>
    <w:rsid w:val="784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字符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字符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字符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字符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字符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字符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字符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字符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字符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字符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字符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Subtle Emphasis"/>
    <w:basedOn w:val="24"/>
    <w:qFormat/>
    <w:uiPriority w:val="19"/>
    <w:rPr>
      <w:i/>
      <w:iCs/>
      <w:color w:val="auto"/>
    </w:rPr>
  </w:style>
  <w:style w:type="character" w:customStyle="1" w:styleId="45">
    <w:name w:val="Intense Emphasis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Subtle Reference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Intense Reference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Book Title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字符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字符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字符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字符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字符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字符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3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852FA-19FA-45F0-897B-40266A55E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2153</Words>
  <Characters>2293</Characters>
  <Lines>19</Lines>
  <Paragraphs>5</Paragraphs>
  <TotalTime>3</TotalTime>
  <ScaleCrop>false</ScaleCrop>
  <LinksUpToDate>false</LinksUpToDate>
  <CharactersWithSpaces>2499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Deity</cp:lastModifiedBy>
  <dcterms:modified xsi:type="dcterms:W3CDTF">2023-05-29T06:35:36Z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E046F2F90F41447FB19CF780F4DF847A_13</vt:lpwstr>
  </property>
</Properties>
</file>