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800" w:lineRule="exact"/>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96676667"/>
      <w:bookmarkStart w:id="1" w:name="_Hlk96676711"/>
      <w:r>
        <w:rPr>
          <w:rFonts w:hint="eastAsia" w:ascii="仿宋" w:hAnsi="仿宋" w:eastAsia="仿宋"/>
          <w:b/>
          <w:color w:val="000000" w:themeColor="text1"/>
          <w:sz w:val="44"/>
          <w:szCs w:val="44"/>
          <w14:textFill>
            <w14:solidFill>
              <w14:schemeClr w14:val="tx1"/>
            </w14:solidFill>
          </w14:textFill>
        </w:rPr>
        <w:t>重庆外语外事学院</w:t>
      </w:r>
      <w:bookmarkEnd w:id="0"/>
      <w:r>
        <w:rPr>
          <w:rFonts w:hint="eastAsia" w:ascii="仿宋" w:hAnsi="仿宋" w:eastAsia="仿宋"/>
          <w:b/>
          <w:color w:val="000000" w:themeColor="text1"/>
          <w:sz w:val="44"/>
          <w:szCs w:val="44"/>
          <w14:textFill>
            <w14:solidFill>
              <w14:schemeClr w14:val="tx1"/>
            </w14:solidFill>
          </w14:textFill>
        </w:rPr>
        <w:t>綦江校区实训楼卫生间改造采购项目</w:t>
      </w:r>
      <w:bookmarkEnd w:id="1"/>
    </w:p>
    <w:p>
      <w:pPr>
        <w:spacing w:after="0" w:line="600" w:lineRule="exact"/>
        <w:jc w:val="center"/>
        <w:rPr>
          <w:rFonts w:ascii="仿宋" w:hAnsi="仿宋" w:eastAsia="仿宋"/>
          <w:b/>
          <w:color w:val="000000" w:themeColor="text1"/>
          <w:sz w:val="36"/>
          <w:szCs w:val="36"/>
          <w14:textFill>
            <w14:solidFill>
              <w14:schemeClr w14:val="tx1"/>
            </w14:solidFill>
          </w14:textFill>
        </w:rPr>
      </w:pP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813" w:firstLineChars="645"/>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项目编号：</w:t>
      </w:r>
      <w:bookmarkStart w:id="2" w:name="_Toc169332792"/>
      <w:bookmarkStart w:id="3" w:name="_Toc160880118"/>
      <w:bookmarkStart w:id="4" w:name="_Toc160880485"/>
      <w:r>
        <w:rPr>
          <w:rFonts w:ascii="仿宋" w:hAnsi="仿宋" w:eastAsia="仿宋"/>
          <w:b/>
          <w:color w:val="000000" w:themeColor="text1"/>
          <w:sz w:val="28"/>
          <w:szCs w:val="28"/>
          <w14:textFill>
            <w14:solidFill>
              <w14:schemeClr w14:val="tx1"/>
            </w14:solidFill>
          </w14:textFill>
        </w:rPr>
        <w:t>IFS-20230</w:t>
      </w:r>
      <w:r>
        <w:rPr>
          <w:rFonts w:hint="eastAsia" w:ascii="仿宋" w:hAnsi="仿宋" w:eastAsia="仿宋"/>
          <w:b/>
          <w:color w:val="000000" w:themeColor="text1"/>
          <w:sz w:val="28"/>
          <w:szCs w:val="28"/>
          <w14:textFill>
            <w14:solidFill>
              <w14:schemeClr w14:val="tx1"/>
            </w14:solidFill>
          </w14:textFill>
        </w:rPr>
        <w:t>31</w:t>
      </w:r>
    </w:p>
    <w:p>
      <w:pPr>
        <w:spacing w:line="500" w:lineRule="exact"/>
        <w:ind w:firstLine="1813" w:firstLineChars="645"/>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End w:id="2"/>
      <w:bookmarkEnd w:id="3"/>
      <w:bookmarkEnd w:id="4"/>
      <w:r>
        <w:rPr>
          <w:rFonts w:hint="eastAsia" w:ascii="仿宋" w:hAnsi="仿宋" w:eastAsia="仿宋"/>
          <w:b/>
          <w:color w:val="000000" w:themeColor="text1"/>
          <w:sz w:val="28"/>
          <w:szCs w:val="28"/>
          <w14:textFill>
            <w14:solidFill>
              <w14:schemeClr w14:val="tx1"/>
            </w14:solidFill>
          </w14:textFill>
        </w:rPr>
        <w:t>：</w:t>
      </w:r>
      <w:bookmarkStart w:id="5" w:name="_Toc169332794"/>
      <w:bookmarkStart w:id="6" w:name="_Toc267059899"/>
      <w:bookmarkStart w:id="7" w:name="_Toc254790852"/>
      <w:bookmarkStart w:id="8" w:name="_Toc212530253"/>
      <w:bookmarkStart w:id="9" w:name="_Toc267060407"/>
      <w:bookmarkStart w:id="10" w:name="_Toc223146565"/>
      <w:bookmarkStart w:id="11" w:name="_Toc216241307"/>
      <w:bookmarkStart w:id="12" w:name="_Toc235437942"/>
      <w:bookmarkStart w:id="13" w:name="_Toc236021402"/>
      <w:bookmarkStart w:id="14" w:name="_Toc217891359"/>
      <w:bookmarkStart w:id="15" w:name="_Toc249325665"/>
      <w:bookmarkStart w:id="16" w:name="_Toc258401210"/>
      <w:bookmarkStart w:id="17" w:name="_Toc267059786"/>
      <w:bookmarkStart w:id="18" w:name="_Toc219800200"/>
      <w:bookmarkStart w:id="19" w:name="_Toc266868924"/>
      <w:bookmarkStart w:id="20" w:name="_Toc266870861"/>
      <w:bookmarkStart w:id="21" w:name="_Toc267060162"/>
      <w:bookmarkStart w:id="22" w:name="_Toc170798743"/>
      <w:bookmarkStart w:id="23" w:name="_Toc227058483"/>
      <w:bookmarkStart w:id="24" w:name="_Toc259520819"/>
      <w:bookmarkStart w:id="25" w:name="_Toc273178686"/>
      <w:bookmarkStart w:id="26" w:name="_Toc211937196"/>
      <w:bookmarkStart w:id="27" w:name="_Toc255974963"/>
      <w:bookmarkStart w:id="28" w:name="_Toc235438297"/>
      <w:bookmarkStart w:id="29" w:name="_Toc251613780"/>
      <w:bookmarkStart w:id="30" w:name="_Toc267059010"/>
      <w:bookmarkStart w:id="31" w:name="_Toc207014580"/>
      <w:bookmarkStart w:id="32" w:name="_Toc267059633"/>
      <w:bookmarkStart w:id="33" w:name="_Toc212454753"/>
      <w:bookmarkStart w:id="34" w:name="_Toc212456146"/>
      <w:bookmarkStart w:id="35" w:name="_Toc212526081"/>
      <w:bookmarkStart w:id="36" w:name="_Toc251586187"/>
      <w:bookmarkStart w:id="37" w:name="_Toc235438227"/>
      <w:bookmarkStart w:id="38" w:name="_Toc259692693"/>
      <w:bookmarkStart w:id="39" w:name="_Toc225669277"/>
      <w:bookmarkStart w:id="40" w:name="_Toc267059161"/>
      <w:bookmarkStart w:id="41" w:name="_Toc267060022"/>
      <w:bookmarkStart w:id="42" w:name="_Toc177985424"/>
      <w:bookmarkStart w:id="43" w:name="_Toc253066567"/>
      <w:bookmarkStart w:id="44" w:name="_Toc160880487"/>
      <w:bookmarkStart w:id="45" w:name="_Toc267059519"/>
      <w:bookmarkStart w:id="46" w:name="_Toc169332904"/>
      <w:bookmarkStart w:id="47" w:name="_Toc266870386"/>
      <w:bookmarkStart w:id="48" w:name="_Toc266868624"/>
      <w:bookmarkStart w:id="49" w:name="_Toc259692600"/>
      <w:r>
        <w:rPr>
          <w:rFonts w:hint="eastAsia" w:ascii="仿宋" w:hAnsi="仿宋" w:eastAsia="仿宋"/>
          <w:b/>
          <w:color w:val="000000" w:themeColor="text1"/>
          <w:sz w:val="28"/>
          <w:szCs w:val="28"/>
          <w14:textFill>
            <w14:solidFill>
              <w14:schemeClr w14:val="tx1"/>
            </w14:solidFill>
          </w14:textFill>
        </w:rPr>
        <w:t>綦江校区实训楼卫生间改造采购项目</w:t>
      </w: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一、公开询价邀请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color w:val="000000" w:themeColor="text1"/>
          <w:sz w:val="44"/>
          <w:szCs w:val="44"/>
          <w14:textFill>
            <w14:solidFill>
              <w14:schemeClr w14:val="tx1"/>
            </w14:solidFill>
          </w14:textFill>
        </w:rPr>
        <w:t>函</w:t>
      </w:r>
    </w:p>
    <w:p>
      <w:pPr>
        <w:spacing w:after="0" w:line="430" w:lineRule="exact"/>
        <w:ind w:firstLine="604" w:firstLineChars="252"/>
        <w:rPr>
          <w:rFonts w:ascii="仿宋" w:hAnsi="仿宋" w:eastAsia="仿宋"/>
          <w:color w:val="000000" w:themeColor="text1"/>
          <w:sz w:val="24"/>
          <w:szCs w:val="24"/>
          <w14:textFill>
            <w14:solidFill>
              <w14:schemeClr w14:val="tx1"/>
            </w14:solidFill>
          </w14:textFill>
        </w:rPr>
      </w:pPr>
      <w:bookmarkStart w:id="50" w:name="_Hlk10840310"/>
      <w:r>
        <w:rPr>
          <w:rFonts w:hint="eastAsia" w:ascii="仿宋" w:hAnsi="仿宋" w:eastAsia="仿宋"/>
          <w:color w:val="000000" w:themeColor="text1"/>
          <w:sz w:val="24"/>
          <w:szCs w:val="24"/>
          <w14:textFill>
            <w14:solidFill>
              <w14:schemeClr w14:val="tx1"/>
            </w14:solidFill>
          </w14:textFill>
        </w:rPr>
        <w:t>重庆外语外事学院始建于2001年，是纳入国家普通高等教育招生计划、具有学士学位授予权的全日制普通本科高等学校。学校占地面积1572亩，学生规模约</w:t>
      </w:r>
      <w:r>
        <w:rPr>
          <w:rFonts w:ascii="仿宋" w:hAnsi="仿宋" w:eastAsia="仿宋"/>
          <w:color w:val="000000" w:themeColor="text1"/>
          <w:sz w:val="24"/>
          <w:szCs w:val="24"/>
          <w14:textFill>
            <w14:solidFill>
              <w14:schemeClr w14:val="tx1"/>
            </w14:solidFill>
          </w14:textFill>
        </w:rPr>
        <w:t>2.2</w:t>
      </w:r>
      <w:r>
        <w:rPr>
          <w:rFonts w:hint="eastAsia" w:ascii="仿宋" w:hAnsi="仿宋" w:eastAsia="仿宋"/>
          <w:color w:val="000000" w:themeColor="text1"/>
          <w:sz w:val="24"/>
          <w:szCs w:val="24"/>
          <w14:textFill>
            <w14:solidFill>
              <w14:schemeClr w14:val="tx1"/>
            </w14:solidFill>
          </w14:textFill>
        </w:rPr>
        <w:t>万人。根据需要，对我校綦江校区实训楼卫生间改造采购项目进行公开询价，欢迎国内合格参与人参与。</w:t>
      </w:r>
    </w:p>
    <w:p>
      <w:pPr>
        <w:spacing w:after="0" w:line="430" w:lineRule="exact"/>
        <w:ind w:firstLine="366" w:firstLineChars="152"/>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一、项目说明</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项目编号：</w:t>
      </w:r>
      <w:r>
        <w:rPr>
          <w:rFonts w:ascii="仿宋" w:hAnsi="仿宋" w:eastAsia="仿宋"/>
          <w:color w:val="000000" w:themeColor="text1"/>
          <w:sz w:val="24"/>
          <w:szCs w:val="24"/>
          <w14:textFill>
            <w14:solidFill>
              <w14:schemeClr w14:val="tx1"/>
            </w14:solidFill>
          </w14:textFill>
        </w:rPr>
        <w:t>IFS-</w:t>
      </w:r>
      <w:r>
        <w:rPr>
          <w:rFonts w:hint="eastAsia" w:ascii="仿宋" w:hAnsi="仿宋" w:eastAsia="仿宋"/>
          <w:color w:val="000000" w:themeColor="text1"/>
          <w:sz w:val="24"/>
          <w:szCs w:val="24"/>
          <w14:textFill>
            <w14:solidFill>
              <w14:schemeClr w14:val="tx1"/>
            </w14:solidFill>
          </w14:textFill>
        </w:rPr>
        <w:t>2023031</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项目名称：綦江校区实训楼卫生间改造采购项目</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数量及主要技术要求:详见《公开询价项目一览表》</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参与人资格标准：</w:t>
      </w:r>
    </w:p>
    <w:p>
      <w:pPr>
        <w:pStyle w:val="66"/>
        <w:widowControl w:val="0"/>
        <w:numPr>
          <w:ilvl w:val="0"/>
          <w:numId w:val="1"/>
        </w:numPr>
        <w:tabs>
          <w:tab w:val="left" w:pos="839"/>
        </w:tabs>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参与人应具有独立法人资格，具备一般纳税人资格。</w:t>
      </w:r>
    </w:p>
    <w:p>
      <w:pPr>
        <w:pStyle w:val="66"/>
        <w:widowControl w:val="0"/>
        <w:numPr>
          <w:ilvl w:val="0"/>
          <w:numId w:val="1"/>
        </w:numPr>
        <w:tabs>
          <w:tab w:val="left" w:pos="839"/>
        </w:tabs>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参与人应在重庆市范围具有建筑装修装饰工程施工总承包三级及以上资质并年检，</w:t>
      </w:r>
      <w:r>
        <w:rPr>
          <w:rFonts w:hint="eastAsia" w:ascii="仿宋" w:hAnsi="仿宋" w:eastAsia="仿宋"/>
          <w:color w:val="000000" w:themeColor="text1"/>
          <w:sz w:val="24"/>
          <w:szCs w:val="24"/>
          <w14:textFill>
            <w14:solidFill>
              <w14:schemeClr w14:val="tx1"/>
            </w14:solidFill>
          </w14:textFill>
        </w:rPr>
        <w:t>具有合法有效的营业执照。</w:t>
      </w:r>
    </w:p>
    <w:p>
      <w:pPr>
        <w:pStyle w:val="66"/>
        <w:widowControl w:val="0"/>
        <w:numPr>
          <w:ilvl w:val="0"/>
          <w:numId w:val="1"/>
        </w:numPr>
        <w:tabs>
          <w:tab w:val="left" w:pos="839"/>
        </w:tabs>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参与单位应成立3年以上，自2</w:t>
      </w:r>
      <w:r>
        <w:rPr>
          <w:rFonts w:ascii="仿宋" w:hAnsi="仿宋" w:eastAsia="仿宋"/>
          <w:color w:val="000000" w:themeColor="text1"/>
          <w:sz w:val="24"/>
          <w:szCs w:val="24"/>
          <w14:textFill>
            <w14:solidFill>
              <w14:schemeClr w14:val="tx1"/>
            </w14:solidFill>
          </w14:textFill>
        </w:rPr>
        <w:t>020</w:t>
      </w:r>
      <w:r>
        <w:rPr>
          <w:rFonts w:hint="eastAsia" w:ascii="仿宋" w:hAnsi="仿宋" w:eastAsia="仿宋"/>
          <w:color w:val="000000" w:themeColor="text1"/>
          <w:sz w:val="24"/>
          <w:szCs w:val="24"/>
          <w14:textFill>
            <w14:solidFill>
              <w14:schemeClr w14:val="tx1"/>
            </w14:solidFill>
          </w14:textFill>
        </w:rPr>
        <w:t>年起具有3个及以上（含3个）同类项目和良好的售后服务应用成功案例（提供完整合同、发票复印件)，近三年未发生重大安全或质量事故，近5年无行政处罚记录、无失信被执行人记录。</w:t>
      </w:r>
    </w:p>
    <w:p>
      <w:pPr>
        <w:pStyle w:val="66"/>
        <w:widowControl w:val="0"/>
        <w:numPr>
          <w:ilvl w:val="0"/>
          <w:numId w:val="1"/>
        </w:numPr>
        <w:tabs>
          <w:tab w:val="left" w:pos="839"/>
        </w:tabs>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依法取得安全生产许可证并年检，拟任项目经理需具备二级注册建造师执业证书(临时证书无效）并取得安全生产考核证书，拟任技术负责人具有 中级工程师或以上职称。参与人有依法缴纳税金的良好记录。</w:t>
      </w:r>
    </w:p>
    <w:p>
      <w:pPr>
        <w:pStyle w:val="66"/>
        <w:widowControl w:val="0"/>
        <w:numPr>
          <w:ilvl w:val="0"/>
          <w:numId w:val="2"/>
        </w:numPr>
        <w:tabs>
          <w:tab w:val="left" w:pos="839"/>
        </w:tabs>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参与人应提供下列资格证明文件，否则其响应文件将被拒绝：</w:t>
      </w:r>
    </w:p>
    <w:p>
      <w:pPr>
        <w:widowControl w:val="0"/>
        <w:tabs>
          <w:tab w:val="left" w:pos="839"/>
        </w:tabs>
        <w:spacing w:after="0" w:line="430" w:lineRule="exact"/>
        <w:ind w:left="839"/>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营业执照副本、税务登记证副本、组织机构代码证副本（三证合一的只需要提供带有社会信用代码的营业执照）</w:t>
      </w:r>
    </w:p>
    <w:p>
      <w:pPr>
        <w:widowControl w:val="0"/>
        <w:tabs>
          <w:tab w:val="left" w:pos="839"/>
        </w:tabs>
        <w:spacing w:after="0" w:line="430" w:lineRule="exact"/>
        <w:ind w:left="839"/>
        <w:rPr>
          <w:rFonts w:ascii="仿宋" w:hAnsi="仿宋"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注：参与人提交的以上要求的文件或证明的复印件应是最新（有效）、清晰，注明“与原件一致”并加盖参与人公章。</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报价响应文件递交方式：密封报价，按规定时间送达（封面备注联系人和电话）</w:t>
      </w:r>
      <w:r>
        <w:rPr>
          <w:rFonts w:hint="eastAsia" w:ascii="仿宋" w:hAnsi="仿宋" w:eastAsia="仿宋"/>
          <w:b/>
          <w:bCs/>
          <w:color w:val="000000" w:themeColor="text1"/>
          <w:sz w:val="24"/>
          <w:szCs w:val="24"/>
          <w14:textFill>
            <w14:solidFill>
              <w14:schemeClr w14:val="tx1"/>
            </w14:solidFill>
          </w14:textFill>
        </w:rPr>
        <w:t>。</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报价响应文件递交截止时间</w:t>
      </w:r>
      <w:r>
        <w:rPr>
          <w:rFonts w:hint="eastAsia" w:ascii="仿宋" w:hAnsi="仿宋" w:eastAsia="仿宋"/>
          <w:color w:val="000000" w:themeColor="text1"/>
          <w:sz w:val="24"/>
          <w:szCs w:val="24"/>
          <w:shd w:val="clear" w:color="auto" w:fill="FFFFFF"/>
          <w14:textFill>
            <w14:solidFill>
              <w14:schemeClr w14:val="tx1"/>
            </w14:solidFill>
          </w14:textFill>
        </w:rPr>
        <w:t>：20</w:t>
      </w:r>
      <w:r>
        <w:rPr>
          <w:rFonts w:ascii="仿宋" w:hAnsi="仿宋" w:eastAsia="仿宋"/>
          <w:color w:val="000000" w:themeColor="text1"/>
          <w:sz w:val="24"/>
          <w:szCs w:val="24"/>
          <w:shd w:val="clear" w:color="auto" w:fill="FFFFFF"/>
          <w14:textFill>
            <w14:solidFill>
              <w14:schemeClr w14:val="tx1"/>
            </w14:solidFill>
          </w14:textFill>
        </w:rPr>
        <w:t>23</w:t>
      </w:r>
      <w:r>
        <w:rPr>
          <w:rFonts w:hint="eastAsia" w:ascii="仿宋" w:hAnsi="仿宋" w:eastAsia="仿宋"/>
          <w:color w:val="000000" w:themeColor="text1"/>
          <w:sz w:val="24"/>
          <w:szCs w:val="24"/>
          <w:shd w:val="clear" w:color="auto" w:fill="FFFFFF"/>
          <w14:textFill>
            <w14:solidFill>
              <w14:schemeClr w14:val="tx1"/>
            </w14:solidFill>
          </w14:textFill>
        </w:rPr>
        <w:t>年0</w:t>
      </w:r>
      <w:r>
        <w:rPr>
          <w:rFonts w:ascii="仿宋" w:hAnsi="仿宋" w:eastAsia="仿宋"/>
          <w:color w:val="000000" w:themeColor="text1"/>
          <w:sz w:val="24"/>
          <w:szCs w:val="24"/>
          <w:shd w:val="clear" w:color="auto" w:fill="FFFFFF"/>
          <w14:textFill>
            <w14:solidFill>
              <w14:schemeClr w14:val="tx1"/>
            </w14:solidFill>
          </w14:textFill>
        </w:rPr>
        <w:t>6月0</w:t>
      </w:r>
      <w:r>
        <w:rPr>
          <w:rFonts w:hint="eastAsia" w:ascii="仿宋" w:hAnsi="仿宋" w:eastAsia="仿宋"/>
          <w:color w:val="000000" w:themeColor="text1"/>
          <w:sz w:val="24"/>
          <w:szCs w:val="24"/>
          <w:shd w:val="clear" w:color="auto" w:fill="FFFFFF"/>
          <w14:textFill>
            <w14:solidFill>
              <w14:schemeClr w14:val="tx1"/>
            </w14:solidFill>
          </w14:textFill>
        </w:rPr>
        <w:t>7</w:t>
      </w:r>
      <w:r>
        <w:rPr>
          <w:rFonts w:ascii="仿宋" w:hAnsi="仿宋" w:eastAsia="仿宋"/>
          <w:color w:val="000000" w:themeColor="text1"/>
          <w:sz w:val="24"/>
          <w:szCs w:val="24"/>
          <w:shd w:val="clear" w:color="auto" w:fill="FFFFFF"/>
          <w14:textFill>
            <w14:solidFill>
              <w14:schemeClr w14:val="tx1"/>
            </w14:solidFill>
          </w14:textFill>
        </w:rPr>
        <w:t>日</w:t>
      </w:r>
      <w:r>
        <w:rPr>
          <w:rFonts w:hint="eastAsia" w:ascii="仿宋" w:hAnsi="仿宋" w:eastAsia="仿宋"/>
          <w:color w:val="000000" w:themeColor="text1"/>
          <w:sz w:val="24"/>
          <w:szCs w:val="24"/>
          <w:shd w:val="clear" w:color="auto" w:fill="FFFFFF"/>
          <w14:textFill>
            <w14:solidFill>
              <w14:schemeClr w14:val="tx1"/>
            </w14:solidFill>
          </w14:textFill>
        </w:rPr>
        <w:t>下午</w:t>
      </w:r>
      <w:r>
        <w:rPr>
          <w:rFonts w:ascii="仿宋" w:hAnsi="仿宋" w:eastAsia="仿宋"/>
          <w:color w:val="000000" w:themeColor="text1"/>
          <w:sz w:val="24"/>
          <w:szCs w:val="24"/>
          <w:shd w:val="clear" w:color="auto" w:fill="FFFFFF"/>
          <w14:textFill>
            <w14:solidFill>
              <w14:schemeClr w14:val="tx1"/>
            </w14:solidFill>
          </w14:textFill>
        </w:rPr>
        <w:t>4</w:t>
      </w:r>
      <w:r>
        <w:rPr>
          <w:rFonts w:hint="eastAsia" w:ascii="仿宋" w:hAnsi="仿宋" w:eastAsia="仿宋"/>
          <w:color w:val="000000" w:themeColor="text1"/>
          <w:sz w:val="24"/>
          <w:szCs w:val="24"/>
          <w:shd w:val="clear" w:color="auto" w:fill="FFFFFF"/>
          <w14:textFill>
            <w14:solidFill>
              <w14:schemeClr w14:val="tx1"/>
            </w14:solidFill>
          </w14:textFill>
        </w:rPr>
        <w:t>:</w:t>
      </w:r>
      <w:r>
        <w:rPr>
          <w:rFonts w:ascii="仿宋" w:hAnsi="仿宋" w:eastAsia="仿宋"/>
          <w:color w:val="000000" w:themeColor="text1"/>
          <w:sz w:val="24"/>
          <w:szCs w:val="24"/>
          <w:shd w:val="clear" w:color="auto" w:fill="FFFFFF"/>
          <w14:textFill>
            <w14:solidFill>
              <w14:schemeClr w14:val="tx1"/>
            </w14:solidFill>
          </w14:textFill>
        </w:rPr>
        <w:t>00</w:t>
      </w:r>
      <w:r>
        <w:rPr>
          <w:rFonts w:hint="eastAsia" w:ascii="仿宋" w:hAnsi="仿宋" w:eastAsia="仿宋"/>
          <w:color w:val="000000" w:themeColor="text1"/>
          <w:sz w:val="24"/>
          <w:szCs w:val="24"/>
          <w:shd w:val="clear" w:color="auto" w:fill="FFFFFF"/>
          <w14:textFill>
            <w14:solidFill>
              <w14:schemeClr w14:val="tx1"/>
            </w14:solidFill>
          </w14:textFill>
        </w:rPr>
        <w:t>前。</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7.</w:t>
      </w:r>
      <w:r>
        <w:rPr>
          <w:rFonts w:hint="eastAsia" w:ascii="仿宋" w:hAnsi="仿宋" w:eastAsia="仿宋"/>
          <w:color w:val="000000" w:themeColor="text1"/>
          <w:sz w:val="24"/>
          <w:szCs w:val="24"/>
          <w14:textFill>
            <w14:solidFill>
              <w14:schemeClr w14:val="tx1"/>
            </w14:solidFill>
          </w14:textFill>
        </w:rPr>
        <w:t>报价响应文件递交地点：渝北区回兴龙石路18号学院办公楼二楼</w:t>
      </w:r>
      <w:r>
        <w:rPr>
          <w:rFonts w:ascii="仿宋" w:hAnsi="仿宋" w:eastAsia="仿宋"/>
          <w:color w:val="000000" w:themeColor="text1"/>
          <w:sz w:val="24"/>
          <w:szCs w:val="24"/>
          <w14:textFill>
            <w14:solidFill>
              <w14:schemeClr w14:val="tx1"/>
            </w14:solidFill>
          </w14:textFill>
        </w:rPr>
        <w:t>203</w:t>
      </w:r>
      <w:r>
        <w:rPr>
          <w:rFonts w:hint="eastAsia" w:ascii="仿宋" w:hAnsi="仿宋" w:eastAsia="仿宋"/>
          <w:color w:val="000000" w:themeColor="text1"/>
          <w:sz w:val="24"/>
          <w:szCs w:val="24"/>
          <w14:textFill>
            <w14:solidFill>
              <w14:schemeClr w14:val="tx1"/>
            </w14:solidFill>
          </w14:textFill>
        </w:rPr>
        <w:t>室。</w:t>
      </w:r>
    </w:p>
    <w:p>
      <w:pPr>
        <w:spacing w:after="0" w:line="430" w:lineRule="exact"/>
        <w:ind w:left="839"/>
        <w:rPr>
          <w:rFonts w:ascii="仿宋" w:hAnsi="仿宋" w:eastAsia="仿宋" w:cs="Arial"/>
          <w:bCs/>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联系人：蒲涛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联系电话：</w:t>
      </w:r>
      <w:r>
        <w:rPr>
          <w:rFonts w:ascii="仿宋" w:hAnsi="仿宋" w:eastAsia="仿宋" w:cs="Arial"/>
          <w:bCs/>
          <w:color w:val="000000" w:themeColor="text1"/>
          <w:sz w:val="24"/>
          <w:szCs w:val="24"/>
          <w:shd w:val="clear" w:color="auto" w:fill="FFFFFF"/>
          <w14:textFill>
            <w14:solidFill>
              <w14:schemeClr w14:val="tx1"/>
            </w14:solidFill>
          </w14:textFill>
        </w:rPr>
        <w:t>18311716936</w:t>
      </w:r>
    </w:p>
    <w:p>
      <w:pPr>
        <w:spacing w:after="0" w:line="430" w:lineRule="exact"/>
        <w:ind w:left="720" w:leftChars="218" w:hanging="240" w:hangingChars="100"/>
        <w:rPr>
          <w:rFonts w:hint="eastAsia" w:ascii="仿宋" w:hAnsi="仿宋" w:eastAsia="仿宋" w:cs="Arial"/>
          <w:bCs/>
          <w:color w:val="000000" w:themeColor="text1"/>
          <w:sz w:val="24"/>
          <w:szCs w:val="24"/>
          <w:shd w:val="clear" w:color="auto" w:fill="FFFFFF"/>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8.</w:t>
      </w:r>
      <w:r>
        <w:rPr>
          <w:rFonts w:hint="eastAsia" w:ascii="仿宋" w:hAnsi="仿宋" w:eastAsia="仿宋"/>
          <w:color w:val="000000" w:themeColor="text1"/>
          <w:sz w:val="24"/>
          <w:szCs w:val="24"/>
          <w14:textFill>
            <w14:solidFill>
              <w14:schemeClr w14:val="tx1"/>
            </w14:solidFill>
          </w14:textFill>
        </w:rPr>
        <w:t>本项目需参与人在递交响应文件同时提供所投产品样品，成交参与人样品视情况予以封存或退回。</w:t>
      </w:r>
      <w:bookmarkStart w:id="118" w:name="_GoBack"/>
      <w:bookmarkEnd w:id="118"/>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9.</w:t>
      </w:r>
      <w:r>
        <w:rPr>
          <w:rFonts w:hint="eastAsia" w:ascii="仿宋" w:hAnsi="仿宋" w:eastAsia="仿宋"/>
          <w:color w:val="000000" w:themeColor="text1"/>
          <w:sz w:val="24"/>
          <w:szCs w:val="24"/>
          <w14:textFill>
            <w14:solidFill>
              <w14:schemeClr w14:val="tx1"/>
            </w14:solidFill>
          </w14:textFill>
        </w:rPr>
        <w:t>本项目需参与人进行现场踏勘，进行现场踏勘人员需至少</w:t>
      </w:r>
      <w:r>
        <w:rPr>
          <w:rFonts w:hint="eastAsia" w:ascii="仿宋" w:hAnsi="仿宋" w:eastAsia="仿宋"/>
          <w:b/>
          <w:bCs/>
          <w:color w:val="000000" w:themeColor="text1"/>
          <w:sz w:val="24"/>
          <w:szCs w:val="24"/>
          <w14:textFill>
            <w14:solidFill>
              <w14:schemeClr w14:val="tx1"/>
            </w14:solidFill>
          </w14:textFill>
        </w:rPr>
        <w:t>提前1天</w:t>
      </w:r>
      <w:r>
        <w:rPr>
          <w:rFonts w:hint="eastAsia" w:ascii="仿宋" w:hAnsi="仿宋" w:eastAsia="仿宋"/>
          <w:color w:val="000000" w:themeColor="text1"/>
          <w:sz w:val="24"/>
          <w:szCs w:val="24"/>
          <w14:textFill>
            <w14:solidFill>
              <w14:schemeClr w14:val="tx1"/>
            </w14:solidFill>
          </w14:textFill>
        </w:rPr>
        <w:t>与探勘联系人沟通。参与人踏勘现场发生的费用自理，参与人自行负责在踏勘现场中所发生的人员伤亡和财产损失。未对现场踏勘的视为对现场充分了解，且对所投响应文件负责。</w:t>
      </w:r>
    </w:p>
    <w:p>
      <w:pPr>
        <w:widowControl w:val="0"/>
        <w:spacing w:after="0" w:line="430" w:lineRule="exact"/>
        <w:ind w:left="83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踏勘地点：重庆市綦江区文龙街道学府路1号</w:t>
      </w:r>
    </w:p>
    <w:p>
      <w:pPr>
        <w:widowControl w:val="0"/>
        <w:spacing w:after="0" w:line="430" w:lineRule="exact"/>
        <w:ind w:left="83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踏勘时间：202</w:t>
      </w: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年</w:t>
      </w:r>
      <w:r>
        <w:rPr>
          <w:rFonts w:ascii="仿宋" w:hAnsi="仿宋" w:eastAsia="仿宋"/>
          <w:color w:val="000000" w:themeColor="text1"/>
          <w:sz w:val="24"/>
          <w:szCs w:val="24"/>
          <w14:textFill>
            <w14:solidFill>
              <w14:schemeClr w14:val="tx1"/>
            </w14:solidFill>
          </w14:textFill>
        </w:rPr>
        <w:t>0</w:t>
      </w:r>
      <w:r>
        <w:rPr>
          <w:rFonts w:hint="eastAsia" w:ascii="仿宋" w:hAnsi="仿宋" w:eastAsia="仿宋"/>
          <w:color w:val="000000" w:themeColor="text1"/>
          <w:sz w:val="24"/>
          <w:szCs w:val="24"/>
          <w14:textFill>
            <w14:solidFill>
              <w14:schemeClr w14:val="tx1"/>
            </w14:solidFill>
          </w14:textFill>
        </w:rPr>
        <w:t>6月02日上午8：30-12：00，下午14：30-17：00</w:t>
      </w:r>
    </w:p>
    <w:p>
      <w:pPr>
        <w:widowControl w:val="0"/>
        <w:spacing w:after="0" w:line="430" w:lineRule="exact"/>
        <w:ind w:left="83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踏勘联系人：余翔    电话：</w:t>
      </w:r>
      <w:r>
        <w:rPr>
          <w:rFonts w:ascii="仿宋" w:hAnsi="仿宋" w:eastAsia="仿宋"/>
          <w:color w:val="000000" w:themeColor="text1"/>
          <w:sz w:val="24"/>
          <w:szCs w:val="24"/>
          <w14:textFill>
            <w14:solidFill>
              <w14:schemeClr w14:val="tx1"/>
            </w14:solidFill>
          </w14:textFill>
        </w:rPr>
        <w:t>15823943037</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stheme="minorBidi"/>
          <w:b w:val="0"/>
          <w:color w:val="000000" w:themeColor="text1"/>
          <w:sz w:val="24"/>
          <w:szCs w:val="24"/>
          <w:lang w:val="en-US" w:eastAsia="zh-CN" w:bidi="ar-SA"/>
          <w14:textFill>
            <w14:solidFill>
              <w14:schemeClr w14:val="tx1"/>
            </w14:solidFill>
          </w14:textFill>
        </w:rPr>
        <w:t>10.</w:t>
      </w:r>
      <w:r>
        <w:rPr>
          <w:rFonts w:hint="eastAsia" w:ascii="仿宋" w:hAnsi="仿宋" w:eastAsia="仿宋"/>
          <w:color w:val="000000" w:themeColor="text1"/>
          <w:sz w:val="24"/>
          <w:szCs w:val="24"/>
          <w14:textFill>
            <w14:solidFill>
              <w14:schemeClr w14:val="tx1"/>
            </w14:solidFill>
          </w14:textFill>
        </w:rPr>
        <w:t>参加本项目的参与人如对</w:t>
      </w:r>
      <w:r>
        <w:rPr>
          <w:rFonts w:hint="eastAsia" w:ascii="仿宋" w:hAnsi="仿宋" w:eastAsia="仿宋"/>
          <w:b/>
          <w:bCs/>
          <w:color w:val="000000" w:themeColor="text1"/>
          <w:sz w:val="24"/>
          <w:szCs w:val="24"/>
          <w14:textFill>
            <w14:solidFill>
              <w14:schemeClr w14:val="tx1"/>
            </w14:solidFill>
          </w14:textFill>
        </w:rPr>
        <w:t>公开询价邀请函列示内容存有疑问的</w:t>
      </w:r>
      <w:r>
        <w:rPr>
          <w:rFonts w:hint="eastAsia" w:ascii="仿宋" w:hAnsi="仿宋" w:eastAsia="仿宋"/>
          <w:color w:val="000000" w:themeColor="text1"/>
          <w:sz w:val="24"/>
          <w:szCs w:val="24"/>
          <w14:textFill>
            <w14:solidFill>
              <w14:schemeClr w14:val="tx1"/>
            </w14:solidFill>
          </w14:textFill>
        </w:rPr>
        <w:t>，请在报价响应文件递交截止之日前，将问题以书面形式（有效签署的原件并加盖公章）提交至学校业务对接人，联系人：蒲涛，电话：</w:t>
      </w:r>
      <w:r>
        <w:rPr>
          <w:rFonts w:ascii="仿宋" w:hAnsi="仿宋" w:eastAsia="仿宋"/>
          <w:color w:val="000000" w:themeColor="text1"/>
          <w:sz w:val="24"/>
          <w:szCs w:val="24"/>
          <w14:textFill>
            <w14:solidFill>
              <w14:schemeClr w14:val="tx1"/>
            </w14:solidFill>
          </w14:textFill>
        </w:rPr>
        <w:t>18311716936</w:t>
      </w:r>
      <w:r>
        <w:rPr>
          <w:rFonts w:hint="eastAsia" w:ascii="仿宋" w:hAnsi="仿宋" w:eastAsia="仿宋"/>
          <w:color w:val="000000" w:themeColor="text1"/>
          <w:sz w:val="24"/>
          <w:szCs w:val="24"/>
          <w14:textFill>
            <w14:solidFill>
              <w14:schemeClr w14:val="tx1"/>
            </w14:solidFill>
          </w14:textFill>
        </w:rPr>
        <w:t>。采购人不对超时提交及未加盖公章的质疑文件进行回复。</w:t>
      </w:r>
    </w:p>
    <w:p>
      <w:pPr>
        <w:widowControl w:val="0"/>
        <w:numPr>
          <w:ilvl w:val="1"/>
          <w:numId w:val="0"/>
        </w:numPr>
        <w:spacing w:after="0" w:line="430" w:lineRule="exact"/>
        <w:ind w:left="839" w:leftChars="0" w:hanging="419" w:firstLineChars="0"/>
        <w:rPr>
          <w:rFonts w:ascii="仿宋" w:hAnsi="仿宋" w:eastAsia="仿宋"/>
          <w:color w:val="000000" w:themeColor="text1"/>
          <w:sz w:val="24"/>
          <w:szCs w:val="24"/>
          <w14:textFill>
            <w14:solidFill>
              <w14:schemeClr w14:val="tx1"/>
            </w14:solidFill>
          </w14:textFill>
        </w:rPr>
      </w:pPr>
      <w:bookmarkStart w:id="51" w:name="_Hlk97917519"/>
      <w:r>
        <w:rPr>
          <w:rFonts w:hint="eastAsia" w:ascii="仿宋" w:hAnsi="仿宋" w:eastAsia="仿宋" w:cstheme="minorBidi"/>
          <w:b w:val="0"/>
          <w:color w:val="000000" w:themeColor="text1"/>
          <w:sz w:val="24"/>
          <w:szCs w:val="24"/>
          <w:lang w:val="en-US" w:eastAsia="zh-CN" w:bidi="ar-SA"/>
          <w14:textFill>
            <w14:solidFill>
              <w14:schemeClr w14:val="tx1"/>
            </w14:solidFill>
          </w14:textFill>
        </w:rPr>
        <w:t>11.</w:t>
      </w:r>
      <w:r>
        <w:rPr>
          <w:rFonts w:hint="eastAsia" w:ascii="仿宋" w:hAnsi="仿宋" w:eastAsia="仿宋"/>
          <w:color w:val="000000" w:themeColor="text1"/>
          <w:sz w:val="24"/>
          <w:szCs w:val="24"/>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30"/>
          <w:rFonts w:hint="eastAsia" w:ascii="仿宋" w:hAnsi="仿宋" w:eastAsia="仿宋"/>
          <w:color w:val="000000" w:themeColor="text1"/>
          <w:sz w:val="24"/>
          <w:szCs w:val="24"/>
          <w14:textFill>
            <w14:solidFill>
              <w14:schemeClr w14:val="tx1"/>
            </w14:solidFill>
          </w14:textFill>
        </w:rPr>
        <w:t>www.ceghqxz.com</w:t>
      </w:r>
      <w:r>
        <w:rPr>
          <w:rStyle w:val="30"/>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olor w:val="000000" w:themeColor="text1"/>
          <w:sz w:val="24"/>
          <w:szCs w:val="24"/>
          <w14:textFill>
            <w14:solidFill>
              <w14:schemeClr w14:val="tx1"/>
            </w14:solidFill>
          </w14:textFill>
        </w:rPr>
        <w:t>。参加本项目的参与人如对</w:t>
      </w:r>
      <w:r>
        <w:rPr>
          <w:rFonts w:hint="eastAsia" w:ascii="仿宋" w:hAnsi="仿宋" w:eastAsia="仿宋"/>
          <w:b/>
          <w:bCs/>
          <w:color w:val="000000" w:themeColor="text1"/>
          <w:sz w:val="24"/>
          <w:szCs w:val="24"/>
          <w14:textFill>
            <w14:solidFill>
              <w14:schemeClr w14:val="tx1"/>
            </w14:solidFill>
          </w14:textFill>
        </w:rPr>
        <w:t>采购过程和成交结果有异议的，</w:t>
      </w:r>
      <w:bookmarkEnd w:id="51"/>
      <w:r>
        <w:rPr>
          <w:rFonts w:hint="eastAsia" w:ascii="仿宋" w:hAnsi="仿宋" w:eastAsia="仿宋"/>
          <w:color w:val="000000" w:themeColor="text1"/>
          <w:sz w:val="24"/>
          <w:szCs w:val="24"/>
          <w14:textFill>
            <w14:solidFill>
              <w14:schemeClr w14:val="tx1"/>
            </w14:solidFill>
          </w14:textFill>
        </w:rPr>
        <w:t>请以书面形式（有效签署的原件并加盖公章），并附有相关的证据材料，提交至集团监审部。投诉受理部门：中教集团监审部，投诉电话：0791-88106510/0791-88102608。</w:t>
      </w:r>
    </w:p>
    <w:p>
      <w:pPr>
        <w:spacing w:after="0" w:line="430" w:lineRule="exact"/>
        <w:ind w:firstLine="366" w:firstLineChars="152"/>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二、参与人须知</w:t>
      </w:r>
    </w:p>
    <w:p>
      <w:pPr>
        <w:widowControl w:val="0"/>
        <w:numPr>
          <w:ilvl w:val="1"/>
          <w:numId w:val="3"/>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所有货物均以人民币报价。</w:t>
      </w:r>
    </w:p>
    <w:p>
      <w:pPr>
        <w:widowControl w:val="0"/>
        <w:numPr>
          <w:ilvl w:val="1"/>
          <w:numId w:val="3"/>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w:t>
      </w:r>
      <w:r>
        <w:rPr>
          <w:rFonts w:ascii="仿宋" w:hAnsi="仿宋" w:eastAsia="仿宋"/>
          <w:color w:val="000000" w:themeColor="text1"/>
          <w:sz w:val="24"/>
          <w:szCs w:val="24"/>
          <w14:textFill>
            <w14:solidFill>
              <w14:schemeClr w14:val="tx1"/>
            </w14:solidFill>
          </w14:textFill>
        </w:rPr>
        <w:t>必须用A4幅面纸张打印</w:t>
      </w:r>
      <w:r>
        <w:rPr>
          <w:rFonts w:hint="eastAsia" w:ascii="仿宋" w:hAnsi="仿宋" w:eastAsia="仿宋"/>
          <w:color w:val="000000" w:themeColor="text1"/>
          <w:sz w:val="24"/>
          <w:szCs w:val="24"/>
          <w14:textFill>
            <w14:solidFill>
              <w14:schemeClr w14:val="tx1"/>
            </w14:solidFill>
          </w14:textFill>
        </w:rPr>
        <w:t>，报价响应文件3份（正本1份、副本2份），须由参与人填写并加盖公章。</w:t>
      </w:r>
    </w:p>
    <w:p>
      <w:pPr>
        <w:widowControl w:val="0"/>
        <w:numPr>
          <w:ilvl w:val="1"/>
          <w:numId w:val="3"/>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报价响应文件用不退色墨水书写或打印，因字迹潦草或表达不清所引起的后果由参与人自负。</w:t>
      </w:r>
    </w:p>
    <w:p>
      <w:pPr>
        <w:widowControl w:val="0"/>
        <w:numPr>
          <w:ilvl w:val="1"/>
          <w:numId w:val="3"/>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报价响应文件及所有相关资料需同时进行密封处理，并在密封处加盖公章，未做密封处理及未加盖公章的视为无效报价。</w:t>
      </w:r>
    </w:p>
    <w:p>
      <w:pPr>
        <w:widowControl w:val="0"/>
        <w:numPr>
          <w:ilvl w:val="1"/>
          <w:numId w:val="3"/>
        </w:numPr>
        <w:spacing w:after="0" w:line="43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一个参与人只能提交一个报价响应文件，本项目不接受联合体报价。</w:t>
      </w:r>
    </w:p>
    <w:p>
      <w:pPr>
        <w:spacing w:after="0" w:line="430" w:lineRule="exact"/>
        <w:ind w:firstLine="366" w:firstLineChars="152"/>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三、售后服务要求</w:t>
      </w:r>
    </w:p>
    <w:p>
      <w:pPr>
        <w:pStyle w:val="66"/>
        <w:widowControl w:val="0"/>
        <w:numPr>
          <w:ilvl w:val="3"/>
          <w:numId w:val="4"/>
        </w:numPr>
        <w:spacing w:after="0" w:line="430" w:lineRule="exact"/>
        <w:ind w:left="851" w:hanging="425"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项目质保期:</w:t>
      </w:r>
      <w:r>
        <w:rPr>
          <w:rFonts w:ascii="仿宋" w:hAnsi="仿宋" w:eastAsia="仿宋"/>
          <w:color w:val="000000" w:themeColor="text1"/>
          <w:sz w:val="24"/>
          <w:szCs w:val="24"/>
          <w14:textFill>
            <w14:solidFill>
              <w14:schemeClr w14:val="tx1"/>
            </w14:solidFill>
          </w14:textFill>
        </w:rPr>
        <w:t>24</w:t>
      </w:r>
      <w:r>
        <w:rPr>
          <w:rFonts w:hint="eastAsia" w:ascii="仿宋" w:hAnsi="仿宋" w:eastAsia="仿宋"/>
          <w:color w:val="000000" w:themeColor="text1"/>
          <w:sz w:val="24"/>
          <w:szCs w:val="24"/>
          <w14:textFill>
            <w14:solidFill>
              <w14:schemeClr w14:val="tx1"/>
            </w14:solidFill>
          </w14:textFill>
        </w:rPr>
        <w:t>个月（质保金5</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，质保期满后支付）。</w:t>
      </w:r>
    </w:p>
    <w:p>
      <w:pPr>
        <w:pStyle w:val="66"/>
        <w:widowControl w:val="0"/>
        <w:numPr>
          <w:ilvl w:val="0"/>
          <w:numId w:val="4"/>
        </w:numPr>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应急维修时间、地点、联系电话及人员。</w:t>
      </w:r>
    </w:p>
    <w:p>
      <w:pPr>
        <w:pStyle w:val="66"/>
        <w:widowControl w:val="0"/>
        <w:numPr>
          <w:ilvl w:val="0"/>
          <w:numId w:val="4"/>
        </w:numPr>
        <w:spacing w:after="0" w:line="43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制造商的技术支持。</w:t>
      </w:r>
    </w:p>
    <w:p>
      <w:pPr>
        <w:spacing w:after="0" w:line="430" w:lineRule="exact"/>
        <w:ind w:firstLine="366" w:firstLineChars="152"/>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四、确定成交参与人标准及原则：</w:t>
      </w:r>
    </w:p>
    <w:p>
      <w:pPr>
        <w:pStyle w:val="66"/>
        <w:numPr>
          <w:ilvl w:val="0"/>
          <w:numId w:val="5"/>
        </w:numPr>
        <w:spacing w:after="0" w:line="430" w:lineRule="exact"/>
        <w:ind w:left="851" w:hanging="425"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本项目为自有资金而非财政性资金采购，采购人按企业内部规定的标准进行评定。</w:t>
      </w:r>
    </w:p>
    <w:p>
      <w:pPr>
        <w:pStyle w:val="66"/>
        <w:numPr>
          <w:ilvl w:val="0"/>
          <w:numId w:val="5"/>
        </w:numPr>
        <w:spacing w:after="0" w:line="430" w:lineRule="exact"/>
        <w:ind w:left="851" w:hanging="425"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参与人所投物品符合需求、质量和服务等的要求,经过磋商所报价格为合理价格的参与人为成交参与人。</w:t>
      </w:r>
    </w:p>
    <w:p>
      <w:pPr>
        <w:pStyle w:val="66"/>
        <w:numPr>
          <w:ilvl w:val="0"/>
          <w:numId w:val="5"/>
        </w:numPr>
        <w:spacing w:after="0" w:line="430" w:lineRule="exact"/>
        <w:ind w:left="851" w:hanging="425"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最低报价不作为成交的保证。</w:t>
      </w:r>
    </w:p>
    <w:p>
      <w:pPr>
        <w:spacing w:after="0" w:line="430" w:lineRule="exact"/>
        <w:ind w:left="839" w:firstLine="5280" w:firstLineChars="2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重庆外语外事学院</w:t>
      </w:r>
    </w:p>
    <w:p>
      <w:pPr>
        <w:spacing w:after="0" w:line="430" w:lineRule="exact"/>
        <w:ind w:firstLine="6240" w:firstLineChars="2600"/>
        <w:rPr>
          <w:rFonts w:ascii="仿宋" w:hAnsi="仿宋" w:eastAsia="仿宋" w:cs="Arial"/>
          <w:color w:val="000000" w:themeColor="text1"/>
          <w:sz w:val="24"/>
          <w:szCs w:val="24"/>
          <w:shd w:val="clear" w:color="auto" w:fill="FFFFFF"/>
          <w14:textFill>
            <w14:solidFill>
              <w14:schemeClr w14:val="tx1"/>
            </w14:solidFill>
          </w14:textFill>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cs="Arial"/>
          <w:color w:val="000000" w:themeColor="text1"/>
          <w:sz w:val="24"/>
          <w:szCs w:val="24"/>
          <w:shd w:val="clear" w:color="auto" w:fill="FFFFFF"/>
          <w14:textFill>
            <w14:solidFill>
              <w14:schemeClr w14:val="tx1"/>
            </w14:solidFill>
          </w14:textFill>
        </w:rPr>
        <w:t>2</w:t>
      </w:r>
      <w:r>
        <w:rPr>
          <w:rFonts w:ascii="仿宋" w:hAnsi="仿宋" w:eastAsia="仿宋" w:cs="Arial"/>
          <w:color w:val="000000" w:themeColor="text1"/>
          <w:sz w:val="24"/>
          <w:szCs w:val="24"/>
          <w:shd w:val="clear" w:color="auto" w:fill="FFFFFF"/>
          <w14:textFill>
            <w14:solidFill>
              <w14:schemeClr w14:val="tx1"/>
            </w14:solidFill>
          </w14:textFill>
        </w:rPr>
        <w:t>023</w:t>
      </w:r>
      <w:r>
        <w:rPr>
          <w:rFonts w:hint="eastAsia" w:ascii="仿宋" w:hAnsi="仿宋" w:eastAsia="仿宋" w:cs="Arial"/>
          <w:color w:val="000000" w:themeColor="text1"/>
          <w:sz w:val="24"/>
          <w:szCs w:val="24"/>
          <w:shd w:val="clear" w:color="auto" w:fill="FFFFFF"/>
          <w14:textFill>
            <w14:solidFill>
              <w14:schemeClr w14:val="tx1"/>
            </w14:solidFill>
          </w14:textFill>
        </w:rPr>
        <w:t>年06月01日</w:t>
      </w:r>
    </w:p>
    <w:bookmarkEnd w:id="50"/>
    <w:p>
      <w:pPr>
        <w:numPr>
          <w:ilvl w:val="0"/>
          <w:numId w:val="6"/>
        </w:numPr>
        <w:spacing w:line="42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公开询价项目一览表</w:t>
      </w:r>
    </w:p>
    <w:tbl>
      <w:tblPr>
        <w:tblStyle w:val="26"/>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976"/>
        <w:gridCol w:w="2779"/>
        <w:gridCol w:w="1227"/>
        <w:gridCol w:w="914"/>
        <w:gridCol w:w="117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85"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976"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分部分项</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工程</w:t>
            </w:r>
          </w:p>
        </w:tc>
        <w:tc>
          <w:tcPr>
            <w:tcW w:w="2779"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项目</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特征</w:t>
            </w:r>
          </w:p>
        </w:tc>
        <w:tc>
          <w:tcPr>
            <w:tcW w:w="1227"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计量</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单位</w:t>
            </w:r>
          </w:p>
        </w:tc>
        <w:tc>
          <w:tcPr>
            <w:tcW w:w="914"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工程量</w:t>
            </w:r>
          </w:p>
        </w:tc>
        <w:tc>
          <w:tcPr>
            <w:tcW w:w="2166" w:type="dxa"/>
            <w:gridSpan w:val="2"/>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金额</w:t>
            </w:r>
          </w:p>
        </w:tc>
        <w:tc>
          <w:tcPr>
            <w:tcW w:w="1134" w:type="dxa"/>
            <w:vMerge w:val="restart"/>
            <w:shd w:val="clear" w:color="auto" w:fill="auto"/>
            <w:vAlign w:val="center"/>
          </w:tcPr>
          <w:p>
            <w:pPr>
              <w:spacing w:after="0" w:line="240" w:lineRule="auto"/>
              <w:jc w:val="center"/>
              <w:rPr>
                <w:rFonts w:ascii="仿宋" w:hAnsi="仿宋" w:eastAsia="仿宋" w:cs="仿宋"/>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85" w:type="dxa"/>
            <w:vMerge w:val="continue"/>
            <w:vAlign w:val="center"/>
          </w:tcPr>
          <w:p>
            <w:pPr>
              <w:spacing w:after="0" w:line="240" w:lineRule="auto"/>
              <w:jc w:val="left"/>
              <w:rPr>
                <w:rFonts w:ascii="仿宋" w:hAnsi="仿宋" w:eastAsia="仿宋" w:cs="仿宋"/>
                <w:b/>
                <w:bCs/>
                <w:color w:val="000000"/>
                <w:sz w:val="21"/>
                <w:szCs w:val="21"/>
              </w:rPr>
            </w:pPr>
          </w:p>
        </w:tc>
        <w:tc>
          <w:tcPr>
            <w:tcW w:w="976" w:type="dxa"/>
            <w:vMerge w:val="continue"/>
            <w:vAlign w:val="center"/>
          </w:tcPr>
          <w:p>
            <w:pPr>
              <w:spacing w:after="0" w:line="240" w:lineRule="auto"/>
              <w:jc w:val="left"/>
              <w:rPr>
                <w:rFonts w:ascii="仿宋" w:hAnsi="仿宋" w:eastAsia="仿宋" w:cs="仿宋"/>
                <w:b/>
                <w:bCs/>
                <w:color w:val="000000"/>
                <w:sz w:val="21"/>
                <w:szCs w:val="21"/>
              </w:rPr>
            </w:pPr>
          </w:p>
        </w:tc>
        <w:tc>
          <w:tcPr>
            <w:tcW w:w="2779" w:type="dxa"/>
            <w:vMerge w:val="continue"/>
            <w:vAlign w:val="center"/>
          </w:tcPr>
          <w:p>
            <w:pPr>
              <w:spacing w:after="0" w:line="240" w:lineRule="auto"/>
              <w:jc w:val="left"/>
              <w:rPr>
                <w:rFonts w:ascii="仿宋" w:hAnsi="仿宋" w:eastAsia="仿宋" w:cs="仿宋"/>
                <w:b/>
                <w:bCs/>
                <w:color w:val="000000"/>
                <w:sz w:val="21"/>
                <w:szCs w:val="21"/>
              </w:rPr>
            </w:pPr>
          </w:p>
        </w:tc>
        <w:tc>
          <w:tcPr>
            <w:tcW w:w="1227" w:type="dxa"/>
            <w:vMerge w:val="continue"/>
            <w:vAlign w:val="center"/>
          </w:tcPr>
          <w:p>
            <w:pPr>
              <w:spacing w:after="0" w:line="240" w:lineRule="auto"/>
              <w:jc w:val="left"/>
              <w:rPr>
                <w:rFonts w:ascii="仿宋" w:hAnsi="仿宋" w:eastAsia="仿宋" w:cs="仿宋"/>
                <w:b/>
                <w:bCs/>
                <w:color w:val="000000"/>
                <w:sz w:val="21"/>
                <w:szCs w:val="21"/>
              </w:rPr>
            </w:pPr>
          </w:p>
        </w:tc>
        <w:tc>
          <w:tcPr>
            <w:tcW w:w="914" w:type="dxa"/>
            <w:vMerge w:val="continue"/>
            <w:vAlign w:val="center"/>
          </w:tcPr>
          <w:p>
            <w:pPr>
              <w:spacing w:after="0" w:line="240" w:lineRule="auto"/>
              <w:jc w:val="left"/>
              <w:rPr>
                <w:rFonts w:ascii="仿宋" w:hAnsi="仿宋" w:eastAsia="仿宋" w:cs="仿宋"/>
                <w:b/>
                <w:bCs/>
                <w:color w:val="000000"/>
                <w:sz w:val="21"/>
                <w:szCs w:val="21"/>
              </w:rPr>
            </w:pPr>
          </w:p>
        </w:tc>
        <w:tc>
          <w:tcPr>
            <w:tcW w:w="1174" w:type="dxa"/>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综合单价</w:t>
            </w:r>
          </w:p>
        </w:tc>
        <w:tc>
          <w:tcPr>
            <w:tcW w:w="992" w:type="dxa"/>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合价</w:t>
            </w:r>
          </w:p>
        </w:tc>
        <w:tc>
          <w:tcPr>
            <w:tcW w:w="1134" w:type="dxa"/>
            <w:vMerge w:val="continue"/>
            <w:shd w:val="clear" w:color="auto" w:fill="auto"/>
            <w:vAlign w:val="center"/>
          </w:tcPr>
          <w:p>
            <w:pPr>
              <w:spacing w:after="0" w:line="240" w:lineRule="auto"/>
              <w:jc w:val="center"/>
              <w:rPr>
                <w:rFonts w:ascii="仿宋" w:hAnsi="仿宋" w:eastAsia="仿宋" w:cs="仿宋"/>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1、拆除项目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吊顶石膏板拆除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漏水房间被污染石膏板拆除</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吊顶龙骨拆除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轻钢龙骨锈蚀位置换新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小便池拆除清堵</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有杂物封堵管道，拆开小便池后清理管道并重新安装</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4</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卫生间地砖、铺贴层拆除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包含墙砖拆除（拆除高度300mm）；地砖及铺贴层拆除：拆除厚度为80mm）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246.00 </w:t>
            </w:r>
          </w:p>
        </w:tc>
        <w:tc>
          <w:tcPr>
            <w:tcW w:w="1174" w:type="dxa"/>
            <w:shd w:val="clear" w:color="auto" w:fill="auto"/>
            <w:vAlign w:val="center"/>
          </w:tcPr>
          <w:p>
            <w:pPr>
              <w:spacing w:after="0" w:line="240" w:lineRule="auto"/>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5</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顶板腻子拆除清理</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腻子大面脱落位置</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762.85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61" w:type="dxa"/>
            <w:gridSpan w:val="2"/>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小计</w:t>
            </w:r>
          </w:p>
        </w:tc>
        <w:tc>
          <w:tcPr>
            <w:tcW w:w="8220" w:type="dxa"/>
            <w:gridSpan w:val="6"/>
            <w:shd w:val="clear" w:color="auto" w:fill="auto"/>
            <w:vAlign w:val="center"/>
          </w:tcPr>
          <w:p>
            <w:pPr>
              <w:spacing w:after="0" w:line="240" w:lineRule="auto"/>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卫生间基层找平</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剔打基层、普通砂浆修补地面、1:2.5水泥砂浆找平，厚度为20mm，阴角处做R角，半径为30mm，满足防水施工条件</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240.9</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rPr>
                <w:rFonts w:ascii="仿宋" w:hAnsi="仿宋" w:eastAsia="仿宋" w:cs="仿宋"/>
                <w:color w:val="000000"/>
                <w:sz w:val="20"/>
                <w:szCs w:val="20"/>
              </w:rPr>
            </w:pPr>
          </w:p>
        </w:tc>
        <w:tc>
          <w:tcPr>
            <w:tcW w:w="1134" w:type="dxa"/>
            <w:shd w:val="clear" w:color="auto" w:fill="auto"/>
            <w:vAlign w:val="center"/>
          </w:tcPr>
          <w:p>
            <w:pPr>
              <w:spacing w:after="0" w:line="240" w:lineRule="auto"/>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卫生间防水施工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JS防水材料，防水厚度1.5mm，施工完成后需做48h蓄水试验，不漏水方可进行下一步施工</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246.00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管道根部管墩施工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尺寸：150mm*150mm*200mm，根部凿毛，订做管墩同尺寸模具，用细石混凝土浇筑</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19.00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4</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防水砂浆保护层</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厚度20mm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5</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地砖铺贴</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白色地砖：250*250mm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6</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吊顶龙骨恢复</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锈蚀轻钢龙骨换新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120.00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7</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吊顶恢复</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石膏板吊顶恢复</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8</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吊顶石膏板涂料施工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两遍腻子，两遍乳胶漆</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D0D0D"/>
                <w:sz w:val="20"/>
                <w:szCs w:val="20"/>
              </w:rPr>
            </w:pPr>
            <w:r>
              <w:rPr>
                <w:rFonts w:hint="eastAsia" w:ascii="仿宋" w:hAnsi="仿宋" w:eastAsia="仿宋" w:cs="仿宋"/>
                <w:color w:val="0D0D0D"/>
                <w:sz w:val="20"/>
                <w:szCs w:val="20"/>
              </w:rPr>
              <w:t xml:space="preserve">762.85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提供品牌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9</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卫生间洗漱台台面及台盆石材加固</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包含实训楼所有卫生间：石材加固，尺寸：1：50*100*800mm；2:50*100*600（台面支撑及台盆支撑，两种规格立柱），每个卫生间需要2种规格立柱3根</w:t>
            </w:r>
          </w:p>
        </w:tc>
        <w:tc>
          <w:tcPr>
            <w:tcW w:w="1227"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1.92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10</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洗漱台台盆粘贴</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缺失洗漱盆换新及利旧。使用云石胶粘贴</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19.00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卫生间冷水阀更换</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将坏掉的冷水阀换新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12</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trPr>
        <w:tc>
          <w:tcPr>
            <w:tcW w:w="1561" w:type="dxa"/>
            <w:gridSpan w:val="2"/>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小计</w:t>
            </w:r>
          </w:p>
        </w:tc>
        <w:tc>
          <w:tcPr>
            <w:tcW w:w="8220" w:type="dxa"/>
            <w:gridSpan w:val="6"/>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32"/>
                <w:szCs w:val="32"/>
              </w:rPr>
            </w:pPr>
            <w:r>
              <w:rPr>
                <w:rFonts w:hint="eastAsia" w:ascii="仿宋" w:hAnsi="仿宋" w:eastAsia="仿宋" w:cs="仿宋"/>
                <w:b/>
                <w:bCs/>
                <w:color w:val="000000"/>
                <w:sz w:val="21"/>
                <w:szCs w:val="21"/>
              </w:rPr>
              <w:t>3、其他项目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卫生间垃圾清理</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地砖及铺贴层剔打垃圾清理、考虑下楼及转场至建渣回收站</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m³</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施工完成后文明施工及精细化清洁</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　</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项</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561" w:type="dxa"/>
            <w:gridSpan w:val="2"/>
            <w:shd w:val="clear" w:color="auto" w:fill="auto"/>
            <w:vAlign w:val="center"/>
          </w:tcPr>
          <w:p>
            <w:pPr>
              <w:spacing w:after="0" w:line="240" w:lineRule="auto"/>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小计</w:t>
            </w:r>
          </w:p>
        </w:tc>
        <w:tc>
          <w:tcPr>
            <w:tcW w:w="8220" w:type="dxa"/>
            <w:gridSpan w:val="6"/>
            <w:shd w:val="clear" w:color="auto" w:fill="auto"/>
            <w:vAlign w:val="center"/>
          </w:tcPr>
          <w:p>
            <w:pPr>
              <w:spacing w:after="0" w:line="240" w:lineRule="auto"/>
              <w:jc w:val="left"/>
              <w:rPr>
                <w:rFonts w:ascii="仿宋" w:hAnsi="仿宋" w:eastAsia="仿宋" w:cs="仿宋"/>
                <w:b/>
                <w:bCs/>
                <w:color w:val="000000"/>
                <w:sz w:val="20"/>
                <w:szCs w:val="20"/>
              </w:rPr>
            </w:pPr>
            <w:r>
              <w:rPr>
                <w:rFonts w:hint="eastAsia" w:ascii="仿宋" w:hAnsi="仿宋" w:eastAsia="仿宋" w:cs="仿宋"/>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561" w:type="dxa"/>
            <w:gridSpan w:val="2"/>
            <w:shd w:val="clear" w:color="auto" w:fill="auto"/>
            <w:vAlign w:val="center"/>
          </w:tcPr>
          <w:p>
            <w:pPr>
              <w:spacing w:after="0" w:line="240" w:lineRule="auto"/>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合计</w:t>
            </w:r>
          </w:p>
        </w:tc>
        <w:tc>
          <w:tcPr>
            <w:tcW w:w="8220" w:type="dxa"/>
            <w:gridSpan w:val="6"/>
            <w:shd w:val="clear" w:color="auto" w:fill="auto"/>
            <w:vAlign w:val="center"/>
          </w:tcPr>
          <w:p>
            <w:pPr>
              <w:spacing w:after="0" w:line="240" w:lineRule="auto"/>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 xml:space="preserve"> </w:t>
            </w:r>
          </w:p>
        </w:tc>
      </w:tr>
    </w:tbl>
    <w:p>
      <w:pPr>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w:t>
      </w:r>
    </w:p>
    <w:p>
      <w:pPr>
        <w:numPr>
          <w:ilvl w:val="0"/>
          <w:numId w:val="7"/>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参与人所投内容需要提供品牌等真实详细信息，禁止复制采购人所提供的参考参数。</w:t>
      </w:r>
    </w:p>
    <w:p>
      <w:pPr>
        <w:numPr>
          <w:ilvl w:val="0"/>
          <w:numId w:val="7"/>
        </w:numPr>
        <w:spacing w:after="0" w:line="44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参与人所投内容报价应包含税费、运输费、搬运费、整体实施、安装调试费、售后服务等一切费用。</w:t>
      </w:r>
    </w:p>
    <w:p>
      <w:pPr>
        <w:rPr>
          <w:rFonts w:ascii="仿宋" w:hAnsi="仿宋" w:eastAsia="仿宋"/>
          <w:bCs/>
          <w:color w:val="000000" w:themeColor="text1"/>
          <w:sz w:val="24"/>
          <w:szCs w:val="24"/>
          <w14:textFill>
            <w14:solidFill>
              <w14:schemeClr w14:val="tx1"/>
            </w14:solidFill>
          </w14:textFill>
        </w:rPr>
      </w:pPr>
    </w:p>
    <w:p>
      <w:pPr>
        <w:rPr>
          <w:rFonts w:ascii="仿宋" w:hAnsi="仿宋" w:eastAsia="仿宋"/>
          <w:bCs/>
          <w:color w:val="000000" w:themeColor="text1"/>
          <w:sz w:val="24"/>
          <w:szCs w:val="24"/>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sectPr>
          <w:pgSz w:w="11906" w:h="16838"/>
          <w:pgMar w:top="1440" w:right="1416" w:bottom="1440" w:left="1134" w:header="851" w:footer="227" w:gutter="0"/>
          <w:cols w:space="425" w:num="1"/>
          <w:titlePg/>
          <w:docGrid w:type="lines" w:linePitch="312" w:charSpace="0"/>
        </w:sectPr>
      </w:pPr>
    </w:p>
    <w:p>
      <w:pPr>
        <w:spacing w:after="0" w:line="800" w:lineRule="exact"/>
        <w:jc w:val="center"/>
        <w:rPr>
          <w:rFonts w:ascii="仿宋" w:hAnsi="仿宋" w:eastAsia="仿宋"/>
          <w:b/>
          <w:color w:val="000000" w:themeColor="text1"/>
          <w:sz w:val="44"/>
          <w:szCs w:val="44"/>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hint="eastAsia" w:ascii="仿宋" w:hAnsi="仿宋" w:eastAsia="仿宋"/>
          <w:b/>
          <w:color w:val="000000" w:themeColor="text1"/>
          <w:sz w:val="44"/>
          <w:szCs w:val="44"/>
          <w14:textFill>
            <w14:solidFill>
              <w14:schemeClr w14:val="tx1"/>
            </w14:solidFill>
          </w14:textFill>
        </w:rPr>
        <w:t>重庆外语外事学院綦江校区实训楼卫生间改造采购项目</w:t>
      </w:r>
    </w:p>
    <w:p>
      <w:pPr>
        <w:spacing w:after="0" w:line="80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7" w:type="defaul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1、询价响应函</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致：重庆外语外事学院</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根据贵学校编号为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项目名称为</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的公开询价邀请，本签字代表</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（全名、职务）正式授权并代表我方</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（参与人公司名称）提交下述文件。</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报价一览表</w:t>
      </w:r>
    </w:p>
    <w:p>
      <w:pPr>
        <w:spacing w:after="0" w:line="480" w:lineRule="exact"/>
        <w:ind w:firstLine="364" w:firstLineChars="15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参与人资质证明</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据此函，签字代表宣布同意如下：</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，即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（中文表述），交货期为</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天</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4.同意按公开询价文件的规定履行合同责任和义务。</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.同意提供按照贵方可能要求的与其公开询价有关的一切数据或资料</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000000" w:themeColor="text1"/>
          <w:sz w:val="24"/>
          <w:szCs w:val="24"/>
          <w14:textFill>
            <w14:solidFill>
              <w14:schemeClr w14:val="tx1"/>
            </w14:solidFill>
          </w14:textFill>
        </w:rPr>
      </w:pP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参与人（公司全称并加盖公章）：</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参与人授权代表签字： </w:t>
      </w:r>
      <w:r>
        <w:rPr>
          <w:rFonts w:hint="eastAsia" w:ascii="仿宋" w:hAnsi="仿宋" w:eastAsia="仿宋"/>
          <w:color w:val="000000" w:themeColor="text1"/>
          <w:sz w:val="24"/>
          <w:szCs w:val="24"/>
          <w:u w:val="single"/>
          <w14:textFill>
            <w14:solidFill>
              <w14:schemeClr w14:val="tx1"/>
            </w14:solidFill>
          </w14:textFill>
        </w:rPr>
        <w:t xml:space="preserve">                </w:t>
      </w:r>
    </w:p>
    <w:p>
      <w:pPr>
        <w:spacing w:after="0" w:line="480" w:lineRule="exact"/>
        <w:ind w:left="284" w:leftChars="129" w:firstLine="242" w:firstLineChars="101"/>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话：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b/>
          <w:bCs/>
          <w:color w:val="000000" w:themeColor="text1"/>
          <w:sz w:val="24"/>
          <w:szCs w:val="24"/>
          <w14:textFill>
            <w14:solidFill>
              <w14:schemeClr w14:val="tx1"/>
            </w14:solidFill>
          </w14:textFill>
        </w:rPr>
        <w:t>（手机号码）</w:t>
      </w:r>
    </w:p>
    <w:p>
      <w:pPr>
        <w:pStyle w:val="60"/>
        <w:spacing w:line="480" w:lineRule="exact"/>
        <w:ind w:firstLine="480" w:firstLineChars="200"/>
        <w:jc w:val="left"/>
        <w:outlineLvl w:val="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日  期：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年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月 </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日</w:t>
      </w:r>
    </w:p>
    <w:p>
      <w:pPr>
        <w:rPr>
          <w:rFonts w:ascii="仿宋" w:hAnsi="仿宋" w:eastAsia="仿宋"/>
          <w:color w:val="000000" w:themeColor="text1"/>
          <w:sz w:val="24"/>
          <w:szCs w:val="24"/>
          <w14:textFill>
            <w14:solidFill>
              <w14:schemeClr w14:val="tx1"/>
            </w14:solidFill>
          </w14:textFill>
        </w:rPr>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pPr>
      <w:r>
        <w:rPr>
          <w:rFonts w:ascii="仿宋" w:hAnsi="仿宋" w:eastAsia="仿宋"/>
          <w:color w:val="000000" w:themeColor="text1"/>
          <w:sz w:val="24"/>
          <w:szCs w:val="24"/>
          <w14:textFill>
            <w14:solidFill>
              <w14:schemeClr w14:val="tx1"/>
            </w14:solidFill>
          </w14:textFill>
        </w:rPr>
        <w:br w:type="page"/>
      </w:r>
    </w:p>
    <w:p>
      <w:pPr>
        <w:jc w:val="center"/>
        <w:outlineLvl w:val="1"/>
        <w:rPr>
          <w:rFonts w:ascii="仿宋" w:hAnsi="仿宋" w:eastAsia="仿宋"/>
          <w:b/>
          <w:bCs/>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2</w:t>
      </w:r>
      <w:r>
        <w:rPr>
          <w:rFonts w:hint="eastAsia" w:ascii="仿宋" w:hAnsi="仿宋" w:eastAsia="仿宋"/>
          <w:b/>
          <w:bCs/>
          <w:color w:val="000000" w:themeColor="text1"/>
          <w:sz w:val="24"/>
          <w:szCs w:val="24"/>
          <w14:textFill>
            <w14:solidFill>
              <w14:schemeClr w14:val="tx1"/>
            </w14:solidFill>
          </w14:textFill>
        </w:rPr>
        <w:t>、报价一览表</w:t>
      </w:r>
    </w:p>
    <w:p>
      <w:pPr>
        <w:spacing w:after="0" w:line="380" w:lineRule="exact"/>
        <w:ind w:left="147" w:leftChars="6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w:t>
      </w:r>
      <w:r>
        <w:rPr>
          <w:rFonts w:hint="eastAsia" w:ascii="仿宋" w:hAnsi="仿宋" w:eastAsia="仿宋"/>
          <w:color w:val="000000" w:themeColor="text1"/>
          <w:sz w:val="24"/>
          <w:szCs w:val="24"/>
          <w:lang w:val="zh-CN"/>
          <w14:textFill>
            <w14:solidFill>
              <w14:schemeClr w14:val="tx1"/>
            </w14:solidFill>
          </w14:textFill>
        </w:rPr>
        <w:t>（公司全称并加盖公章）</w:t>
      </w:r>
      <w:r>
        <w:rPr>
          <w:rFonts w:hint="eastAsia" w:ascii="仿宋" w:hAnsi="仿宋" w:eastAsia="仿宋"/>
          <w:color w:val="000000" w:themeColor="text1"/>
          <w:sz w:val="24"/>
          <w:szCs w:val="24"/>
          <w14:textFill>
            <w14:solidFill>
              <w14:schemeClr w14:val="tx1"/>
            </w14:solidFill>
          </w14:textFill>
        </w:rPr>
        <w:t xml:space="preserve">                   项目编号：</w:t>
      </w:r>
    </w:p>
    <w:p>
      <w:pPr>
        <w:spacing w:after="0" w:line="380" w:lineRule="exact"/>
        <w:ind w:left="147" w:leftChars="6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货币单位：</w:t>
      </w:r>
    </w:p>
    <w:tbl>
      <w:tblPr>
        <w:tblStyle w:val="26"/>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976"/>
        <w:gridCol w:w="2779"/>
        <w:gridCol w:w="1227"/>
        <w:gridCol w:w="914"/>
        <w:gridCol w:w="117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5"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976"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分部分项</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工程</w:t>
            </w:r>
          </w:p>
        </w:tc>
        <w:tc>
          <w:tcPr>
            <w:tcW w:w="2779"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项目</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特征</w:t>
            </w:r>
          </w:p>
        </w:tc>
        <w:tc>
          <w:tcPr>
            <w:tcW w:w="1227"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计量</w:t>
            </w:r>
            <w:r>
              <w:rPr>
                <w:rFonts w:hint="eastAsia" w:ascii="仿宋" w:hAnsi="仿宋" w:eastAsia="仿宋" w:cs="仿宋"/>
                <w:b/>
                <w:bCs/>
                <w:color w:val="000000"/>
                <w:sz w:val="21"/>
                <w:szCs w:val="21"/>
              </w:rPr>
              <w:br w:type="textWrapping"/>
            </w:r>
            <w:r>
              <w:rPr>
                <w:rFonts w:hint="eastAsia" w:ascii="仿宋" w:hAnsi="仿宋" w:eastAsia="仿宋" w:cs="仿宋"/>
                <w:b/>
                <w:bCs/>
                <w:color w:val="000000"/>
                <w:sz w:val="21"/>
                <w:szCs w:val="21"/>
              </w:rPr>
              <w:t>单位</w:t>
            </w:r>
          </w:p>
        </w:tc>
        <w:tc>
          <w:tcPr>
            <w:tcW w:w="914" w:type="dxa"/>
            <w:vMerge w:val="restart"/>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工程量</w:t>
            </w:r>
          </w:p>
        </w:tc>
        <w:tc>
          <w:tcPr>
            <w:tcW w:w="2166" w:type="dxa"/>
            <w:gridSpan w:val="2"/>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金额</w:t>
            </w:r>
          </w:p>
        </w:tc>
        <w:tc>
          <w:tcPr>
            <w:tcW w:w="1134" w:type="dxa"/>
            <w:vMerge w:val="restart"/>
            <w:shd w:val="clear" w:color="auto" w:fill="auto"/>
            <w:vAlign w:val="center"/>
          </w:tcPr>
          <w:p>
            <w:pPr>
              <w:spacing w:after="0" w:line="240" w:lineRule="auto"/>
              <w:jc w:val="center"/>
              <w:rPr>
                <w:rFonts w:ascii="仿宋" w:hAnsi="仿宋" w:eastAsia="仿宋" w:cs="仿宋"/>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85" w:type="dxa"/>
            <w:vMerge w:val="continue"/>
            <w:vAlign w:val="center"/>
          </w:tcPr>
          <w:p>
            <w:pPr>
              <w:spacing w:after="0" w:line="240" w:lineRule="auto"/>
              <w:jc w:val="left"/>
              <w:rPr>
                <w:rFonts w:ascii="仿宋" w:hAnsi="仿宋" w:eastAsia="仿宋" w:cs="仿宋"/>
                <w:b/>
                <w:bCs/>
                <w:color w:val="000000"/>
                <w:sz w:val="21"/>
                <w:szCs w:val="21"/>
              </w:rPr>
            </w:pPr>
          </w:p>
        </w:tc>
        <w:tc>
          <w:tcPr>
            <w:tcW w:w="976" w:type="dxa"/>
            <w:vMerge w:val="continue"/>
            <w:vAlign w:val="center"/>
          </w:tcPr>
          <w:p>
            <w:pPr>
              <w:spacing w:after="0" w:line="240" w:lineRule="auto"/>
              <w:jc w:val="left"/>
              <w:rPr>
                <w:rFonts w:ascii="仿宋" w:hAnsi="仿宋" w:eastAsia="仿宋" w:cs="仿宋"/>
                <w:b/>
                <w:bCs/>
                <w:color w:val="000000"/>
                <w:sz w:val="21"/>
                <w:szCs w:val="21"/>
              </w:rPr>
            </w:pPr>
          </w:p>
        </w:tc>
        <w:tc>
          <w:tcPr>
            <w:tcW w:w="2779" w:type="dxa"/>
            <w:vMerge w:val="continue"/>
            <w:vAlign w:val="center"/>
          </w:tcPr>
          <w:p>
            <w:pPr>
              <w:spacing w:after="0" w:line="240" w:lineRule="auto"/>
              <w:jc w:val="left"/>
              <w:rPr>
                <w:rFonts w:ascii="仿宋" w:hAnsi="仿宋" w:eastAsia="仿宋" w:cs="仿宋"/>
                <w:b/>
                <w:bCs/>
                <w:color w:val="000000"/>
                <w:sz w:val="21"/>
                <w:szCs w:val="21"/>
              </w:rPr>
            </w:pPr>
          </w:p>
        </w:tc>
        <w:tc>
          <w:tcPr>
            <w:tcW w:w="1227" w:type="dxa"/>
            <w:vMerge w:val="continue"/>
            <w:vAlign w:val="center"/>
          </w:tcPr>
          <w:p>
            <w:pPr>
              <w:spacing w:after="0" w:line="240" w:lineRule="auto"/>
              <w:jc w:val="left"/>
              <w:rPr>
                <w:rFonts w:ascii="仿宋" w:hAnsi="仿宋" w:eastAsia="仿宋" w:cs="仿宋"/>
                <w:b/>
                <w:bCs/>
                <w:color w:val="000000"/>
                <w:sz w:val="21"/>
                <w:szCs w:val="21"/>
              </w:rPr>
            </w:pPr>
          </w:p>
        </w:tc>
        <w:tc>
          <w:tcPr>
            <w:tcW w:w="914" w:type="dxa"/>
            <w:vMerge w:val="continue"/>
            <w:vAlign w:val="center"/>
          </w:tcPr>
          <w:p>
            <w:pPr>
              <w:spacing w:after="0" w:line="240" w:lineRule="auto"/>
              <w:jc w:val="left"/>
              <w:rPr>
                <w:rFonts w:ascii="仿宋" w:hAnsi="仿宋" w:eastAsia="仿宋" w:cs="仿宋"/>
                <w:b/>
                <w:bCs/>
                <w:color w:val="000000"/>
                <w:sz w:val="21"/>
                <w:szCs w:val="21"/>
              </w:rPr>
            </w:pPr>
          </w:p>
        </w:tc>
        <w:tc>
          <w:tcPr>
            <w:tcW w:w="1174" w:type="dxa"/>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综合单价</w:t>
            </w:r>
          </w:p>
        </w:tc>
        <w:tc>
          <w:tcPr>
            <w:tcW w:w="992" w:type="dxa"/>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合价</w:t>
            </w:r>
          </w:p>
        </w:tc>
        <w:tc>
          <w:tcPr>
            <w:tcW w:w="1134" w:type="dxa"/>
            <w:vMerge w:val="continue"/>
            <w:shd w:val="clear" w:color="auto" w:fill="auto"/>
            <w:vAlign w:val="center"/>
          </w:tcPr>
          <w:p>
            <w:pPr>
              <w:spacing w:after="0" w:line="240" w:lineRule="auto"/>
              <w:jc w:val="center"/>
              <w:rPr>
                <w:rFonts w:ascii="仿宋" w:hAnsi="仿宋" w:eastAsia="仿宋" w:cs="仿宋"/>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1、拆除项目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吊顶石膏板拆除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漏水房间被污染石膏板拆除</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吊顶龙骨拆除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轻钢龙骨锈蚀位置换新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小便池拆除清堵</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有杂物封堵管道，拆开小便池后清理管道并重新安装</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4</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卫生间地砖、铺贴层拆除</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包含墙砖拆除（拆除高度300mm）；地砖及铺贴层拆除：拆除厚度为80mm）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246.00 </w:t>
            </w:r>
          </w:p>
        </w:tc>
        <w:tc>
          <w:tcPr>
            <w:tcW w:w="1174" w:type="dxa"/>
            <w:shd w:val="clear" w:color="auto" w:fill="auto"/>
            <w:vAlign w:val="center"/>
          </w:tcPr>
          <w:p>
            <w:pPr>
              <w:spacing w:after="0" w:line="240" w:lineRule="auto"/>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5</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顶板腻子拆除清理</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腻子大面脱落位置</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762.85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61" w:type="dxa"/>
            <w:gridSpan w:val="2"/>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小计</w:t>
            </w:r>
          </w:p>
        </w:tc>
        <w:tc>
          <w:tcPr>
            <w:tcW w:w="8220" w:type="dxa"/>
            <w:gridSpan w:val="6"/>
            <w:shd w:val="clear" w:color="auto" w:fill="auto"/>
            <w:vAlign w:val="center"/>
          </w:tcPr>
          <w:p>
            <w:pPr>
              <w:spacing w:after="0" w:line="240" w:lineRule="auto"/>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卫生间基层找平</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剔打基层、普通砂浆修补地面、1:2.5水泥砂浆找平，厚度为20mm，阴角处做R角，半径为30mm，满足防水施工条件</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240.9</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rPr>
                <w:rFonts w:ascii="仿宋" w:hAnsi="仿宋" w:eastAsia="仿宋" w:cs="仿宋"/>
                <w:color w:val="000000"/>
                <w:sz w:val="20"/>
                <w:szCs w:val="20"/>
              </w:rPr>
            </w:pPr>
          </w:p>
        </w:tc>
        <w:tc>
          <w:tcPr>
            <w:tcW w:w="1134" w:type="dxa"/>
            <w:shd w:val="clear" w:color="auto" w:fill="auto"/>
            <w:vAlign w:val="center"/>
          </w:tcPr>
          <w:p>
            <w:pPr>
              <w:spacing w:after="0" w:line="240" w:lineRule="auto"/>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卫生间防水施工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JS防水材料，防水厚度1.5mm，施工完成后需做48h蓄水试验，不漏水方可进行下一步施工</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246.00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管道根部管墩施工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尺寸：150mm*150mm*200mm，根部凿毛，订做管墩同尺寸模具，用细石混凝土浇筑</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19.00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4</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防水砂浆保护层</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厚度20mm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5</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地砖铺贴</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白色地砖：250*250mm</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240.90 </w:t>
            </w:r>
          </w:p>
        </w:tc>
        <w:tc>
          <w:tcPr>
            <w:tcW w:w="1174" w:type="dxa"/>
            <w:shd w:val="clear" w:color="auto" w:fill="auto"/>
            <w:vAlign w:val="center"/>
          </w:tcPr>
          <w:p>
            <w:pPr>
              <w:spacing w:after="0" w:line="240" w:lineRule="auto"/>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6</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吊顶龙骨恢复</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锈蚀轻钢龙骨换新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120.00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7</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吊顶恢复</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石膏板吊顶恢复</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240.90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8</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吊顶石膏板涂料施工</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两遍腻子，两遍乳胶漆</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w:t>
            </w:r>
          </w:p>
        </w:tc>
        <w:tc>
          <w:tcPr>
            <w:tcW w:w="914" w:type="dxa"/>
            <w:shd w:val="clear" w:color="auto" w:fill="auto"/>
            <w:vAlign w:val="center"/>
          </w:tcPr>
          <w:p>
            <w:pPr>
              <w:spacing w:after="0" w:line="240" w:lineRule="auto"/>
              <w:jc w:val="center"/>
              <w:rPr>
                <w:rFonts w:ascii="仿宋" w:hAnsi="仿宋" w:eastAsia="仿宋" w:cs="仿宋"/>
                <w:color w:val="0D0D0D"/>
                <w:sz w:val="20"/>
                <w:szCs w:val="20"/>
              </w:rPr>
            </w:pPr>
            <w:r>
              <w:rPr>
                <w:rFonts w:hint="eastAsia" w:ascii="仿宋" w:hAnsi="仿宋" w:eastAsia="仿宋" w:cs="仿宋"/>
                <w:color w:val="0D0D0D"/>
                <w:sz w:val="20"/>
                <w:szCs w:val="20"/>
              </w:rPr>
              <w:t xml:space="preserve">762.85 </w:t>
            </w:r>
          </w:p>
        </w:tc>
        <w:tc>
          <w:tcPr>
            <w:tcW w:w="1174" w:type="dxa"/>
            <w:shd w:val="clear" w:color="auto" w:fill="auto"/>
            <w:vAlign w:val="center"/>
          </w:tcPr>
          <w:p>
            <w:pPr>
              <w:spacing w:after="0" w:line="240" w:lineRule="auto"/>
              <w:jc w:val="center"/>
              <w:rPr>
                <w:rFonts w:ascii="仿宋" w:hAnsi="仿宋" w:eastAsia="仿宋" w:cs="仿宋"/>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提供品牌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9</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卫生间洗漱台台面及台盆石材加固</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包含实训楼所有卫生间：石材加固，尺寸：1：50*100*800mm；2:50*100*600（台面支撑及台盆支撑，两种规格立柱），每个卫生间需要2种规格立柱3根</w:t>
            </w:r>
          </w:p>
        </w:tc>
        <w:tc>
          <w:tcPr>
            <w:tcW w:w="1227"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1.92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10</w:t>
            </w:r>
          </w:p>
        </w:tc>
        <w:tc>
          <w:tcPr>
            <w:tcW w:w="976"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洗漱台台盆粘贴</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缺失洗漱盆换新及利旧。使用云石胶粘贴</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19.00 </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卫生间冷水阀更换</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将坏掉的冷水阀换新</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个</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12</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561" w:type="dxa"/>
            <w:gridSpan w:val="2"/>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小计</w:t>
            </w:r>
          </w:p>
        </w:tc>
        <w:tc>
          <w:tcPr>
            <w:tcW w:w="8220" w:type="dxa"/>
            <w:gridSpan w:val="6"/>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781" w:type="dxa"/>
            <w:gridSpan w:val="8"/>
            <w:shd w:val="clear" w:color="auto" w:fill="auto"/>
            <w:vAlign w:val="center"/>
          </w:tcPr>
          <w:p>
            <w:pPr>
              <w:spacing w:after="0" w:line="240" w:lineRule="auto"/>
              <w:jc w:val="center"/>
              <w:rPr>
                <w:rFonts w:ascii="仿宋" w:hAnsi="仿宋" w:eastAsia="仿宋" w:cs="仿宋"/>
                <w:b/>
                <w:bCs/>
                <w:color w:val="000000"/>
                <w:sz w:val="32"/>
                <w:szCs w:val="32"/>
              </w:rPr>
            </w:pPr>
            <w:r>
              <w:rPr>
                <w:rFonts w:hint="eastAsia" w:ascii="仿宋" w:hAnsi="仿宋" w:eastAsia="仿宋" w:cs="仿宋"/>
                <w:b/>
                <w:bCs/>
                <w:color w:val="000000"/>
                <w:sz w:val="21"/>
                <w:szCs w:val="21"/>
              </w:rPr>
              <w:t>3、其他项目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1</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卫生间垃圾清理</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地砖及铺贴层剔打垃圾清理、考虑下楼及转场至建渣回收站</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m³</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20</w:t>
            </w:r>
          </w:p>
        </w:tc>
        <w:tc>
          <w:tcPr>
            <w:tcW w:w="1174" w:type="dxa"/>
            <w:shd w:val="clear" w:color="auto" w:fill="auto"/>
            <w:vAlign w:val="center"/>
          </w:tcPr>
          <w:p>
            <w:pPr>
              <w:spacing w:after="0" w:line="240" w:lineRule="auto"/>
              <w:jc w:val="center"/>
              <w:rPr>
                <w:rFonts w:ascii="仿宋" w:hAnsi="仿宋" w:eastAsia="仿宋" w:cs="仿宋"/>
                <w:color w:val="000000"/>
                <w:sz w:val="20"/>
                <w:szCs w:val="20"/>
              </w:rPr>
            </w:pP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85"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976"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施工完成后文明施工及精细化清洁</w:t>
            </w:r>
          </w:p>
        </w:tc>
        <w:tc>
          <w:tcPr>
            <w:tcW w:w="2779" w:type="dxa"/>
            <w:shd w:val="clear" w:color="auto" w:fill="auto"/>
            <w:vAlign w:val="center"/>
          </w:tcPr>
          <w:p>
            <w:pPr>
              <w:spacing w:after="0" w:line="240" w:lineRule="auto"/>
              <w:jc w:val="left"/>
              <w:rPr>
                <w:rFonts w:ascii="仿宋" w:hAnsi="仿宋" w:eastAsia="仿宋" w:cs="仿宋"/>
                <w:color w:val="000000"/>
                <w:sz w:val="20"/>
                <w:szCs w:val="20"/>
              </w:rPr>
            </w:pPr>
            <w:r>
              <w:rPr>
                <w:rFonts w:hint="eastAsia" w:ascii="仿宋" w:hAnsi="仿宋" w:eastAsia="仿宋" w:cs="仿宋"/>
                <w:color w:val="000000"/>
                <w:sz w:val="20"/>
                <w:szCs w:val="20"/>
              </w:rPr>
              <w:t>　</w:t>
            </w:r>
          </w:p>
        </w:tc>
        <w:tc>
          <w:tcPr>
            <w:tcW w:w="1227"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项</w:t>
            </w:r>
          </w:p>
        </w:tc>
        <w:tc>
          <w:tcPr>
            <w:tcW w:w="914" w:type="dxa"/>
            <w:shd w:val="clear" w:color="auto" w:fill="auto"/>
            <w:vAlign w:val="center"/>
          </w:tcPr>
          <w:p>
            <w:pPr>
              <w:spacing w:after="0" w:line="240" w:lineRule="auto"/>
              <w:jc w:val="center"/>
              <w:rPr>
                <w:rFonts w:ascii="仿宋" w:hAnsi="仿宋" w:eastAsia="仿宋" w:cs="仿宋"/>
                <w:color w:val="000000"/>
                <w:sz w:val="20"/>
                <w:szCs w:val="20"/>
              </w:rPr>
            </w:pPr>
            <w:r>
              <w:rPr>
                <w:rFonts w:hint="eastAsia" w:ascii="仿宋" w:hAnsi="仿宋" w:eastAsia="仿宋" w:cs="仿宋"/>
                <w:color w:val="000000"/>
                <w:sz w:val="20"/>
                <w:szCs w:val="20"/>
              </w:rPr>
              <w:t xml:space="preserve">1 </w:t>
            </w:r>
          </w:p>
        </w:tc>
        <w:tc>
          <w:tcPr>
            <w:tcW w:w="1174" w:type="dxa"/>
            <w:shd w:val="clear" w:color="auto" w:fill="auto"/>
            <w:vAlign w:val="center"/>
          </w:tcPr>
          <w:p>
            <w:pPr>
              <w:spacing w:after="0" w:line="240" w:lineRule="auto"/>
              <w:jc w:val="center"/>
              <w:rPr>
                <w:rFonts w:ascii="仿宋" w:hAnsi="仿宋" w:eastAsia="仿宋" w:cs="仿宋"/>
                <w:sz w:val="20"/>
                <w:szCs w:val="20"/>
              </w:rPr>
            </w:pPr>
            <w:r>
              <w:rPr>
                <w:rFonts w:hint="eastAsia" w:ascii="仿宋" w:hAnsi="仿宋" w:eastAsia="仿宋" w:cs="仿宋"/>
                <w:sz w:val="20"/>
                <w:szCs w:val="20"/>
              </w:rPr>
              <w:t xml:space="preserve"> </w:t>
            </w:r>
          </w:p>
        </w:tc>
        <w:tc>
          <w:tcPr>
            <w:tcW w:w="992" w:type="dxa"/>
            <w:shd w:val="clear" w:color="auto" w:fill="auto"/>
            <w:vAlign w:val="center"/>
          </w:tcPr>
          <w:p>
            <w:pPr>
              <w:spacing w:after="0" w:line="240" w:lineRule="auto"/>
              <w:jc w:val="center"/>
              <w:rPr>
                <w:rFonts w:ascii="仿宋" w:hAnsi="仿宋" w:eastAsia="仿宋" w:cs="仿宋"/>
                <w:color w:val="000000"/>
                <w:sz w:val="20"/>
                <w:szCs w:val="20"/>
              </w:rPr>
            </w:pPr>
          </w:p>
        </w:tc>
        <w:tc>
          <w:tcPr>
            <w:tcW w:w="1134" w:type="dxa"/>
            <w:shd w:val="clear" w:color="auto" w:fill="auto"/>
            <w:vAlign w:val="center"/>
          </w:tcPr>
          <w:p>
            <w:pPr>
              <w:spacing w:after="0" w:line="24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561" w:type="dxa"/>
            <w:gridSpan w:val="2"/>
            <w:shd w:val="clear" w:color="auto" w:fill="auto"/>
            <w:vAlign w:val="center"/>
          </w:tcPr>
          <w:p>
            <w:pPr>
              <w:spacing w:after="0" w:line="240" w:lineRule="auto"/>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小计</w:t>
            </w:r>
          </w:p>
        </w:tc>
        <w:tc>
          <w:tcPr>
            <w:tcW w:w="8220" w:type="dxa"/>
            <w:gridSpan w:val="6"/>
            <w:shd w:val="clear" w:color="auto" w:fill="auto"/>
            <w:vAlign w:val="center"/>
          </w:tcPr>
          <w:p>
            <w:pPr>
              <w:spacing w:after="0" w:line="240" w:lineRule="auto"/>
              <w:jc w:val="left"/>
              <w:rPr>
                <w:rFonts w:ascii="仿宋" w:hAnsi="仿宋" w:eastAsia="仿宋" w:cs="仿宋"/>
                <w:b/>
                <w:bCs/>
                <w:color w:val="000000"/>
                <w:sz w:val="20"/>
                <w:szCs w:val="20"/>
              </w:rPr>
            </w:pPr>
            <w:r>
              <w:rPr>
                <w:rFonts w:hint="eastAsia" w:ascii="仿宋" w:hAnsi="仿宋" w:eastAsia="仿宋" w:cs="仿宋"/>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61" w:type="dxa"/>
            <w:gridSpan w:val="2"/>
            <w:shd w:val="clear" w:color="auto" w:fill="auto"/>
            <w:vAlign w:val="center"/>
          </w:tcPr>
          <w:p>
            <w:pPr>
              <w:spacing w:after="0" w:line="240" w:lineRule="auto"/>
              <w:jc w:val="center"/>
              <w:rPr>
                <w:rFonts w:ascii="仿宋" w:hAnsi="仿宋" w:eastAsia="仿宋" w:cs="仿宋"/>
                <w:b/>
                <w:bCs/>
                <w:color w:val="000000"/>
                <w:sz w:val="20"/>
                <w:szCs w:val="20"/>
              </w:rPr>
            </w:pPr>
            <w:r>
              <w:rPr>
                <w:rFonts w:hint="eastAsia" w:ascii="仿宋" w:hAnsi="仿宋" w:eastAsia="仿宋" w:cs="仿宋"/>
                <w:b/>
                <w:bCs/>
                <w:color w:val="000000"/>
                <w:sz w:val="20"/>
                <w:szCs w:val="20"/>
              </w:rPr>
              <w:t>合计</w:t>
            </w:r>
          </w:p>
        </w:tc>
        <w:tc>
          <w:tcPr>
            <w:tcW w:w="8220" w:type="dxa"/>
            <w:gridSpan w:val="6"/>
            <w:shd w:val="clear" w:color="auto" w:fill="auto"/>
            <w:vAlign w:val="center"/>
          </w:tcPr>
          <w:p>
            <w:pPr>
              <w:spacing w:after="0" w:line="240" w:lineRule="auto"/>
              <w:jc w:val="left"/>
              <w:rPr>
                <w:rFonts w:ascii="仿宋" w:hAnsi="仿宋" w:eastAsia="仿宋" w:cs="仿宋"/>
                <w:bCs/>
                <w:color w:val="000000"/>
                <w:sz w:val="20"/>
                <w:szCs w:val="20"/>
              </w:rPr>
            </w:pPr>
            <w:r>
              <w:rPr>
                <w:rFonts w:hint="eastAsia" w:ascii="仿宋" w:hAnsi="仿宋" w:eastAsia="仿宋" w:cs="仿宋"/>
                <w:bCs/>
                <w:color w:val="000000"/>
                <w:sz w:val="20"/>
                <w:szCs w:val="20"/>
              </w:rPr>
              <w:t>大写：</w:t>
            </w:r>
          </w:p>
          <w:p>
            <w:pPr>
              <w:spacing w:after="0" w:line="240" w:lineRule="auto"/>
              <w:jc w:val="left"/>
              <w:rPr>
                <w:rFonts w:hint="eastAsia" w:ascii="仿宋" w:hAnsi="仿宋" w:eastAsia="仿宋" w:cs="仿宋"/>
                <w:b/>
                <w:bCs/>
                <w:color w:val="000000"/>
                <w:sz w:val="20"/>
                <w:szCs w:val="20"/>
              </w:rPr>
            </w:pPr>
            <w:r>
              <w:rPr>
                <w:rFonts w:hint="eastAsia" w:ascii="仿宋" w:hAnsi="仿宋" w:eastAsia="仿宋" w:cs="仿宋"/>
                <w:bCs/>
                <w:color w:val="000000"/>
                <w:sz w:val="20"/>
                <w:szCs w:val="20"/>
              </w:rPr>
              <w:t>小写：</w:t>
            </w:r>
          </w:p>
        </w:tc>
      </w:tr>
    </w:tbl>
    <w:p>
      <w:pPr>
        <w:spacing w:after="0" w:line="380" w:lineRule="exact"/>
        <w:rPr>
          <w:rFonts w:ascii="仿宋" w:hAnsi="仿宋" w:eastAsia="仿宋"/>
          <w:color w:val="000000" w:themeColor="text1"/>
          <w:sz w:val="24"/>
          <w:szCs w:val="24"/>
          <w14:textFill>
            <w14:solidFill>
              <w14:schemeClr w14:val="tx1"/>
            </w14:solidFill>
          </w14:textFill>
        </w:rPr>
      </w:pPr>
    </w:p>
    <w:p>
      <w:pPr>
        <w:spacing w:after="0" w:line="38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注：1.如果按单价计算的结果与总价不一致,以单价为准修正总价。</w:t>
      </w:r>
    </w:p>
    <w:p>
      <w:pPr>
        <w:spacing w:after="0" w:line="3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.如果不提供详细参数和报价将视为没有实质性响应</w:t>
      </w:r>
      <w:r>
        <w:rPr>
          <w:rFonts w:hint="eastAsia" w:ascii="仿宋" w:hAnsi="仿宋" w:eastAsia="仿宋"/>
          <w:color w:val="000000" w:themeColor="text1"/>
          <w:sz w:val="24"/>
          <w:szCs w:val="24"/>
          <w14:textFill>
            <w14:solidFill>
              <w14:schemeClr w14:val="tx1"/>
            </w14:solidFill>
          </w14:textFill>
        </w:rPr>
        <w:t>公开询价</w:t>
      </w:r>
      <w:r>
        <w:rPr>
          <w:rFonts w:ascii="仿宋" w:hAnsi="仿宋" w:eastAsia="仿宋"/>
          <w:color w:val="000000" w:themeColor="text1"/>
          <w:sz w:val="24"/>
          <w:szCs w:val="24"/>
          <w14:textFill>
            <w14:solidFill>
              <w14:schemeClr w14:val="tx1"/>
            </w14:solidFill>
          </w14:textFill>
        </w:rPr>
        <w:t>文件。</w:t>
      </w:r>
    </w:p>
    <w:p>
      <w:pPr>
        <w:spacing w:after="0" w:line="360" w:lineRule="auto"/>
        <w:ind w:right="1440"/>
        <w:jc w:val="righ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参与人授权代表</w:t>
      </w:r>
      <w:r>
        <w:rPr>
          <w:rFonts w:ascii="仿宋" w:hAnsi="仿宋" w:eastAsia="仿宋"/>
          <w:color w:val="000000" w:themeColor="text1"/>
          <w:sz w:val="24"/>
          <w:szCs w:val="24"/>
          <w:lang w:val="zh-CN"/>
          <w14:textFill>
            <w14:solidFill>
              <w14:schemeClr w14:val="tx1"/>
            </w14:solidFill>
          </w14:textFill>
        </w:rPr>
        <w:t>（签字</w:t>
      </w:r>
      <w:r>
        <w:rPr>
          <w:rFonts w:hint="eastAsia" w:ascii="仿宋" w:hAnsi="仿宋" w:eastAsia="仿宋"/>
          <w:color w:val="000000" w:themeColor="text1"/>
          <w:sz w:val="24"/>
          <w:szCs w:val="24"/>
          <w:lang w:val="zh-CN"/>
          <w14:textFill>
            <w14:solidFill>
              <w14:schemeClr w14:val="tx1"/>
            </w14:solidFill>
          </w14:textFill>
        </w:rPr>
        <w:t>或盖章</w:t>
      </w:r>
      <w:r>
        <w:rPr>
          <w:rFonts w:ascii="仿宋" w:hAnsi="仿宋" w:eastAsia="仿宋"/>
          <w:color w:val="000000" w:themeColor="text1"/>
          <w:sz w:val="24"/>
          <w:szCs w:val="24"/>
          <w:lang w:val="zh-CN"/>
          <w14:textFill>
            <w14:solidFill>
              <w14:schemeClr w14:val="tx1"/>
            </w14:solidFill>
          </w14:textFill>
        </w:rPr>
        <w:t>）：</w:t>
      </w:r>
    </w:p>
    <w:p>
      <w:pPr>
        <w:spacing w:after="0" w:line="360" w:lineRule="auto"/>
        <w:ind w:right="1406"/>
        <w:jc w:val="righ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 xml:space="preserve">日 </w:t>
      </w:r>
      <w:r>
        <w:rPr>
          <w:rFonts w:ascii="仿宋" w:hAnsi="仿宋" w:eastAsia="仿宋"/>
          <w:color w:val="000000" w:themeColor="text1"/>
          <w:sz w:val="24"/>
          <w:szCs w:val="24"/>
          <w:lang w:val="zh-CN"/>
          <w14:textFill>
            <w14:solidFill>
              <w14:schemeClr w14:val="tx1"/>
            </w14:solidFill>
          </w14:textFill>
        </w:rPr>
        <w:t xml:space="preserve">        </w:t>
      </w:r>
      <w:r>
        <w:rPr>
          <w:rFonts w:hint="eastAsia" w:ascii="仿宋" w:hAnsi="仿宋" w:eastAsia="仿宋"/>
          <w:color w:val="000000" w:themeColor="text1"/>
          <w:sz w:val="24"/>
          <w:szCs w:val="24"/>
          <w:lang w:val="zh-CN"/>
          <w14:textFill>
            <w14:solidFill>
              <w14:schemeClr w14:val="tx1"/>
            </w14:solidFill>
          </w14:textFill>
        </w:rPr>
        <w:t>期：</w:t>
      </w:r>
      <w:bookmarkStart w:id="52" w:name="_Toc181436570"/>
      <w:bookmarkStart w:id="53" w:name="_Toc267059811"/>
      <w:bookmarkStart w:id="54" w:name="_Toc211917121"/>
      <w:bookmarkStart w:id="55" w:name="_Toc267059035"/>
      <w:bookmarkStart w:id="56" w:name="_Toc258401265"/>
      <w:bookmarkStart w:id="57" w:name="_Toc192663691"/>
      <w:bookmarkStart w:id="58" w:name="_Toc223146614"/>
      <w:bookmarkStart w:id="59" w:name="_Toc213208771"/>
      <w:bookmarkStart w:id="60" w:name="_Toc192664158"/>
      <w:bookmarkStart w:id="61" w:name="_Toc169332954"/>
      <w:bookmarkStart w:id="62" w:name="_Toc267060216"/>
      <w:bookmarkStart w:id="63" w:name="_Toc267059544"/>
      <w:bookmarkStart w:id="64" w:name="_Toc230071153"/>
      <w:bookmarkStart w:id="65" w:name="_Toc169332843"/>
      <w:bookmarkStart w:id="66" w:name="_Toc217891408"/>
      <w:bookmarkStart w:id="67" w:name="_Toc170798798"/>
      <w:bookmarkStart w:id="68" w:name="_Toc191789334"/>
      <w:bookmarkStart w:id="69" w:name="_Toc266868679"/>
      <w:bookmarkStart w:id="70" w:name="_Toc213756057"/>
      <w:bookmarkStart w:id="71" w:name="_Toc267059186"/>
      <w:bookmarkStart w:id="72" w:name="_Toc182805222"/>
      <w:bookmarkStart w:id="73" w:name="_Toc259692749"/>
      <w:bookmarkStart w:id="74" w:name="_Toc180302918"/>
      <w:bookmarkStart w:id="75" w:name="_Toc192663840"/>
      <w:bookmarkStart w:id="76" w:name="_Toc266870916"/>
      <w:bookmarkStart w:id="77" w:name="_Toc267060461"/>
      <w:bookmarkStart w:id="78" w:name="_Toc181436466"/>
      <w:bookmarkStart w:id="79" w:name="_Toc259692656"/>
      <w:bookmarkStart w:id="80" w:name="_Toc192996343"/>
      <w:bookmarkStart w:id="81" w:name="_Toc160880165"/>
      <w:bookmarkStart w:id="82" w:name="_Toc267059924"/>
      <w:bookmarkStart w:id="83" w:name="_Toc203355738"/>
      <w:bookmarkStart w:id="84" w:name="_Toc182372787"/>
      <w:bookmarkStart w:id="85" w:name="_Toc225669328"/>
      <w:bookmarkStart w:id="86" w:name="_Toc266870839"/>
      <w:bookmarkStart w:id="87" w:name="_Toc227058536"/>
      <w:bookmarkStart w:id="88" w:name="_Toc213756001"/>
      <w:bookmarkStart w:id="89" w:name="_Toc249325720"/>
      <w:bookmarkStart w:id="90" w:name="_Toc251613839"/>
      <w:bookmarkStart w:id="91" w:name="_Toc266870441"/>
      <w:bookmarkStart w:id="92" w:name="_Toc235438352"/>
      <w:bookmarkStart w:id="93" w:name="_Toc235437998"/>
      <w:bookmarkStart w:id="94" w:name="_Toc192996451"/>
      <w:bookmarkStart w:id="95" w:name="_Toc193165739"/>
      <w:bookmarkStart w:id="96" w:name="_Toc259520874"/>
      <w:bookmarkStart w:id="97" w:name="_Toc236021457"/>
      <w:bookmarkStart w:id="98" w:name="_Toc213755945"/>
      <w:bookmarkStart w:id="99" w:name="_Toc267059658"/>
      <w:bookmarkStart w:id="100" w:name="_Toc273178703"/>
      <w:bookmarkStart w:id="101" w:name="_Toc251586241"/>
      <w:bookmarkStart w:id="102" w:name="_Toc191803631"/>
      <w:bookmarkStart w:id="103" w:name="_Toc191802695"/>
      <w:bookmarkStart w:id="104" w:name="_Toc177985474"/>
      <w:bookmarkStart w:id="105" w:name="_Toc255975016"/>
      <w:bookmarkStart w:id="106" w:name="_Toc254790909"/>
      <w:bookmarkStart w:id="107" w:name="_Toc160880534"/>
      <w:bookmarkStart w:id="108" w:name="_Toc193160453"/>
      <w:bookmarkStart w:id="109" w:name="_Toc235438281"/>
      <w:bookmarkStart w:id="110" w:name="_Toc191783227"/>
      <w:bookmarkStart w:id="111" w:name="_Toc232302122"/>
      <w:bookmarkStart w:id="112" w:name="_Toc267060076"/>
      <w:bookmarkStart w:id="113" w:name="_Toc253066624"/>
      <w:bookmarkStart w:id="114" w:name="_Toc219800249"/>
      <w:bookmarkStart w:id="115" w:name="_Toc267060326"/>
      <w:bookmarkStart w:id="116" w:name="_Toc266868943"/>
      <w:bookmarkStart w:id="117" w:name="_Toc213755864"/>
    </w:p>
    <w:p>
      <w:pPr>
        <w:spacing w:line="360" w:lineRule="auto"/>
        <w:ind w:right="1406"/>
        <w:jc w:val="right"/>
        <w:rPr>
          <w:rFonts w:ascii="仿宋" w:hAnsi="仿宋" w:eastAsia="仿宋"/>
          <w:color w:val="000000" w:themeColor="text1"/>
          <w:sz w:val="24"/>
          <w:szCs w:val="24"/>
          <w:lang w:val="zh-CN"/>
          <w14:textFill>
            <w14:solidFill>
              <w14:schemeClr w14:val="tx1"/>
            </w14:solidFill>
          </w14:textFill>
        </w:rPr>
        <w:sectPr>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3</w:t>
      </w:r>
      <w:r>
        <w:rPr>
          <w:rFonts w:hint="eastAsia" w:ascii="仿宋" w:hAnsi="仿宋" w:eastAsia="仿宋"/>
          <w:b/>
          <w:bCs/>
          <w:color w:val="000000" w:themeColor="text1"/>
          <w:sz w:val="24"/>
          <w:szCs w:val="24"/>
          <w14:textFill>
            <w14:solidFill>
              <w14:schemeClr w14:val="tx1"/>
            </w14:solidFill>
          </w14:textFill>
        </w:rPr>
        <w: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b/>
          <w:bCs/>
          <w:color w:val="000000" w:themeColor="text1"/>
          <w:sz w:val="24"/>
          <w:szCs w:val="24"/>
          <w14:textFill>
            <w14:solidFill>
              <w14:schemeClr w14:val="tx1"/>
            </w14:solidFill>
          </w14:textFill>
        </w:rPr>
        <w:t>参与人资质材料</w:t>
      </w:r>
    </w:p>
    <w:p>
      <w:pPr>
        <w:pStyle w:val="67"/>
        <w:rPr>
          <w:color w:val="000000" w:themeColor="text1"/>
          <w:sz w:val="24"/>
          <w:szCs w:val="24"/>
          <w14:textFill>
            <w14:solidFill>
              <w14:schemeClr w14:val="tx1"/>
            </w14:solidFill>
          </w14:textFill>
        </w:rPr>
      </w:pPr>
    </w:p>
    <w:p>
      <w:pPr>
        <w:spacing w:after="0" w:line="5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参与人需要提供以下材料：</w:t>
      </w:r>
    </w:p>
    <w:p>
      <w:pPr>
        <w:pStyle w:val="66"/>
        <w:numPr>
          <w:ilvl w:val="0"/>
          <w:numId w:val="8"/>
        </w:numPr>
        <w:spacing w:after="0" w:line="6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营业执照复印件</w:t>
      </w:r>
    </w:p>
    <w:p>
      <w:pPr>
        <w:pStyle w:val="66"/>
        <w:numPr>
          <w:ilvl w:val="0"/>
          <w:numId w:val="8"/>
        </w:numPr>
        <w:spacing w:after="0" w:line="6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卫生间改造方案概况</w:t>
      </w:r>
    </w:p>
    <w:p>
      <w:pPr>
        <w:pStyle w:val="66"/>
        <w:numPr>
          <w:ilvl w:val="0"/>
          <w:numId w:val="8"/>
        </w:numPr>
        <w:spacing w:after="0" w:line="6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质保期、项目交期时长和售后服务承诺书（参与人自行起草）</w:t>
      </w:r>
    </w:p>
    <w:p>
      <w:pPr>
        <w:pStyle w:val="66"/>
        <w:numPr>
          <w:ilvl w:val="0"/>
          <w:numId w:val="8"/>
        </w:numPr>
        <w:spacing w:after="0" w:line="6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项目业绩证明（包含合同、发票复印件）</w:t>
      </w:r>
    </w:p>
    <w:p>
      <w:pPr>
        <w:pStyle w:val="66"/>
        <w:numPr>
          <w:ilvl w:val="0"/>
          <w:numId w:val="8"/>
        </w:numPr>
        <w:spacing w:after="0" w:line="600" w:lineRule="exact"/>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项目要求品牌和其他说明</w:t>
      </w:r>
    </w:p>
    <w:p>
      <w:pPr>
        <w:spacing w:line="380" w:lineRule="exact"/>
        <w:rPr>
          <w:rFonts w:ascii="仿宋" w:hAnsi="仿宋" w:eastAsia="仿宋"/>
          <w:color w:val="000000" w:themeColor="text1"/>
          <w:sz w:val="24"/>
          <w:szCs w:val="24"/>
          <w14:textFill>
            <w14:solidFill>
              <w14:schemeClr w14:val="tx1"/>
            </w14:solidFill>
          </w14:textFill>
        </w:rPr>
      </w:pPr>
    </w:p>
    <w:p>
      <w:pPr>
        <w:spacing w:line="380" w:lineRule="exac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以上材料复印件须加盖参与人公司公章，并与报价一览表一同密封</w:t>
      </w:r>
    </w:p>
    <w:p>
      <w:pPr>
        <w:jc w:val="center"/>
        <w:outlineLvl w:val="1"/>
        <w:rPr>
          <w:rFonts w:ascii="仿宋" w:hAnsi="仿宋" w:eastAsia="仿宋"/>
          <w:color w:val="000000" w:themeColor="text1"/>
          <w:sz w:val="28"/>
          <w:szCs w:val="28"/>
          <w14:textFill>
            <w14:solidFill>
              <w14:schemeClr w14:val="tx1"/>
            </w14:solidFill>
          </w14:textFill>
        </w:rPr>
      </w:pPr>
    </w:p>
    <w:sectPr>
      <w:headerReference r:id="rId11" w:type="default"/>
      <w:footerReference r:id="rId12"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altName w:val="Bahnschrift Light"/>
    <w:panose1 w:val="00000000000000000000"/>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Bahnschrift Light">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072229150"/>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9"/>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1893615336"/>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9"/>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040925"/>
    </w:sdtPr>
    <w:sdtContent>
      <w:sdt>
        <w:sdtPr>
          <w:id w:val="455225834"/>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9"/>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517650" cy="337820"/>
          <wp:effectExtent l="0" t="0" r="6350" b="508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871" cy="38155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D0A00"/>
    <w:multiLevelType w:val="singleLevel"/>
    <w:tmpl w:val="D01D0A00"/>
    <w:lvl w:ilvl="0" w:tentative="0">
      <w:start w:val="2"/>
      <w:numFmt w:val="chineseCounting"/>
      <w:suff w:val="nothing"/>
      <w:lvlText w:val="%1、"/>
      <w:lvlJc w:val="left"/>
      <w:rPr>
        <w:rFonts w:hint="eastAsia"/>
      </w:rPr>
    </w:lvl>
  </w:abstractNum>
  <w:abstractNum w:abstractNumId="1">
    <w:nsid w:val="20B57BC1"/>
    <w:multiLevelType w:val="multilevel"/>
    <w:tmpl w:val="20B57BC1"/>
    <w:lvl w:ilvl="0" w:tentative="0">
      <w:start w:val="5"/>
      <w:numFmt w:val="decimal"/>
      <w:lvlText w:val="（%1）"/>
      <w:lvlJc w:val="left"/>
      <w:pPr>
        <w:ind w:left="1559" w:hanging="720"/>
      </w:pPr>
      <w:rPr>
        <w:rFonts w:hint="default"/>
      </w:rPr>
    </w:lvl>
    <w:lvl w:ilvl="1" w:tentative="0">
      <w:start w:val="1"/>
      <w:numFmt w:val="lowerLetter"/>
      <w:lvlText w:val="%2)"/>
      <w:lvlJc w:val="left"/>
      <w:pPr>
        <w:ind w:left="1679" w:hanging="420"/>
      </w:pPr>
    </w:lvl>
    <w:lvl w:ilvl="2" w:tentative="0">
      <w:start w:val="1"/>
      <w:numFmt w:val="lowerRoman"/>
      <w:lvlText w:val="%3."/>
      <w:lvlJc w:val="right"/>
      <w:pPr>
        <w:ind w:left="2099" w:hanging="420"/>
      </w:pPr>
    </w:lvl>
    <w:lvl w:ilvl="3" w:tentative="0">
      <w:start w:val="1"/>
      <w:numFmt w:val="decimal"/>
      <w:lvlText w:val="%4."/>
      <w:lvlJc w:val="left"/>
      <w:pPr>
        <w:ind w:left="2519" w:hanging="420"/>
      </w:pPr>
    </w:lvl>
    <w:lvl w:ilvl="4" w:tentative="0">
      <w:start w:val="1"/>
      <w:numFmt w:val="lowerLetter"/>
      <w:lvlText w:val="%5)"/>
      <w:lvlJc w:val="left"/>
      <w:pPr>
        <w:ind w:left="2939" w:hanging="420"/>
      </w:pPr>
    </w:lvl>
    <w:lvl w:ilvl="5" w:tentative="0">
      <w:start w:val="1"/>
      <w:numFmt w:val="lowerRoman"/>
      <w:lvlText w:val="%6."/>
      <w:lvlJc w:val="right"/>
      <w:pPr>
        <w:ind w:left="3359" w:hanging="420"/>
      </w:pPr>
    </w:lvl>
    <w:lvl w:ilvl="6" w:tentative="0">
      <w:start w:val="1"/>
      <w:numFmt w:val="decimal"/>
      <w:lvlText w:val="%7."/>
      <w:lvlJc w:val="left"/>
      <w:pPr>
        <w:ind w:left="3779" w:hanging="420"/>
      </w:pPr>
    </w:lvl>
    <w:lvl w:ilvl="7" w:tentative="0">
      <w:start w:val="1"/>
      <w:numFmt w:val="lowerLetter"/>
      <w:lvlText w:val="%8)"/>
      <w:lvlJc w:val="left"/>
      <w:pPr>
        <w:ind w:left="4199" w:hanging="420"/>
      </w:pPr>
    </w:lvl>
    <w:lvl w:ilvl="8" w:tentative="0">
      <w:start w:val="1"/>
      <w:numFmt w:val="lowerRoman"/>
      <w:lvlText w:val="%9."/>
      <w:lvlJc w:val="right"/>
      <w:pPr>
        <w:ind w:left="4619"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D6781A"/>
    <w:multiLevelType w:val="multilevel"/>
    <w:tmpl w:val="45D6781A"/>
    <w:lvl w:ilvl="0" w:tentative="0">
      <w:start w:val="1"/>
      <w:numFmt w:val="decimal"/>
      <w:lvlText w:val="（%1）"/>
      <w:lvlJc w:val="left"/>
      <w:pPr>
        <w:ind w:left="1679" w:hanging="840"/>
      </w:pPr>
      <w:rPr>
        <w:rFonts w:hint="default"/>
      </w:rPr>
    </w:lvl>
    <w:lvl w:ilvl="1" w:tentative="0">
      <w:start w:val="1"/>
      <w:numFmt w:val="lowerLetter"/>
      <w:lvlText w:val="%2)"/>
      <w:lvlJc w:val="left"/>
      <w:pPr>
        <w:ind w:left="1679" w:hanging="420"/>
      </w:pPr>
    </w:lvl>
    <w:lvl w:ilvl="2" w:tentative="0">
      <w:start w:val="1"/>
      <w:numFmt w:val="lowerRoman"/>
      <w:lvlText w:val="%3."/>
      <w:lvlJc w:val="right"/>
      <w:pPr>
        <w:ind w:left="2099" w:hanging="420"/>
      </w:pPr>
    </w:lvl>
    <w:lvl w:ilvl="3" w:tentative="0">
      <w:start w:val="1"/>
      <w:numFmt w:val="decimal"/>
      <w:lvlText w:val="%4."/>
      <w:lvlJc w:val="left"/>
      <w:pPr>
        <w:ind w:left="2519" w:hanging="420"/>
      </w:pPr>
    </w:lvl>
    <w:lvl w:ilvl="4" w:tentative="0">
      <w:start w:val="1"/>
      <w:numFmt w:val="lowerLetter"/>
      <w:lvlText w:val="%5)"/>
      <w:lvlJc w:val="left"/>
      <w:pPr>
        <w:ind w:left="2939" w:hanging="420"/>
      </w:pPr>
    </w:lvl>
    <w:lvl w:ilvl="5" w:tentative="0">
      <w:start w:val="1"/>
      <w:numFmt w:val="lowerRoman"/>
      <w:lvlText w:val="%6."/>
      <w:lvlJc w:val="right"/>
      <w:pPr>
        <w:ind w:left="3359" w:hanging="420"/>
      </w:pPr>
    </w:lvl>
    <w:lvl w:ilvl="6" w:tentative="0">
      <w:start w:val="1"/>
      <w:numFmt w:val="decimal"/>
      <w:lvlText w:val="%7."/>
      <w:lvlJc w:val="left"/>
      <w:pPr>
        <w:ind w:left="3779" w:hanging="420"/>
      </w:pPr>
    </w:lvl>
    <w:lvl w:ilvl="7" w:tentative="0">
      <w:start w:val="1"/>
      <w:numFmt w:val="lowerLetter"/>
      <w:lvlText w:val="%8)"/>
      <w:lvlJc w:val="left"/>
      <w:pPr>
        <w:ind w:left="4199" w:hanging="420"/>
      </w:pPr>
    </w:lvl>
    <w:lvl w:ilvl="8" w:tentative="0">
      <w:start w:val="1"/>
      <w:numFmt w:val="lowerRoman"/>
      <w:lvlText w:val="%9."/>
      <w:lvlJc w:val="right"/>
      <w:pPr>
        <w:ind w:left="4619" w:hanging="420"/>
      </w:pPr>
    </w:lvl>
  </w:abstractNum>
  <w:abstractNum w:abstractNumId="4">
    <w:nsid w:val="49C41BB1"/>
    <w:multiLevelType w:val="multilevel"/>
    <w:tmpl w:val="49C41BB1"/>
    <w:lvl w:ilvl="0" w:tentative="0">
      <w:start w:val="1"/>
      <w:numFmt w:val="decimal"/>
      <w:lvlText w:val="%1."/>
      <w:lvlJc w:val="left"/>
      <w:pPr>
        <w:ind w:left="1980"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jYjgzOWU1NzE4ODI1ZTlkOTg1MGVmNDFlOTU5MWEifQ=="/>
  </w:docVars>
  <w:rsids>
    <w:rsidRoot w:val="007B0F09"/>
    <w:rsid w:val="0000490C"/>
    <w:rsid w:val="00054C95"/>
    <w:rsid w:val="000569E1"/>
    <w:rsid w:val="00074B20"/>
    <w:rsid w:val="00082572"/>
    <w:rsid w:val="000C3212"/>
    <w:rsid w:val="000D6B6E"/>
    <w:rsid w:val="000E468D"/>
    <w:rsid w:val="000E5922"/>
    <w:rsid w:val="000F0B17"/>
    <w:rsid w:val="000F431B"/>
    <w:rsid w:val="000F4F45"/>
    <w:rsid w:val="00130A5E"/>
    <w:rsid w:val="0013118F"/>
    <w:rsid w:val="0014126C"/>
    <w:rsid w:val="00155A93"/>
    <w:rsid w:val="001561E9"/>
    <w:rsid w:val="00156314"/>
    <w:rsid w:val="00176C00"/>
    <w:rsid w:val="00182C6E"/>
    <w:rsid w:val="001A44D1"/>
    <w:rsid w:val="001A5B43"/>
    <w:rsid w:val="001B719E"/>
    <w:rsid w:val="001C6943"/>
    <w:rsid w:val="00207693"/>
    <w:rsid w:val="00235C32"/>
    <w:rsid w:val="00244E90"/>
    <w:rsid w:val="002664A7"/>
    <w:rsid w:val="002772BB"/>
    <w:rsid w:val="00290518"/>
    <w:rsid w:val="002C2C3D"/>
    <w:rsid w:val="002C4297"/>
    <w:rsid w:val="002C510F"/>
    <w:rsid w:val="002D528A"/>
    <w:rsid w:val="002F5A8F"/>
    <w:rsid w:val="00334E6F"/>
    <w:rsid w:val="00350400"/>
    <w:rsid w:val="003570A0"/>
    <w:rsid w:val="003A4C6B"/>
    <w:rsid w:val="003B0EA6"/>
    <w:rsid w:val="003C0600"/>
    <w:rsid w:val="003C60EF"/>
    <w:rsid w:val="003E6439"/>
    <w:rsid w:val="003F20A6"/>
    <w:rsid w:val="00404FA2"/>
    <w:rsid w:val="004242F4"/>
    <w:rsid w:val="0043243C"/>
    <w:rsid w:val="00441955"/>
    <w:rsid w:val="00441F17"/>
    <w:rsid w:val="004D4516"/>
    <w:rsid w:val="004D5985"/>
    <w:rsid w:val="004F5456"/>
    <w:rsid w:val="004F7C9F"/>
    <w:rsid w:val="00502F52"/>
    <w:rsid w:val="00542070"/>
    <w:rsid w:val="00582530"/>
    <w:rsid w:val="00590957"/>
    <w:rsid w:val="00590EFE"/>
    <w:rsid w:val="005A5A4D"/>
    <w:rsid w:val="005B3D07"/>
    <w:rsid w:val="005C0FFF"/>
    <w:rsid w:val="005F1FC8"/>
    <w:rsid w:val="006054EE"/>
    <w:rsid w:val="00612846"/>
    <w:rsid w:val="00630374"/>
    <w:rsid w:val="00632E37"/>
    <w:rsid w:val="006654F3"/>
    <w:rsid w:val="006F3C71"/>
    <w:rsid w:val="007765E8"/>
    <w:rsid w:val="007B0F09"/>
    <w:rsid w:val="007B2319"/>
    <w:rsid w:val="0081578E"/>
    <w:rsid w:val="00820F76"/>
    <w:rsid w:val="00874219"/>
    <w:rsid w:val="008902DC"/>
    <w:rsid w:val="008B4304"/>
    <w:rsid w:val="008E611C"/>
    <w:rsid w:val="00916532"/>
    <w:rsid w:val="00920463"/>
    <w:rsid w:val="00923C7E"/>
    <w:rsid w:val="00923D59"/>
    <w:rsid w:val="00927D78"/>
    <w:rsid w:val="00936704"/>
    <w:rsid w:val="009606BC"/>
    <w:rsid w:val="00967E57"/>
    <w:rsid w:val="00994E59"/>
    <w:rsid w:val="00A12E18"/>
    <w:rsid w:val="00A148CE"/>
    <w:rsid w:val="00A23252"/>
    <w:rsid w:val="00A24465"/>
    <w:rsid w:val="00A40610"/>
    <w:rsid w:val="00A4220E"/>
    <w:rsid w:val="00A44A63"/>
    <w:rsid w:val="00A64A5B"/>
    <w:rsid w:val="00A71C17"/>
    <w:rsid w:val="00A774F7"/>
    <w:rsid w:val="00AB6ECA"/>
    <w:rsid w:val="00AD29A3"/>
    <w:rsid w:val="00AF3C2A"/>
    <w:rsid w:val="00B02E05"/>
    <w:rsid w:val="00B14C37"/>
    <w:rsid w:val="00B268E8"/>
    <w:rsid w:val="00B42A21"/>
    <w:rsid w:val="00B46C8D"/>
    <w:rsid w:val="00B54440"/>
    <w:rsid w:val="00B554E7"/>
    <w:rsid w:val="00B94A03"/>
    <w:rsid w:val="00BD49FB"/>
    <w:rsid w:val="00BD7232"/>
    <w:rsid w:val="00BE1921"/>
    <w:rsid w:val="00C035B5"/>
    <w:rsid w:val="00C15E5C"/>
    <w:rsid w:val="00C676BA"/>
    <w:rsid w:val="00C81AB4"/>
    <w:rsid w:val="00C857BF"/>
    <w:rsid w:val="00D2102C"/>
    <w:rsid w:val="00D36D52"/>
    <w:rsid w:val="00D56DEA"/>
    <w:rsid w:val="00D602F1"/>
    <w:rsid w:val="00DB7BB7"/>
    <w:rsid w:val="00DF35E2"/>
    <w:rsid w:val="00E0508B"/>
    <w:rsid w:val="00E11567"/>
    <w:rsid w:val="00E3310A"/>
    <w:rsid w:val="00E33B9E"/>
    <w:rsid w:val="00E33C1C"/>
    <w:rsid w:val="00E95973"/>
    <w:rsid w:val="00EB09DD"/>
    <w:rsid w:val="00ED2437"/>
    <w:rsid w:val="00EE3803"/>
    <w:rsid w:val="00EF722F"/>
    <w:rsid w:val="00F0149B"/>
    <w:rsid w:val="00F250E3"/>
    <w:rsid w:val="00F8646A"/>
    <w:rsid w:val="00F876DE"/>
    <w:rsid w:val="00FF1750"/>
    <w:rsid w:val="12D2792D"/>
    <w:rsid w:val="14F8299A"/>
    <w:rsid w:val="2E7D715C"/>
    <w:rsid w:val="3E9919E5"/>
    <w:rsid w:val="501B045D"/>
    <w:rsid w:val="5C7750CA"/>
    <w:rsid w:val="678A233D"/>
    <w:rsid w:val="6E685499"/>
    <w:rsid w:val="6F242E36"/>
    <w:rsid w:val="70631719"/>
    <w:rsid w:val="77E3682C"/>
    <w:rsid w:val="7E237484"/>
    <w:rsid w:val="CEFF56BA"/>
    <w:rsid w:val="DCED8144"/>
    <w:rsid w:val="DD6BD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unhideWhenUsed/>
    <w:qFormat/>
    <w:uiPriority w:val="9"/>
    <w:pPr>
      <w:keepNext/>
      <w:keepLines/>
      <w:spacing w:before="120" w:after="0"/>
      <w:outlineLvl w:val="6"/>
    </w:pPr>
    <w:rPr>
      <w:i/>
      <w:iCs/>
    </w:rPr>
  </w:style>
  <w:style w:type="paragraph" w:styleId="9">
    <w:name w:val="heading 8"/>
    <w:basedOn w:val="1"/>
    <w:next w:val="1"/>
    <w:link w:val="39"/>
    <w:unhideWhenUsed/>
    <w:qFormat/>
    <w:uiPriority w:val="9"/>
    <w:pPr>
      <w:keepNext/>
      <w:keepLines/>
      <w:spacing w:before="120" w:after="0"/>
      <w:outlineLvl w:val="7"/>
    </w:pPr>
    <w:rPr>
      <w:b/>
      <w:bCs/>
    </w:rPr>
  </w:style>
  <w:style w:type="paragraph" w:styleId="10">
    <w:name w:val="heading 9"/>
    <w:basedOn w:val="1"/>
    <w:next w:val="1"/>
    <w:link w:val="40"/>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annotation text"/>
    <w:basedOn w:val="1"/>
    <w:unhideWhenUsed/>
    <w:qFormat/>
    <w:uiPriority w:val="99"/>
    <w:pPr>
      <w:jc w:val="left"/>
    </w:pPr>
  </w:style>
  <w:style w:type="paragraph" w:styleId="14">
    <w:name w:val="Body Text"/>
    <w:basedOn w:val="1"/>
    <w:link w:val="62"/>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1"/>
    <w:unhideWhenUsed/>
    <w:qFormat/>
    <w:uiPriority w:val="0"/>
    <w:rPr>
      <w:rFonts w:hAnsi="Courier New" w:cs="Courier New" w:asciiTheme="minorEastAsia"/>
    </w:rPr>
  </w:style>
  <w:style w:type="paragraph" w:styleId="17">
    <w:name w:val="Date"/>
    <w:basedOn w:val="1"/>
    <w:next w:val="1"/>
    <w:link w:val="64"/>
    <w:qFormat/>
    <w:uiPriority w:val="0"/>
    <w:pPr>
      <w:adjustRightInd w:val="0"/>
      <w:spacing w:line="360" w:lineRule="atLeast"/>
      <w:textAlignment w:val="baseline"/>
    </w:pPr>
    <w:rPr>
      <w:sz w:val="24"/>
      <w:szCs w:val="20"/>
    </w:rPr>
  </w:style>
  <w:style w:type="paragraph" w:styleId="18">
    <w:name w:val="Balloon Text"/>
    <w:basedOn w:val="1"/>
    <w:link w:val="65"/>
    <w:semiHidden/>
    <w:unhideWhenUsed/>
    <w:qFormat/>
    <w:uiPriority w:val="99"/>
    <w:pPr>
      <w:spacing w:after="0" w:line="240" w:lineRule="auto"/>
    </w:pPr>
    <w:rPr>
      <w:sz w:val="18"/>
      <w:szCs w:val="18"/>
    </w:rPr>
  </w:style>
  <w:style w:type="paragraph" w:styleId="19">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styleId="31">
    <w:name w:val="annotation reference"/>
    <w:basedOn w:val="27"/>
    <w:unhideWhenUsed/>
    <w:qFormat/>
    <w:uiPriority w:val="99"/>
    <w:rPr>
      <w:sz w:val="21"/>
      <w:szCs w:val="21"/>
    </w:rPr>
  </w:style>
  <w:style w:type="character" w:customStyle="1" w:styleId="32">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6"/>
    <w:semiHidden/>
    <w:qFormat/>
    <w:uiPriority w:val="9"/>
    <w:rPr>
      <w:rFonts w:asciiTheme="majorHAnsi" w:hAnsiTheme="majorHAnsi" w:eastAsiaTheme="majorEastAsia" w:cstheme="majorBidi"/>
      <w:b/>
      <w:bCs/>
    </w:rPr>
  </w:style>
  <w:style w:type="character" w:customStyle="1" w:styleId="37">
    <w:name w:val="标题 6 字符"/>
    <w:basedOn w:val="27"/>
    <w:link w:val="7"/>
    <w:semiHidden/>
    <w:qFormat/>
    <w:uiPriority w:val="9"/>
    <w:rPr>
      <w:rFonts w:asciiTheme="majorHAnsi" w:hAnsiTheme="majorHAnsi" w:eastAsiaTheme="majorEastAsia" w:cstheme="majorBidi"/>
      <w:b/>
      <w:bCs/>
      <w:i/>
      <w:iCs/>
    </w:rPr>
  </w:style>
  <w:style w:type="character" w:customStyle="1" w:styleId="38">
    <w:name w:val="标题 7 字符"/>
    <w:basedOn w:val="27"/>
    <w:link w:val="8"/>
    <w:semiHidden/>
    <w:qFormat/>
    <w:uiPriority w:val="9"/>
    <w:rPr>
      <w:i/>
      <w:iCs/>
    </w:rPr>
  </w:style>
  <w:style w:type="character" w:customStyle="1" w:styleId="39">
    <w:name w:val="标题 8 字符"/>
    <w:basedOn w:val="27"/>
    <w:link w:val="9"/>
    <w:semiHidden/>
    <w:qFormat/>
    <w:uiPriority w:val="9"/>
    <w:rPr>
      <w:b/>
      <w:bCs/>
    </w:rPr>
  </w:style>
  <w:style w:type="character" w:customStyle="1" w:styleId="40">
    <w:name w:val="标题 9 字符"/>
    <w:basedOn w:val="27"/>
    <w:link w:val="10"/>
    <w:semiHidden/>
    <w:qFormat/>
    <w:uiPriority w:val="9"/>
    <w:rPr>
      <w:i/>
      <w:iCs/>
    </w:rPr>
  </w:style>
  <w:style w:type="character" w:customStyle="1" w:styleId="41">
    <w:name w:val="标题 字符"/>
    <w:basedOn w:val="27"/>
    <w:link w:val="25"/>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2"/>
    <w:qFormat/>
    <w:uiPriority w:val="11"/>
    <w:rPr>
      <w:rFonts w:asciiTheme="majorHAnsi" w:hAnsiTheme="majorHAnsi" w:eastAsiaTheme="majorEastAsia" w:cstheme="majorBidi"/>
      <w:sz w:val="24"/>
      <w:szCs w:val="24"/>
    </w:rPr>
  </w:style>
  <w:style w:type="paragraph" w:customStyle="1" w:styleId="43">
    <w:name w:val="无间隔1"/>
    <w:link w:val="54"/>
    <w:qFormat/>
    <w:uiPriority w:val="1"/>
    <w:pPr>
      <w:jc w:val="both"/>
    </w:pPr>
    <w:rPr>
      <w:rFonts w:asciiTheme="minorHAnsi" w:hAnsiTheme="minorHAnsi" w:eastAsiaTheme="minorEastAsia" w:cstheme="minorBidi"/>
      <w:sz w:val="22"/>
      <w:szCs w:val="22"/>
      <w:lang w:val="en-US" w:eastAsia="zh-CN" w:bidi="ar-SA"/>
    </w:rPr>
  </w:style>
  <w:style w:type="paragraph" w:customStyle="1" w:styleId="44">
    <w:name w:val="引用1"/>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customStyle="1" w:styleId="46">
    <w:name w:val="明显引用1"/>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2"/>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20"/>
    <w:qFormat/>
    <w:uiPriority w:val="99"/>
    <w:rPr>
      <w:sz w:val="18"/>
      <w:szCs w:val="18"/>
    </w:rPr>
  </w:style>
  <w:style w:type="character" w:customStyle="1" w:styleId="57">
    <w:name w:val="页脚 字符"/>
    <w:basedOn w:val="27"/>
    <w:link w:val="19"/>
    <w:qFormat/>
    <w:uiPriority w:val="99"/>
    <w:rPr>
      <w:sz w:val="18"/>
      <w:szCs w:val="18"/>
    </w:rPr>
  </w:style>
  <w:style w:type="paragraph" w:customStyle="1" w:styleId="58">
    <w:name w:val="列表段落1"/>
    <w:basedOn w:val="1"/>
    <w:qFormat/>
    <w:uiPriority w:val="34"/>
    <w:pPr>
      <w:ind w:firstLine="420" w:firstLineChars="200"/>
    </w:pPr>
  </w:style>
  <w:style w:type="character" w:customStyle="1" w:styleId="59">
    <w:name w:val="正文文本缩进 3 字符"/>
    <w:basedOn w:val="27"/>
    <w:link w:val="23"/>
    <w:qFormat/>
    <w:uiPriority w:val="0"/>
    <w:rPr>
      <w:rFonts w:ascii="Times New Roman" w:hAnsi="Times New Roman" w:eastAsia="宋体" w:cs="Times New Roman"/>
      <w:kern w:val="2"/>
      <w:sz w:val="16"/>
      <w:szCs w:val="16"/>
    </w:rPr>
  </w:style>
  <w:style w:type="paragraph" w:customStyle="1" w:styleId="60">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6"/>
    <w:semiHidden/>
    <w:qFormat/>
    <w:uiPriority w:val="99"/>
    <w:rPr>
      <w:rFonts w:hAnsi="Courier New" w:cs="Courier New" w:asciiTheme="minorEastAsia"/>
    </w:rPr>
  </w:style>
  <w:style w:type="character" w:customStyle="1" w:styleId="62">
    <w:name w:val="正文文本 字符"/>
    <w:basedOn w:val="27"/>
    <w:link w:val="14"/>
    <w:semiHidden/>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日期 字符"/>
    <w:basedOn w:val="27"/>
    <w:link w:val="17"/>
    <w:qFormat/>
    <w:uiPriority w:val="0"/>
    <w:rPr>
      <w:sz w:val="24"/>
    </w:rPr>
  </w:style>
  <w:style w:type="character" w:customStyle="1" w:styleId="65">
    <w:name w:val="批注框文本 字符"/>
    <w:basedOn w:val="27"/>
    <w:link w:val="18"/>
    <w:semiHidden/>
    <w:qFormat/>
    <w:uiPriority w:val="99"/>
    <w:rPr>
      <w:sz w:val="18"/>
      <w:szCs w:val="18"/>
    </w:rPr>
  </w:style>
  <w:style w:type="paragraph" w:styleId="66">
    <w:name w:val="List Paragraph"/>
    <w:basedOn w:val="1"/>
    <w:qFormat/>
    <w:uiPriority w:val="34"/>
    <w:pPr>
      <w:ind w:firstLine="420" w:firstLineChars="200"/>
    </w:pPr>
  </w:style>
  <w:style w:type="paragraph" w:styleId="67">
    <w:name w:val="No Spacing"/>
    <w:qFormat/>
    <w:uiPriority w:val="1"/>
    <w:pPr>
      <w:jc w:val="both"/>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3716-FC7C-4385-A97D-E9687AFB3EB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3752</Words>
  <Characters>4202</Characters>
  <Lines>35</Lines>
  <Paragraphs>9</Paragraphs>
  <TotalTime>0</TotalTime>
  <ScaleCrop>false</ScaleCrop>
  <LinksUpToDate>false</LinksUpToDate>
  <CharactersWithSpaces>4487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2023-06-01T00:54:00Z</dcterms:created>
  <dc:creator>树亮 门</dc:creator>
  <cp:lastModifiedBy>Administrator</cp:lastModifiedBy>
  <cp:lastPrinted>2022-02-28T10:30:00Z</cp:lastPrinted>
  <dcterms:modified xsi:type="dcterms:W3CDTF">2023-06-01T01:24:31Z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3AD140751ACD4A6489BD47725BD27305_13</vt:lpwstr>
  </property>
</Properties>
</file>