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line="1000" w:lineRule="exact"/>
        <w:jc w:val="center"/>
        <w:rPr>
          <w:rFonts w:hint="default" w:ascii="仿宋" w:hAnsi="仿宋" w:eastAsia="仿宋"/>
          <w:b/>
          <w:color w:val="auto"/>
          <w:sz w:val="72"/>
          <w:szCs w:val="72"/>
          <w:lang w:val="en-US"/>
        </w:rPr>
      </w:pPr>
      <w:bookmarkStart w:id="0" w:name="_Hlk38472698"/>
      <w:r>
        <w:rPr>
          <w:rFonts w:hint="eastAsia" w:ascii="仿宋" w:hAnsi="仿宋" w:eastAsia="仿宋"/>
          <w:b/>
          <w:color w:val="auto"/>
          <w:sz w:val="72"/>
          <w:szCs w:val="72"/>
          <w:lang w:val="en-US" w:eastAsia="zh-CN"/>
        </w:rPr>
        <w:t>广州松田职业学院</w:t>
      </w:r>
    </w:p>
    <w:p>
      <w:pPr>
        <w:spacing w:line="1000" w:lineRule="exact"/>
        <w:jc w:val="center"/>
        <w:rPr>
          <w:rFonts w:ascii="仿宋" w:hAnsi="仿宋" w:eastAsia="仿宋"/>
          <w:b/>
          <w:color w:val="auto"/>
          <w:sz w:val="44"/>
          <w:szCs w:val="44"/>
        </w:rPr>
      </w:pPr>
      <w:r>
        <w:rPr>
          <w:rFonts w:hint="eastAsia" w:ascii="仿宋" w:hAnsi="仿宋" w:eastAsia="仿宋"/>
          <w:b/>
          <w:color w:val="auto"/>
          <w:sz w:val="44"/>
          <w:szCs w:val="44"/>
          <w:lang w:val="en-US" w:eastAsia="zh-CN"/>
        </w:rPr>
        <w:t>3-9栋教学楼弱电端接及调试项目</w:t>
      </w:r>
    </w:p>
    <w:bookmarkEnd w:id="0"/>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开</w:t>
      </w:r>
      <w:bookmarkStart w:id="183" w:name="_GoBack"/>
      <w:bookmarkEnd w:id="183"/>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询</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ind w:firstLine="2168" w:firstLineChars="600"/>
        <w:rPr>
          <w:rFonts w:hint="default" w:ascii="仿宋" w:hAnsi="仿宋" w:eastAsia="仿宋"/>
          <w:b/>
          <w:color w:val="auto"/>
          <w:sz w:val="36"/>
          <w:szCs w:val="36"/>
          <w:lang w:val="en-US" w:eastAsia="zh-CN"/>
        </w:rPr>
      </w:pPr>
      <w:r>
        <w:rPr>
          <w:rFonts w:hint="eastAsia" w:ascii="仿宋" w:hAnsi="仿宋" w:eastAsia="仿宋"/>
          <w:b/>
          <w:color w:val="auto"/>
          <w:sz w:val="36"/>
          <w:szCs w:val="36"/>
        </w:rPr>
        <w:t>项目编号：</w:t>
      </w:r>
      <w:r>
        <w:rPr>
          <w:rFonts w:hint="eastAsia" w:ascii="仿宋" w:hAnsi="仿宋" w:eastAsia="仿宋"/>
          <w:b/>
          <w:color w:val="auto"/>
          <w:sz w:val="36"/>
          <w:szCs w:val="36"/>
          <w:lang w:val="en-US" w:eastAsia="zh-CN"/>
        </w:rPr>
        <w:t>WZ-XJ2023-31</w:t>
      </w:r>
    </w:p>
    <w:p>
      <w:pPr>
        <w:spacing w:line="500" w:lineRule="exact"/>
        <w:jc w:val="center"/>
        <w:rPr>
          <w:rFonts w:hint="default" w:ascii="仿宋" w:hAnsi="仿宋" w:eastAsia="仿宋"/>
          <w:b/>
          <w:color w:val="auto"/>
          <w:sz w:val="36"/>
          <w:szCs w:val="36"/>
          <w:lang w:val="en-US" w:eastAsia="zh-CN"/>
        </w:rPr>
        <w:sectPr>
          <w:footerReference r:id="rId7" w:type="first"/>
          <w:headerReference r:id="rId5" w:type="default"/>
          <w:footerReference r:id="rId6" w:type="default"/>
          <w:pgSz w:w="11906" w:h="16838"/>
          <w:pgMar w:top="1440" w:right="1416" w:bottom="1440" w:left="1134" w:header="851" w:footer="227" w:gutter="0"/>
          <w:pgNumType w:fmt="decimal"/>
          <w:cols w:space="425" w:num="1"/>
          <w:titlePg/>
          <w:docGrid w:type="lines" w:linePitch="312" w:charSpace="0"/>
        </w:sectPr>
      </w:pPr>
      <w:bookmarkStart w:id="1" w:name="_Toc160880485"/>
      <w:bookmarkStart w:id="2" w:name="_Toc160880118"/>
      <w:bookmarkStart w:id="3" w:name="_Toc169332792"/>
      <w:r>
        <w:rPr>
          <w:rFonts w:hint="eastAsia" w:ascii="仿宋" w:hAnsi="仿宋" w:eastAsia="仿宋"/>
          <w:b/>
          <w:color w:val="auto"/>
          <w:sz w:val="36"/>
          <w:szCs w:val="36"/>
        </w:rPr>
        <w:t>项目名称</w:t>
      </w:r>
      <w:bookmarkEnd w:id="1"/>
      <w:bookmarkEnd w:id="2"/>
      <w:bookmarkEnd w:id="3"/>
      <w:r>
        <w:rPr>
          <w:rFonts w:hint="eastAsia" w:ascii="仿宋" w:hAnsi="仿宋" w:eastAsia="仿宋"/>
          <w:b/>
          <w:color w:val="auto"/>
          <w:sz w:val="36"/>
          <w:szCs w:val="36"/>
        </w:rPr>
        <w:t>：</w:t>
      </w:r>
      <w:bookmarkStart w:id="4" w:name="_Toc258401210"/>
      <w:bookmarkStart w:id="5" w:name="_Toc212454753"/>
      <w:bookmarkStart w:id="6" w:name="_Toc267059786"/>
      <w:bookmarkStart w:id="7" w:name="_Toc211937196"/>
      <w:bookmarkStart w:id="8" w:name="_Toc267059633"/>
      <w:bookmarkStart w:id="9" w:name="_Toc267060022"/>
      <w:bookmarkStart w:id="10" w:name="_Toc169332794"/>
      <w:bookmarkStart w:id="11" w:name="_Toc266870861"/>
      <w:bookmarkStart w:id="12" w:name="_Toc253066567"/>
      <w:bookmarkStart w:id="13" w:name="_Toc170798743"/>
      <w:bookmarkStart w:id="14" w:name="_Toc235438227"/>
      <w:bookmarkStart w:id="15" w:name="_Toc266868924"/>
      <w:bookmarkStart w:id="16" w:name="_Toc223146565"/>
      <w:bookmarkStart w:id="17" w:name="_Toc177985424"/>
      <w:bookmarkStart w:id="18" w:name="_Toc273178686"/>
      <w:bookmarkStart w:id="19" w:name="_Toc259692600"/>
      <w:bookmarkStart w:id="20" w:name="_Toc212526081"/>
      <w:bookmarkStart w:id="21" w:name="_Toc216241307"/>
      <w:bookmarkStart w:id="22" w:name="_Toc169332904"/>
      <w:bookmarkStart w:id="23" w:name="_Toc219800200"/>
      <w:bookmarkStart w:id="24" w:name="_Toc225669277"/>
      <w:bookmarkStart w:id="25" w:name="_Toc267060162"/>
      <w:bookmarkStart w:id="26" w:name="_Toc236021402"/>
      <w:bookmarkStart w:id="27" w:name="_Toc259692693"/>
      <w:bookmarkStart w:id="28" w:name="_Toc251586187"/>
      <w:bookmarkStart w:id="29" w:name="_Toc251613780"/>
      <w:bookmarkStart w:id="30" w:name="_Toc235438297"/>
      <w:bookmarkStart w:id="31" w:name="_Toc207014580"/>
      <w:bookmarkStart w:id="32" w:name="_Toc235437942"/>
      <w:bookmarkStart w:id="33" w:name="_Toc267060407"/>
      <w:bookmarkStart w:id="34" w:name="_Toc254790852"/>
      <w:bookmarkStart w:id="35" w:name="_Toc212456146"/>
      <w:bookmarkStart w:id="36" w:name="_Toc266870386"/>
      <w:bookmarkStart w:id="37" w:name="_Toc267059519"/>
      <w:bookmarkStart w:id="38" w:name="_Toc266868624"/>
      <w:bookmarkStart w:id="39" w:name="_Toc160880487"/>
      <w:bookmarkStart w:id="40" w:name="_Toc212530253"/>
      <w:bookmarkStart w:id="41" w:name="_Toc227058483"/>
      <w:bookmarkStart w:id="42" w:name="_Toc217891359"/>
      <w:bookmarkStart w:id="43" w:name="_Toc259520819"/>
      <w:bookmarkStart w:id="44" w:name="_Toc267059010"/>
      <w:bookmarkStart w:id="45" w:name="_Toc249325665"/>
      <w:bookmarkStart w:id="46" w:name="_Toc267059161"/>
      <w:bookmarkStart w:id="47" w:name="_Toc255974963"/>
      <w:bookmarkStart w:id="48" w:name="_Toc267059899"/>
      <w:r>
        <w:rPr>
          <w:rFonts w:hint="eastAsia" w:ascii="仿宋" w:hAnsi="仿宋" w:eastAsia="仿宋"/>
          <w:b/>
          <w:color w:val="auto"/>
          <w:sz w:val="36"/>
          <w:szCs w:val="36"/>
          <w:lang w:val="en-US" w:eastAsia="zh-CN"/>
        </w:rPr>
        <w:t>广州松田职业学院3-9栋教学楼弱电端接及调试项目</w:t>
      </w:r>
    </w:p>
    <w:p>
      <w:pPr>
        <w:pStyle w:val="54"/>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keepNext w:val="0"/>
        <w:keepLines w:val="0"/>
        <w:pageBreakBefore w:val="0"/>
        <w:kinsoku/>
        <w:wordWrap/>
        <w:overflowPunct/>
        <w:topLinePunct w:val="0"/>
        <w:autoSpaceDE/>
        <w:autoSpaceDN/>
        <w:bidi w:val="0"/>
        <w:adjustRightInd/>
        <w:snapToGrid/>
        <w:spacing w:after="0" w:line="500" w:lineRule="exact"/>
        <w:ind w:firstLine="480" w:firstLineChars="200"/>
        <w:textAlignment w:val="auto"/>
        <w:rPr>
          <w:rFonts w:ascii="仿宋" w:hAnsi="仿宋" w:eastAsia="仿宋"/>
          <w:color w:val="auto"/>
          <w:sz w:val="24"/>
          <w:szCs w:val="24"/>
        </w:rPr>
      </w:pPr>
      <w:bookmarkStart w:id="49" w:name="_Hlk10840310"/>
      <w:r>
        <w:rPr>
          <w:rFonts w:hint="eastAsia" w:ascii="仿宋" w:hAnsi="仿宋" w:eastAsia="仿宋"/>
          <w:color w:val="auto"/>
          <w:sz w:val="24"/>
          <w:szCs w:val="24"/>
        </w:rPr>
        <w:t>广州松田职业学院是一所经</w:t>
      </w:r>
      <w:r>
        <w:rPr>
          <w:rFonts w:hint="eastAsia" w:ascii="仿宋" w:hAnsi="仿宋" w:eastAsia="仿宋"/>
          <w:color w:val="auto"/>
          <w:sz w:val="24"/>
          <w:szCs w:val="24"/>
        </w:rPr>
        <w:fldChar w:fldCharType="begin"/>
      </w:r>
      <w:r>
        <w:rPr>
          <w:rFonts w:hint="eastAsia" w:ascii="仿宋" w:hAnsi="仿宋" w:eastAsia="仿宋"/>
          <w:color w:val="auto"/>
          <w:sz w:val="24"/>
          <w:szCs w:val="24"/>
        </w:rPr>
        <w:instrText xml:space="preserve"> HYPERLINK "https://baike.baidu.com/item/%E5%B9%BF%E4%B8%9C%E7%9C%81%E4%BA%BA%E6%B0%91%E6%94%BF%E5%BA%9C/10587684" </w:instrText>
      </w:r>
      <w:r>
        <w:rPr>
          <w:rFonts w:hint="eastAsia" w:ascii="仿宋" w:hAnsi="仿宋" w:eastAsia="仿宋"/>
          <w:color w:val="auto"/>
          <w:sz w:val="24"/>
          <w:szCs w:val="24"/>
        </w:rPr>
        <w:fldChar w:fldCharType="separate"/>
      </w:r>
      <w:r>
        <w:rPr>
          <w:rFonts w:hint="eastAsia" w:ascii="仿宋" w:hAnsi="仿宋" w:eastAsia="仿宋"/>
          <w:color w:val="auto"/>
          <w:sz w:val="24"/>
          <w:szCs w:val="24"/>
        </w:rPr>
        <w:t>广东省人民政府</w:t>
      </w:r>
      <w:r>
        <w:rPr>
          <w:rFonts w:hint="eastAsia" w:ascii="仿宋" w:hAnsi="仿宋" w:eastAsia="仿宋"/>
          <w:color w:val="auto"/>
          <w:sz w:val="24"/>
          <w:szCs w:val="24"/>
        </w:rPr>
        <w:fldChar w:fldCharType="end"/>
      </w:r>
      <w:r>
        <w:rPr>
          <w:rFonts w:hint="eastAsia" w:ascii="仿宋" w:hAnsi="仿宋" w:eastAsia="仿宋"/>
          <w:color w:val="auto"/>
          <w:sz w:val="24"/>
          <w:szCs w:val="24"/>
        </w:rPr>
        <w:t>批准、</w:t>
      </w:r>
      <w:r>
        <w:rPr>
          <w:rFonts w:hint="eastAsia" w:ascii="仿宋" w:hAnsi="仿宋" w:eastAsia="仿宋"/>
          <w:color w:val="auto"/>
          <w:sz w:val="24"/>
          <w:szCs w:val="24"/>
        </w:rPr>
        <w:fldChar w:fldCharType="begin"/>
      </w:r>
      <w:r>
        <w:rPr>
          <w:rFonts w:hint="eastAsia" w:ascii="仿宋" w:hAnsi="仿宋" w:eastAsia="仿宋"/>
          <w:color w:val="auto"/>
          <w:sz w:val="24"/>
          <w:szCs w:val="24"/>
        </w:rPr>
        <w:instrText xml:space="preserve"> HYPERLINK "https://baike.baidu.com/item/%E6%95%99%E8%82%B2%E9%83%A8/239078" </w:instrText>
      </w:r>
      <w:r>
        <w:rPr>
          <w:rFonts w:hint="eastAsia" w:ascii="仿宋" w:hAnsi="仿宋" w:eastAsia="仿宋"/>
          <w:color w:val="auto"/>
          <w:sz w:val="24"/>
          <w:szCs w:val="24"/>
        </w:rPr>
        <w:fldChar w:fldCharType="separate"/>
      </w:r>
      <w:r>
        <w:rPr>
          <w:rFonts w:hint="eastAsia" w:ascii="仿宋" w:hAnsi="仿宋" w:eastAsia="仿宋"/>
          <w:color w:val="auto"/>
          <w:sz w:val="24"/>
          <w:szCs w:val="24"/>
        </w:rPr>
        <w:t>教育部</w:t>
      </w:r>
      <w:r>
        <w:rPr>
          <w:rFonts w:hint="eastAsia" w:ascii="仿宋" w:hAnsi="仿宋" w:eastAsia="仿宋"/>
          <w:color w:val="auto"/>
          <w:sz w:val="24"/>
          <w:szCs w:val="24"/>
        </w:rPr>
        <w:fldChar w:fldCharType="end"/>
      </w:r>
      <w:r>
        <w:rPr>
          <w:rFonts w:hint="eastAsia" w:ascii="仿宋" w:hAnsi="仿宋" w:eastAsia="仿宋"/>
          <w:color w:val="auto"/>
          <w:sz w:val="24"/>
          <w:szCs w:val="24"/>
        </w:rPr>
        <w:t>备案的全日制普通高等职业学院，是中国教育集团（港股代码：00839）旗下的高校。根据需要，对本次项目进行公开询价，欢迎国内合格参与人参与。</w:t>
      </w:r>
    </w:p>
    <w:p>
      <w:pPr>
        <w:keepNext w:val="0"/>
        <w:keepLines w:val="0"/>
        <w:pageBreakBefore w:val="0"/>
        <w:kinsoku/>
        <w:wordWrap/>
        <w:overflowPunct/>
        <w:topLinePunct w:val="0"/>
        <w:autoSpaceDE/>
        <w:autoSpaceDN/>
        <w:bidi w:val="0"/>
        <w:adjustRightInd/>
        <w:snapToGrid/>
        <w:spacing w:after="0" w:line="500" w:lineRule="exact"/>
        <w:ind w:firstLine="364" w:firstLineChars="152"/>
        <w:jc w:val="left"/>
        <w:textAlignment w:val="auto"/>
        <w:rPr>
          <w:rFonts w:ascii="仿宋" w:hAnsi="仿宋" w:eastAsia="仿宋"/>
          <w:color w:val="auto"/>
          <w:sz w:val="24"/>
          <w:szCs w:val="24"/>
        </w:rPr>
      </w:pPr>
      <w:r>
        <w:rPr>
          <w:rFonts w:hint="eastAsia" w:ascii="仿宋" w:hAnsi="仿宋" w:eastAsia="仿宋"/>
          <w:color w:val="auto"/>
          <w:sz w:val="24"/>
          <w:szCs w:val="24"/>
        </w:rPr>
        <w:t>一、项目说明</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textAlignment w:val="auto"/>
        <w:rPr>
          <w:rFonts w:ascii="仿宋" w:hAnsi="仿宋" w:eastAsia="仿宋"/>
          <w:color w:val="auto"/>
          <w:sz w:val="24"/>
          <w:szCs w:val="24"/>
        </w:rPr>
      </w:pPr>
      <w:r>
        <w:rPr>
          <w:rFonts w:hint="eastAsia" w:ascii="仿宋" w:hAnsi="仿宋" w:eastAsia="仿宋"/>
          <w:color w:val="auto"/>
          <w:sz w:val="24"/>
          <w:szCs w:val="24"/>
        </w:rPr>
        <w:t>项目编号：</w:t>
      </w:r>
      <w:r>
        <w:rPr>
          <w:rFonts w:hint="eastAsia" w:ascii="仿宋" w:hAnsi="仿宋" w:eastAsia="仿宋"/>
          <w:color w:val="auto"/>
          <w:sz w:val="24"/>
          <w:szCs w:val="24"/>
          <w:lang w:val="en-US" w:eastAsia="zh-CN"/>
        </w:rPr>
        <w:t>WZ-XJ2023-31</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textAlignment w:val="auto"/>
        <w:rPr>
          <w:rFonts w:ascii="仿宋" w:hAnsi="仿宋" w:eastAsia="仿宋"/>
          <w:color w:val="auto"/>
          <w:sz w:val="24"/>
          <w:szCs w:val="24"/>
        </w:rPr>
      </w:pPr>
      <w:r>
        <w:rPr>
          <w:rFonts w:hint="eastAsia" w:ascii="仿宋" w:hAnsi="仿宋" w:eastAsia="仿宋"/>
          <w:color w:val="auto"/>
          <w:sz w:val="24"/>
          <w:szCs w:val="24"/>
        </w:rPr>
        <w:t>项目名称：</w:t>
      </w:r>
      <w:r>
        <w:rPr>
          <w:rFonts w:hint="eastAsia" w:ascii="仿宋" w:hAnsi="仿宋" w:eastAsia="仿宋"/>
          <w:color w:val="auto"/>
          <w:sz w:val="24"/>
          <w:szCs w:val="24"/>
          <w:lang w:val="en-US" w:eastAsia="zh-CN"/>
        </w:rPr>
        <w:t>广州松田职业学院3-9栋教学楼弱电端接及调试项目</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textAlignment w:val="auto"/>
        <w:rPr>
          <w:rFonts w:ascii="仿宋" w:hAnsi="仿宋" w:eastAsia="仿宋"/>
          <w:color w:val="auto"/>
          <w:sz w:val="24"/>
          <w:szCs w:val="24"/>
        </w:rPr>
      </w:pPr>
      <w:r>
        <w:rPr>
          <w:rFonts w:hint="eastAsia" w:ascii="仿宋" w:hAnsi="仿宋" w:eastAsia="仿宋"/>
          <w:color w:val="auto"/>
          <w:sz w:val="24"/>
          <w:szCs w:val="24"/>
        </w:rPr>
        <w:t>数量及主要技术要求:详见《公开询价货物一览表》。</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textAlignment w:val="auto"/>
        <w:rPr>
          <w:rFonts w:ascii="仿宋" w:hAnsi="仿宋" w:eastAsia="仿宋"/>
          <w:color w:val="auto"/>
          <w:sz w:val="24"/>
          <w:szCs w:val="24"/>
        </w:rPr>
      </w:pPr>
      <w:r>
        <w:rPr>
          <w:rFonts w:hint="eastAsia" w:ascii="仿宋" w:hAnsi="仿宋" w:eastAsia="仿宋"/>
          <w:color w:val="auto"/>
          <w:sz w:val="24"/>
          <w:szCs w:val="24"/>
        </w:rPr>
        <w:t>参与人资格标准：</w:t>
      </w:r>
    </w:p>
    <w:p>
      <w:pPr>
        <w:keepNext w:val="0"/>
        <w:keepLines w:val="0"/>
        <w:pageBreakBefore w:val="0"/>
        <w:kinsoku/>
        <w:wordWrap/>
        <w:overflowPunct/>
        <w:topLinePunct w:val="0"/>
        <w:autoSpaceDE/>
        <w:autoSpaceDN/>
        <w:bidi w:val="0"/>
        <w:adjustRightInd/>
        <w:snapToGrid/>
        <w:spacing w:after="0" w:line="500" w:lineRule="exact"/>
        <w:ind w:left="1310" w:leftChars="322" w:hanging="602" w:hangingChars="251"/>
        <w:jc w:val="left"/>
        <w:textAlignment w:val="auto"/>
        <w:rPr>
          <w:rFonts w:ascii="仿宋" w:hAnsi="仿宋" w:eastAsia="仿宋"/>
          <w:color w:val="auto"/>
          <w:sz w:val="24"/>
          <w:szCs w:val="24"/>
        </w:rPr>
      </w:pPr>
      <w:r>
        <w:rPr>
          <w:rFonts w:hint="eastAsia" w:ascii="仿宋" w:hAnsi="仿宋" w:eastAsia="仿宋"/>
          <w:color w:val="auto"/>
          <w:sz w:val="24"/>
          <w:szCs w:val="24"/>
        </w:rPr>
        <w:t>（1）</w:t>
      </w:r>
      <w:r>
        <w:rPr>
          <w:rFonts w:hint="eastAsia" w:ascii="仿宋" w:hAnsi="仿宋" w:eastAsia="仿宋"/>
          <w:sz w:val="24"/>
          <w:szCs w:val="24"/>
        </w:rPr>
        <w:t>参与人应具有独立法人资格的供应商</w:t>
      </w:r>
      <w:r>
        <w:rPr>
          <w:rFonts w:hint="eastAsia" w:ascii="仿宋" w:hAnsi="仿宋" w:eastAsia="仿宋"/>
          <w:color w:val="auto"/>
          <w:sz w:val="24"/>
          <w:szCs w:val="24"/>
        </w:rPr>
        <w:t>。</w:t>
      </w:r>
    </w:p>
    <w:p>
      <w:pPr>
        <w:keepNext w:val="0"/>
        <w:keepLines w:val="0"/>
        <w:pageBreakBefore w:val="0"/>
        <w:kinsoku/>
        <w:wordWrap/>
        <w:overflowPunct/>
        <w:topLinePunct w:val="0"/>
        <w:autoSpaceDE/>
        <w:autoSpaceDN/>
        <w:bidi w:val="0"/>
        <w:adjustRightInd/>
        <w:snapToGrid/>
        <w:spacing w:after="0" w:line="500" w:lineRule="exact"/>
        <w:ind w:left="1310" w:leftChars="322" w:hanging="602" w:hangingChars="251"/>
        <w:jc w:val="left"/>
        <w:textAlignment w:val="auto"/>
        <w:rPr>
          <w:rFonts w:ascii="仿宋" w:hAnsi="仿宋" w:eastAsia="仿宋"/>
          <w:color w:val="auto"/>
          <w:sz w:val="24"/>
          <w:szCs w:val="24"/>
        </w:rPr>
      </w:pPr>
      <w:r>
        <w:rPr>
          <w:rFonts w:hint="eastAsia" w:ascii="仿宋" w:hAnsi="仿宋" w:eastAsia="仿宋"/>
          <w:color w:val="auto"/>
          <w:sz w:val="24"/>
          <w:szCs w:val="24"/>
        </w:rPr>
        <w:t>（2）参与人应具</w:t>
      </w:r>
      <w:r>
        <w:rPr>
          <w:rFonts w:ascii="仿宋" w:hAnsi="仿宋" w:eastAsia="仿宋"/>
          <w:color w:val="auto"/>
          <w:sz w:val="24"/>
          <w:szCs w:val="24"/>
        </w:rPr>
        <w:t>有提</w:t>
      </w:r>
      <w:r>
        <w:rPr>
          <w:rFonts w:hint="eastAsia" w:ascii="仿宋" w:hAnsi="仿宋" w:eastAsia="仿宋"/>
          <w:color w:val="auto"/>
          <w:sz w:val="24"/>
          <w:szCs w:val="24"/>
        </w:rPr>
        <w:t>供</w:t>
      </w:r>
      <w:r>
        <w:rPr>
          <w:rFonts w:hint="eastAsia" w:ascii="仿宋" w:hAnsi="仿宋" w:eastAsia="仿宋"/>
          <w:color w:val="auto"/>
          <w:sz w:val="24"/>
          <w:szCs w:val="24"/>
          <w:lang w:val="en-US" w:eastAsia="zh-CN"/>
        </w:rPr>
        <w:t>相关设备</w:t>
      </w:r>
      <w:r>
        <w:rPr>
          <w:rFonts w:ascii="仿宋" w:hAnsi="仿宋" w:eastAsia="仿宋"/>
          <w:color w:val="auto"/>
          <w:sz w:val="24"/>
          <w:szCs w:val="24"/>
        </w:rPr>
        <w:t>和服务的资格</w:t>
      </w:r>
      <w:r>
        <w:rPr>
          <w:rFonts w:hint="eastAsia" w:ascii="仿宋" w:hAnsi="仿宋" w:eastAsia="仿宋"/>
          <w:color w:val="auto"/>
          <w:sz w:val="24"/>
          <w:szCs w:val="24"/>
        </w:rPr>
        <w:t>及</w:t>
      </w:r>
      <w:r>
        <w:rPr>
          <w:rFonts w:ascii="仿宋" w:hAnsi="仿宋" w:eastAsia="仿宋"/>
          <w:color w:val="auto"/>
          <w:sz w:val="24"/>
          <w:szCs w:val="24"/>
        </w:rPr>
        <w:t>能力</w:t>
      </w:r>
      <w:r>
        <w:rPr>
          <w:rFonts w:hint="eastAsia" w:ascii="仿宋" w:hAnsi="仿宋" w:eastAsia="仿宋"/>
          <w:color w:val="auto"/>
          <w:sz w:val="24"/>
          <w:szCs w:val="24"/>
        </w:rPr>
        <w:t>。在</w:t>
      </w:r>
      <w:r>
        <w:rPr>
          <w:rFonts w:hint="eastAsia" w:ascii="仿宋" w:hAnsi="仿宋" w:eastAsia="仿宋"/>
          <w:color w:val="auto"/>
          <w:sz w:val="24"/>
          <w:szCs w:val="24"/>
          <w:lang w:val="en-US" w:eastAsia="zh-CN"/>
        </w:rPr>
        <w:t>广州</w:t>
      </w:r>
      <w:r>
        <w:rPr>
          <w:rFonts w:hint="eastAsia" w:ascii="仿宋" w:hAnsi="仿宋" w:eastAsia="仿宋"/>
          <w:color w:val="auto"/>
          <w:sz w:val="24"/>
          <w:szCs w:val="24"/>
        </w:rPr>
        <w:t>市范围有固定售后服务机构，具备相应的维护保养能力。</w:t>
      </w:r>
    </w:p>
    <w:p>
      <w:pPr>
        <w:keepNext w:val="0"/>
        <w:keepLines w:val="0"/>
        <w:pageBreakBefore w:val="0"/>
        <w:kinsoku/>
        <w:wordWrap/>
        <w:overflowPunct/>
        <w:topLinePunct w:val="0"/>
        <w:autoSpaceDE/>
        <w:autoSpaceDN/>
        <w:bidi w:val="0"/>
        <w:adjustRightInd/>
        <w:snapToGrid/>
        <w:spacing w:after="0" w:line="500" w:lineRule="exact"/>
        <w:ind w:left="1070" w:leftChars="322" w:hanging="362" w:hangingChars="151"/>
        <w:jc w:val="left"/>
        <w:textAlignment w:val="auto"/>
        <w:rPr>
          <w:rFonts w:ascii="仿宋" w:hAnsi="仿宋" w:eastAsia="仿宋"/>
          <w:color w:val="auto"/>
          <w:sz w:val="24"/>
          <w:szCs w:val="24"/>
        </w:rPr>
      </w:pPr>
      <w:r>
        <w:rPr>
          <w:rFonts w:hint="eastAsia" w:ascii="仿宋" w:hAnsi="仿宋" w:eastAsia="仿宋"/>
          <w:color w:val="auto"/>
          <w:sz w:val="24"/>
          <w:szCs w:val="24"/>
        </w:rPr>
        <w:t>（3）参与人应遵守中国的有关法律、法规和规章的规定。</w:t>
      </w:r>
    </w:p>
    <w:p>
      <w:pPr>
        <w:keepNext w:val="0"/>
        <w:keepLines w:val="0"/>
        <w:pageBreakBefore w:val="0"/>
        <w:kinsoku/>
        <w:wordWrap/>
        <w:overflowPunct/>
        <w:topLinePunct w:val="0"/>
        <w:autoSpaceDE/>
        <w:autoSpaceDN/>
        <w:bidi w:val="0"/>
        <w:adjustRightInd/>
        <w:snapToGrid/>
        <w:spacing w:after="0" w:line="500" w:lineRule="exact"/>
        <w:ind w:left="1310" w:leftChars="322" w:hanging="602" w:hangingChars="251"/>
        <w:jc w:val="left"/>
        <w:textAlignment w:val="auto"/>
        <w:rPr>
          <w:rFonts w:ascii="仿宋" w:hAnsi="仿宋" w:eastAsia="仿宋"/>
          <w:color w:val="auto"/>
          <w:sz w:val="24"/>
          <w:szCs w:val="24"/>
        </w:rPr>
      </w:pPr>
      <w:r>
        <w:rPr>
          <w:rFonts w:hint="eastAsia" w:ascii="仿宋" w:hAnsi="仿宋" w:eastAsia="仿宋"/>
          <w:color w:val="auto"/>
          <w:sz w:val="24"/>
          <w:szCs w:val="24"/>
        </w:rPr>
        <w:t>（4）参与人具有</w:t>
      </w:r>
      <w:r>
        <w:rPr>
          <w:rFonts w:hint="eastAsia" w:ascii="仿宋" w:hAnsi="仿宋" w:eastAsia="仿宋"/>
          <w:color w:val="auto"/>
          <w:sz w:val="24"/>
          <w:szCs w:val="24"/>
          <w:lang w:val="en-US" w:eastAsia="zh-CN"/>
        </w:rPr>
        <w:t>近3</w:t>
      </w:r>
      <w:r>
        <w:rPr>
          <w:rFonts w:hint="eastAsia" w:ascii="仿宋" w:hAnsi="仿宋" w:eastAsia="仿宋"/>
          <w:color w:val="auto"/>
          <w:sz w:val="24"/>
          <w:szCs w:val="24"/>
        </w:rPr>
        <w:t>年以上（包括</w:t>
      </w:r>
      <w:r>
        <w:rPr>
          <w:rFonts w:hint="eastAsia" w:ascii="仿宋" w:hAnsi="仿宋" w:eastAsia="仿宋"/>
          <w:color w:val="auto"/>
          <w:sz w:val="24"/>
          <w:szCs w:val="24"/>
          <w:lang w:val="en-US" w:eastAsia="zh-CN"/>
        </w:rPr>
        <w:t>3</w:t>
      </w:r>
      <w:r>
        <w:rPr>
          <w:rFonts w:hint="eastAsia" w:ascii="仿宋" w:hAnsi="仿宋" w:eastAsia="仿宋"/>
          <w:color w:val="auto"/>
          <w:sz w:val="24"/>
          <w:szCs w:val="24"/>
        </w:rPr>
        <w:t>年）</w:t>
      </w:r>
      <w:r>
        <w:rPr>
          <w:rFonts w:hint="eastAsia" w:ascii="仿宋" w:hAnsi="仿宋" w:eastAsia="仿宋"/>
          <w:color w:val="auto"/>
          <w:sz w:val="24"/>
          <w:szCs w:val="24"/>
          <w:lang w:val="en-US" w:eastAsia="zh-CN"/>
        </w:rPr>
        <w:t>3</w:t>
      </w:r>
      <w:r>
        <w:rPr>
          <w:rFonts w:hint="eastAsia" w:ascii="仿宋" w:hAnsi="仿宋" w:eastAsia="仿宋"/>
          <w:color w:val="auto"/>
          <w:sz w:val="24"/>
          <w:szCs w:val="24"/>
        </w:rPr>
        <w:t>个以上</w:t>
      </w:r>
      <w:r>
        <w:rPr>
          <w:rFonts w:hint="eastAsia" w:ascii="仿宋" w:hAnsi="仿宋" w:eastAsia="仿宋"/>
          <w:color w:val="auto"/>
          <w:sz w:val="24"/>
          <w:szCs w:val="24"/>
          <w:lang w:val="en-US" w:eastAsia="zh-CN"/>
        </w:rPr>
        <w:t>弱电端接及调试</w:t>
      </w:r>
      <w:r>
        <w:rPr>
          <w:rFonts w:hint="eastAsia" w:ascii="仿宋" w:hAnsi="仿宋" w:eastAsia="仿宋"/>
          <w:color w:val="auto"/>
          <w:sz w:val="24"/>
          <w:szCs w:val="24"/>
        </w:rPr>
        <w:t>项目销售和良好的售后服务应用成功案例,近三年未发生重大安全或质量事故。</w:t>
      </w:r>
    </w:p>
    <w:p>
      <w:pPr>
        <w:keepNext w:val="0"/>
        <w:keepLines w:val="0"/>
        <w:pageBreakBefore w:val="0"/>
        <w:kinsoku/>
        <w:wordWrap/>
        <w:overflowPunct/>
        <w:topLinePunct w:val="0"/>
        <w:autoSpaceDE/>
        <w:autoSpaceDN/>
        <w:bidi w:val="0"/>
        <w:adjustRightInd/>
        <w:snapToGrid/>
        <w:spacing w:after="0" w:line="500" w:lineRule="exact"/>
        <w:ind w:left="1070" w:leftChars="322" w:hanging="362" w:hangingChars="151"/>
        <w:jc w:val="left"/>
        <w:textAlignment w:val="auto"/>
        <w:rPr>
          <w:rFonts w:ascii="仿宋" w:hAnsi="仿宋" w:eastAsia="仿宋"/>
          <w:color w:val="auto"/>
          <w:sz w:val="24"/>
          <w:szCs w:val="24"/>
        </w:rPr>
      </w:pPr>
      <w:r>
        <w:rPr>
          <w:rFonts w:hint="eastAsia" w:ascii="仿宋" w:hAnsi="仿宋" w:eastAsia="仿宋"/>
          <w:color w:val="auto"/>
          <w:sz w:val="24"/>
          <w:szCs w:val="24"/>
        </w:rPr>
        <w:t>（5）参与人须有良好的商业信誉和健全的财务制度。</w:t>
      </w:r>
    </w:p>
    <w:p>
      <w:pPr>
        <w:keepNext w:val="0"/>
        <w:keepLines w:val="0"/>
        <w:pageBreakBefore w:val="0"/>
        <w:kinsoku/>
        <w:wordWrap/>
        <w:overflowPunct/>
        <w:topLinePunct w:val="0"/>
        <w:autoSpaceDE/>
        <w:autoSpaceDN/>
        <w:bidi w:val="0"/>
        <w:adjustRightInd/>
        <w:snapToGrid/>
        <w:spacing w:after="0" w:line="500" w:lineRule="exact"/>
        <w:ind w:left="1070" w:leftChars="322" w:hanging="362" w:hangingChars="151"/>
        <w:jc w:val="left"/>
        <w:textAlignment w:val="auto"/>
        <w:rPr>
          <w:rFonts w:hint="eastAsia" w:ascii="仿宋" w:hAnsi="仿宋" w:eastAsia="仿宋"/>
          <w:color w:val="auto"/>
          <w:sz w:val="24"/>
          <w:szCs w:val="24"/>
        </w:rPr>
      </w:pPr>
      <w:r>
        <w:rPr>
          <w:rFonts w:hint="eastAsia" w:ascii="仿宋" w:hAnsi="仿宋" w:eastAsia="仿宋"/>
          <w:color w:val="auto"/>
          <w:sz w:val="24"/>
          <w:szCs w:val="24"/>
        </w:rPr>
        <w:t>（6）参与人有依法缴纳税金和社会保障资金的良好记录。</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textAlignment w:val="auto"/>
        <w:rPr>
          <w:rFonts w:hint="eastAsia" w:ascii="仿宋" w:hAnsi="仿宋" w:eastAsia="仿宋"/>
          <w:color w:val="auto"/>
          <w:sz w:val="24"/>
          <w:szCs w:val="24"/>
        </w:rPr>
      </w:pPr>
      <w:r>
        <w:rPr>
          <w:rFonts w:hint="eastAsia" w:ascii="仿宋" w:hAnsi="仿宋" w:eastAsia="仿宋"/>
          <w:color w:val="auto"/>
          <w:sz w:val="24"/>
          <w:szCs w:val="24"/>
          <w:lang w:val="en-US" w:eastAsia="zh-CN"/>
        </w:rPr>
        <w:t>参与人报名：</w:t>
      </w:r>
    </w:p>
    <w:p>
      <w:pPr>
        <w:keepNext w:val="0"/>
        <w:keepLines w:val="0"/>
        <w:pageBreakBefore w:val="0"/>
        <w:numPr>
          <w:ilvl w:val="0"/>
          <w:numId w:val="2"/>
        </w:numPr>
        <w:kinsoku/>
        <w:wordWrap/>
        <w:overflowPunct/>
        <w:topLinePunct w:val="0"/>
        <w:autoSpaceDE/>
        <w:autoSpaceDN/>
        <w:bidi w:val="0"/>
        <w:adjustRightInd/>
        <w:snapToGrid/>
        <w:spacing w:after="0" w:line="500" w:lineRule="exact"/>
        <w:ind w:left="1310" w:leftChars="322" w:hanging="602" w:hangingChars="251"/>
        <w:jc w:val="left"/>
        <w:textAlignment w:val="auto"/>
        <w:rPr>
          <w:rFonts w:hint="eastAsia" w:ascii="仿宋" w:hAnsi="仿宋" w:eastAsia="仿宋"/>
          <w:color w:val="auto"/>
          <w:sz w:val="24"/>
          <w:szCs w:val="24"/>
        </w:rPr>
      </w:pPr>
      <w:r>
        <w:rPr>
          <w:rFonts w:hint="eastAsia" w:ascii="仿宋" w:hAnsi="仿宋" w:eastAsia="仿宋"/>
          <w:color w:val="auto"/>
          <w:sz w:val="24"/>
          <w:szCs w:val="24"/>
          <w:lang w:val="en-US" w:eastAsia="zh-CN"/>
        </w:rPr>
        <w:t>报名时间：</w:t>
      </w:r>
      <w:r>
        <w:rPr>
          <w:rFonts w:hint="eastAsia" w:ascii="仿宋" w:hAnsi="仿宋" w:eastAsia="仿宋"/>
          <w:b/>
          <w:bCs/>
          <w:color w:val="auto"/>
          <w:sz w:val="24"/>
          <w:szCs w:val="24"/>
          <w:u w:val="single"/>
        </w:rPr>
        <w:t>20</w:t>
      </w:r>
      <w:r>
        <w:rPr>
          <w:rFonts w:hint="eastAsia" w:ascii="仿宋" w:hAnsi="仿宋" w:eastAsia="仿宋"/>
          <w:b/>
          <w:bCs/>
          <w:color w:val="auto"/>
          <w:sz w:val="24"/>
          <w:szCs w:val="24"/>
          <w:u w:val="single"/>
          <w:lang w:val="en-US" w:eastAsia="zh-CN"/>
        </w:rPr>
        <w:t>23</w:t>
      </w:r>
      <w:r>
        <w:rPr>
          <w:rFonts w:hint="eastAsia" w:ascii="仿宋" w:hAnsi="仿宋" w:eastAsia="仿宋"/>
          <w:b/>
          <w:bCs/>
          <w:color w:val="auto"/>
          <w:sz w:val="24"/>
          <w:szCs w:val="24"/>
          <w:u w:val="single"/>
        </w:rPr>
        <w:t>年</w:t>
      </w:r>
      <w:r>
        <w:rPr>
          <w:rFonts w:hint="eastAsia" w:ascii="仿宋" w:hAnsi="仿宋" w:eastAsia="仿宋"/>
          <w:b/>
          <w:bCs/>
          <w:color w:val="auto"/>
          <w:sz w:val="24"/>
          <w:szCs w:val="24"/>
          <w:u w:val="single"/>
          <w:lang w:val="en-US" w:eastAsia="zh-CN"/>
        </w:rPr>
        <w:t>6</w:t>
      </w:r>
      <w:r>
        <w:rPr>
          <w:rFonts w:hint="eastAsia" w:ascii="仿宋" w:hAnsi="仿宋" w:eastAsia="仿宋"/>
          <w:b/>
          <w:bCs/>
          <w:color w:val="auto"/>
          <w:sz w:val="24"/>
          <w:szCs w:val="24"/>
          <w:u w:val="single"/>
        </w:rPr>
        <w:t>月</w:t>
      </w:r>
      <w:r>
        <w:rPr>
          <w:rFonts w:hint="eastAsia" w:ascii="仿宋" w:hAnsi="仿宋" w:eastAsia="仿宋"/>
          <w:b/>
          <w:bCs/>
          <w:color w:val="auto"/>
          <w:sz w:val="24"/>
          <w:szCs w:val="24"/>
          <w:u w:val="single"/>
          <w:lang w:val="en-US" w:eastAsia="zh-CN"/>
        </w:rPr>
        <w:t>19</w:t>
      </w:r>
      <w:r>
        <w:rPr>
          <w:rFonts w:hint="eastAsia" w:ascii="仿宋" w:hAnsi="仿宋" w:eastAsia="仿宋"/>
          <w:b/>
          <w:bCs/>
          <w:color w:val="auto"/>
          <w:sz w:val="24"/>
          <w:szCs w:val="24"/>
          <w:u w:val="single"/>
        </w:rPr>
        <w:t>日</w:t>
      </w:r>
      <w:r>
        <w:rPr>
          <w:rFonts w:hint="eastAsia" w:ascii="仿宋" w:hAnsi="仿宋" w:eastAsia="仿宋"/>
          <w:b/>
          <w:bCs/>
          <w:color w:val="auto"/>
          <w:sz w:val="24"/>
          <w:szCs w:val="24"/>
          <w:u w:val="single"/>
          <w:lang w:val="en-US" w:eastAsia="zh-CN"/>
        </w:rPr>
        <w:t>上午11</w:t>
      </w:r>
      <w:r>
        <w:rPr>
          <w:rFonts w:hint="eastAsia" w:ascii="仿宋" w:hAnsi="仿宋" w:eastAsia="仿宋"/>
          <w:b/>
          <w:bCs/>
          <w:color w:val="auto"/>
          <w:sz w:val="24"/>
          <w:szCs w:val="24"/>
          <w:u w:val="single"/>
        </w:rPr>
        <w:t>:00前</w:t>
      </w:r>
      <w:r>
        <w:rPr>
          <w:rFonts w:hint="eastAsia" w:ascii="仿宋" w:hAnsi="仿宋" w:eastAsia="仿宋"/>
          <w:color w:val="auto"/>
          <w:sz w:val="24"/>
          <w:szCs w:val="24"/>
        </w:rPr>
        <w:t>。</w:t>
      </w:r>
    </w:p>
    <w:p>
      <w:pPr>
        <w:keepNext w:val="0"/>
        <w:keepLines w:val="0"/>
        <w:pageBreakBefore w:val="0"/>
        <w:numPr>
          <w:ilvl w:val="0"/>
          <w:numId w:val="2"/>
        </w:numPr>
        <w:kinsoku/>
        <w:wordWrap/>
        <w:overflowPunct/>
        <w:topLinePunct w:val="0"/>
        <w:autoSpaceDE/>
        <w:autoSpaceDN/>
        <w:bidi w:val="0"/>
        <w:adjustRightInd/>
        <w:snapToGrid/>
        <w:spacing w:after="0" w:line="500" w:lineRule="exact"/>
        <w:ind w:left="1310" w:leftChars="322" w:hanging="602" w:hangingChars="251"/>
        <w:jc w:val="left"/>
        <w:textAlignment w:val="auto"/>
        <w:rPr>
          <w:rFonts w:hint="eastAsia" w:ascii="仿宋" w:hAnsi="仿宋" w:eastAsia="仿宋"/>
          <w:color w:val="auto"/>
          <w:sz w:val="24"/>
          <w:szCs w:val="24"/>
        </w:rPr>
      </w:pPr>
      <w:r>
        <w:rPr>
          <w:rFonts w:hint="eastAsia" w:ascii="仿宋" w:hAnsi="仿宋" w:eastAsia="仿宋" w:cs="仿宋"/>
          <w:color w:val="auto"/>
          <w:sz w:val="24"/>
          <w:szCs w:val="24"/>
          <w:highlight w:val="none"/>
        </w:rPr>
        <w:t>符合</w:t>
      </w:r>
      <w:r>
        <w:rPr>
          <w:rFonts w:hint="eastAsia" w:ascii="仿宋" w:hAnsi="仿宋" w:eastAsia="仿宋" w:cs="仿宋"/>
          <w:color w:val="auto"/>
          <w:sz w:val="24"/>
          <w:szCs w:val="24"/>
          <w:highlight w:val="none"/>
          <w:lang w:val="en-US" w:eastAsia="zh-CN"/>
        </w:rPr>
        <w:t>以上资格标准</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val="en-US" w:eastAsia="zh-CN"/>
        </w:rPr>
        <w:t>参与人</w:t>
      </w:r>
      <w:r>
        <w:rPr>
          <w:rFonts w:hint="eastAsia" w:ascii="仿宋" w:hAnsi="仿宋" w:eastAsia="仿宋" w:cs="仿宋"/>
          <w:color w:val="auto"/>
          <w:sz w:val="24"/>
          <w:szCs w:val="24"/>
          <w:highlight w:val="none"/>
        </w:rPr>
        <w:t>报名时提供以下资料：营业执照、业绩文件（附合同</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投标联系人名称及联系方式。</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720" w:firstLineChars="300"/>
        <w:textAlignment w:val="auto"/>
        <w:rPr>
          <w:rFonts w:hint="eastAsia" w:ascii="仿宋" w:hAnsi="仿宋" w:eastAsia="仿宋"/>
          <w:color w:val="auto"/>
          <w:sz w:val="24"/>
          <w:szCs w:val="24"/>
        </w:rPr>
      </w:pPr>
      <w:r>
        <w:rPr>
          <w:rFonts w:hint="eastAsia" w:ascii="仿宋" w:hAnsi="仿宋" w:eastAsia="仿宋"/>
          <w:color w:val="auto"/>
          <w:sz w:val="24"/>
          <w:szCs w:val="24"/>
          <w:lang w:eastAsia="zh-CN"/>
        </w:rPr>
        <w:t>（</w:t>
      </w:r>
      <w:r>
        <w:rPr>
          <w:rFonts w:hint="eastAsia" w:ascii="仿宋" w:hAnsi="仿宋" w:eastAsia="仿宋"/>
          <w:color w:val="auto"/>
          <w:sz w:val="24"/>
          <w:szCs w:val="24"/>
          <w:lang w:val="en-US" w:eastAsia="zh-CN"/>
        </w:rPr>
        <w:t>3）</w:t>
      </w:r>
      <w:r>
        <w:rPr>
          <w:rFonts w:hint="eastAsia" w:ascii="仿宋" w:hAnsi="仿宋" w:eastAsia="仿宋"/>
          <w:color w:val="auto"/>
          <w:sz w:val="24"/>
          <w:szCs w:val="24"/>
        </w:rPr>
        <w:t>将上述报名资料（彩色扫描件）以PDF形式发送至</w:t>
      </w:r>
      <w:r>
        <w:rPr>
          <w:rFonts w:hint="eastAsia" w:ascii="仿宋" w:hAnsi="仿宋" w:eastAsia="仿宋"/>
          <w:color w:val="auto"/>
          <w:sz w:val="24"/>
          <w:szCs w:val="24"/>
          <w:lang w:val="en-US" w:eastAsia="zh-CN"/>
        </w:rPr>
        <w:t>江老师，微信13480266929</w:t>
      </w:r>
      <w:r>
        <w:rPr>
          <w:rFonts w:hint="eastAsia" w:ascii="仿宋" w:hAnsi="仿宋" w:eastAsia="仿宋"/>
          <w:color w:val="auto"/>
          <w:sz w:val="24"/>
          <w:szCs w:val="24"/>
        </w:rPr>
        <w:t>（文件需汇总成一个PDF文件</w:t>
      </w:r>
      <w:r>
        <w:rPr>
          <w:rFonts w:hint="eastAsia" w:ascii="仿宋" w:hAnsi="仿宋" w:eastAsia="仿宋"/>
          <w:color w:val="auto"/>
          <w:sz w:val="24"/>
          <w:szCs w:val="24"/>
          <w:lang w:eastAsia="zh-CN"/>
        </w:rPr>
        <w:t>，</w:t>
      </w:r>
      <w:r>
        <w:rPr>
          <w:rFonts w:hint="eastAsia" w:ascii="仿宋" w:hAnsi="仿宋" w:eastAsia="仿宋"/>
          <w:color w:val="auto"/>
          <w:sz w:val="24"/>
          <w:szCs w:val="24"/>
          <w:lang w:val="en-US" w:eastAsia="zh-CN"/>
        </w:rPr>
        <w:t>以项目+公司名称命名</w:t>
      </w:r>
      <w:r>
        <w:rPr>
          <w:rFonts w:hint="eastAsia" w:ascii="仿宋" w:hAnsi="仿宋" w:eastAsia="仿宋"/>
          <w:color w:val="auto"/>
          <w:sz w:val="24"/>
          <w:szCs w:val="24"/>
        </w:rPr>
        <w:t>）。</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textAlignment w:val="auto"/>
        <w:rPr>
          <w:rFonts w:ascii="仿宋" w:hAnsi="仿宋" w:eastAsia="仿宋"/>
          <w:color w:val="auto"/>
          <w:sz w:val="24"/>
          <w:szCs w:val="24"/>
          <w:shd w:val="clear" w:color="auto" w:fill="FFFFFF"/>
        </w:rPr>
      </w:pPr>
      <w:r>
        <w:rPr>
          <w:rFonts w:hint="eastAsia" w:ascii="仿宋" w:hAnsi="仿宋" w:eastAsia="仿宋"/>
          <w:color w:val="auto"/>
          <w:sz w:val="24"/>
          <w:szCs w:val="24"/>
        </w:rPr>
        <w:t>报价响应文件递交方式：密封报价并</w:t>
      </w:r>
      <w:r>
        <w:rPr>
          <w:rFonts w:hint="eastAsia" w:ascii="仿宋" w:hAnsi="仿宋" w:eastAsia="仿宋"/>
          <w:color w:val="auto"/>
          <w:sz w:val="24"/>
          <w:szCs w:val="24"/>
          <w:lang w:val="en-US" w:eastAsia="zh-CN"/>
        </w:rPr>
        <w:t>现场递交</w:t>
      </w:r>
      <w:r>
        <w:rPr>
          <w:rFonts w:hint="eastAsia" w:ascii="仿宋" w:hAnsi="仿宋" w:eastAsia="仿宋"/>
          <w:color w:val="auto"/>
          <w:sz w:val="24"/>
          <w:szCs w:val="24"/>
        </w:rPr>
        <w:t>。</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textAlignment w:val="auto"/>
        <w:rPr>
          <w:rFonts w:ascii="仿宋" w:hAnsi="仿宋" w:eastAsia="仿宋"/>
          <w:color w:val="auto"/>
          <w:sz w:val="24"/>
          <w:szCs w:val="24"/>
        </w:rPr>
      </w:pPr>
      <w:r>
        <w:rPr>
          <w:rFonts w:hint="eastAsia" w:ascii="仿宋" w:hAnsi="仿宋" w:eastAsia="仿宋"/>
          <w:color w:val="auto"/>
          <w:sz w:val="24"/>
          <w:szCs w:val="24"/>
        </w:rPr>
        <w:t>报价响应文件递交截止时间</w:t>
      </w:r>
      <w:r>
        <w:rPr>
          <w:rFonts w:hint="eastAsia" w:ascii="仿宋" w:hAnsi="仿宋" w:eastAsia="仿宋"/>
          <w:color w:val="auto"/>
          <w:sz w:val="24"/>
          <w:szCs w:val="24"/>
          <w:shd w:val="clear" w:color="auto" w:fill="FFFFFF"/>
        </w:rPr>
        <w:t>：</w:t>
      </w:r>
      <w:r>
        <w:rPr>
          <w:rFonts w:hint="eastAsia" w:ascii="仿宋" w:hAnsi="仿宋" w:eastAsia="仿宋"/>
          <w:b/>
          <w:bCs/>
          <w:color w:val="auto"/>
          <w:sz w:val="24"/>
          <w:szCs w:val="24"/>
          <w:u w:val="single"/>
          <w:shd w:val="clear" w:color="auto" w:fill="FFFFFF"/>
        </w:rPr>
        <w:t>20</w:t>
      </w:r>
      <w:r>
        <w:rPr>
          <w:rFonts w:hint="eastAsia" w:ascii="仿宋" w:hAnsi="仿宋" w:eastAsia="仿宋"/>
          <w:b/>
          <w:bCs/>
          <w:color w:val="auto"/>
          <w:sz w:val="24"/>
          <w:szCs w:val="24"/>
          <w:u w:val="single"/>
          <w:shd w:val="clear" w:color="auto" w:fill="FFFFFF"/>
          <w:lang w:val="en-US" w:eastAsia="zh-CN"/>
        </w:rPr>
        <w:t>23</w:t>
      </w:r>
      <w:r>
        <w:rPr>
          <w:rFonts w:hint="eastAsia" w:ascii="仿宋" w:hAnsi="仿宋" w:eastAsia="仿宋"/>
          <w:b/>
          <w:bCs/>
          <w:color w:val="auto"/>
          <w:sz w:val="24"/>
          <w:szCs w:val="24"/>
          <w:u w:val="single"/>
          <w:shd w:val="clear" w:color="auto" w:fill="FFFFFF"/>
        </w:rPr>
        <w:t>年</w:t>
      </w:r>
      <w:r>
        <w:rPr>
          <w:rFonts w:hint="eastAsia" w:ascii="仿宋" w:hAnsi="仿宋" w:eastAsia="仿宋"/>
          <w:b/>
          <w:bCs/>
          <w:color w:val="auto"/>
          <w:sz w:val="24"/>
          <w:szCs w:val="24"/>
          <w:u w:val="single"/>
          <w:shd w:val="clear" w:color="auto" w:fill="FFFFFF"/>
          <w:lang w:val="en-US" w:eastAsia="zh-CN"/>
        </w:rPr>
        <w:t>6</w:t>
      </w:r>
      <w:r>
        <w:rPr>
          <w:rFonts w:ascii="仿宋" w:hAnsi="仿宋" w:eastAsia="仿宋"/>
          <w:b/>
          <w:bCs/>
          <w:color w:val="auto"/>
          <w:sz w:val="24"/>
          <w:szCs w:val="24"/>
          <w:u w:val="single"/>
          <w:shd w:val="clear" w:color="auto" w:fill="FFFFFF"/>
        </w:rPr>
        <w:t>月</w:t>
      </w:r>
      <w:r>
        <w:rPr>
          <w:rFonts w:hint="eastAsia" w:ascii="仿宋" w:hAnsi="仿宋" w:eastAsia="仿宋"/>
          <w:b/>
          <w:bCs/>
          <w:color w:val="auto"/>
          <w:sz w:val="24"/>
          <w:szCs w:val="24"/>
          <w:u w:val="single"/>
          <w:shd w:val="clear" w:color="auto" w:fill="FFFFFF"/>
          <w:lang w:val="en-US" w:eastAsia="zh-CN"/>
        </w:rPr>
        <w:t>26</w:t>
      </w:r>
      <w:r>
        <w:rPr>
          <w:rFonts w:ascii="仿宋" w:hAnsi="仿宋" w:eastAsia="仿宋"/>
          <w:b/>
          <w:bCs/>
          <w:color w:val="auto"/>
          <w:sz w:val="24"/>
          <w:szCs w:val="24"/>
          <w:u w:val="single"/>
          <w:shd w:val="clear" w:color="auto" w:fill="FFFFFF"/>
        </w:rPr>
        <w:t>日</w:t>
      </w:r>
      <w:r>
        <w:rPr>
          <w:rFonts w:hint="eastAsia" w:ascii="仿宋" w:hAnsi="仿宋" w:eastAsia="仿宋"/>
          <w:b/>
          <w:bCs/>
          <w:color w:val="auto"/>
          <w:sz w:val="24"/>
          <w:szCs w:val="24"/>
          <w:u w:val="single"/>
          <w:shd w:val="clear" w:color="auto" w:fill="FFFFFF"/>
          <w:lang w:val="en-US" w:eastAsia="zh-CN"/>
        </w:rPr>
        <w:t>上午11</w:t>
      </w:r>
      <w:r>
        <w:rPr>
          <w:rFonts w:hint="eastAsia" w:ascii="仿宋" w:hAnsi="仿宋" w:eastAsia="仿宋"/>
          <w:b/>
          <w:bCs/>
          <w:color w:val="auto"/>
          <w:sz w:val="24"/>
          <w:szCs w:val="24"/>
          <w:u w:val="single"/>
          <w:shd w:val="clear" w:color="auto" w:fill="FFFFFF"/>
        </w:rPr>
        <w:t>:</w:t>
      </w:r>
      <w:r>
        <w:rPr>
          <w:rFonts w:ascii="仿宋" w:hAnsi="仿宋" w:eastAsia="仿宋"/>
          <w:b/>
          <w:bCs/>
          <w:color w:val="auto"/>
          <w:sz w:val="24"/>
          <w:szCs w:val="24"/>
          <w:u w:val="single"/>
          <w:shd w:val="clear" w:color="auto" w:fill="FFFFFF"/>
        </w:rPr>
        <w:t>00</w:t>
      </w:r>
      <w:r>
        <w:rPr>
          <w:rFonts w:hint="eastAsia" w:ascii="仿宋" w:hAnsi="仿宋" w:eastAsia="仿宋"/>
          <w:b/>
          <w:bCs/>
          <w:color w:val="auto"/>
          <w:sz w:val="24"/>
          <w:szCs w:val="24"/>
          <w:u w:val="single"/>
          <w:shd w:val="clear" w:color="auto" w:fill="FFFFFF"/>
        </w:rPr>
        <w:t>前</w:t>
      </w:r>
      <w:r>
        <w:rPr>
          <w:rFonts w:hint="eastAsia" w:ascii="仿宋" w:hAnsi="仿宋" w:eastAsia="仿宋"/>
          <w:color w:val="auto"/>
          <w:sz w:val="24"/>
          <w:szCs w:val="24"/>
          <w:shd w:val="clear" w:color="auto" w:fill="FFFFFF"/>
        </w:rPr>
        <w:t>。</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textAlignment w:val="auto"/>
        <w:rPr>
          <w:rFonts w:ascii="仿宋" w:hAnsi="仿宋" w:eastAsia="仿宋"/>
          <w:color w:val="auto"/>
          <w:sz w:val="24"/>
          <w:szCs w:val="24"/>
        </w:rPr>
      </w:pPr>
      <w:r>
        <w:rPr>
          <w:rFonts w:hint="eastAsia" w:ascii="仿宋" w:hAnsi="仿宋" w:eastAsia="仿宋"/>
          <w:color w:val="auto"/>
          <w:sz w:val="24"/>
          <w:szCs w:val="24"/>
        </w:rPr>
        <w:t>报价响应文件递交地点：广州市白云区钟落潭镇九佛西路280号广东白云学院北校区慎思苑5号---后勤部广东分部招标采购中心办公室。</w:t>
      </w:r>
    </w:p>
    <w:p>
      <w:pPr>
        <w:keepNext w:val="0"/>
        <w:keepLines w:val="0"/>
        <w:pageBreakBefore w:val="0"/>
        <w:kinsoku/>
        <w:wordWrap/>
        <w:overflowPunct/>
        <w:topLinePunct w:val="0"/>
        <w:autoSpaceDE/>
        <w:autoSpaceDN/>
        <w:bidi w:val="0"/>
        <w:adjustRightInd/>
        <w:snapToGrid/>
        <w:spacing w:after="0" w:line="500" w:lineRule="exact"/>
        <w:ind w:left="839"/>
        <w:textAlignment w:val="auto"/>
        <w:rPr>
          <w:rFonts w:hint="eastAsia" w:ascii="仿宋" w:hAnsi="仿宋" w:eastAsia="仿宋"/>
          <w:color w:val="auto"/>
          <w:sz w:val="24"/>
          <w:szCs w:val="24"/>
          <w:u w:val="none"/>
          <w:lang w:eastAsia="zh-CN"/>
        </w:rPr>
      </w:pPr>
      <w:r>
        <w:rPr>
          <w:rFonts w:hint="eastAsia" w:ascii="仿宋" w:hAnsi="仿宋" w:eastAsia="仿宋"/>
          <w:color w:val="auto"/>
          <w:sz w:val="24"/>
          <w:szCs w:val="24"/>
        </w:rPr>
        <w:t>联系人：</w:t>
      </w:r>
      <w:r>
        <w:rPr>
          <w:rFonts w:hint="eastAsia" w:ascii="仿宋" w:hAnsi="仿宋" w:eastAsia="仿宋"/>
          <w:color w:val="auto"/>
          <w:sz w:val="24"/>
          <w:szCs w:val="24"/>
          <w:u w:val="single"/>
          <w:lang w:val="en-US" w:eastAsia="zh-CN"/>
        </w:rPr>
        <w:t>江老师</w:t>
      </w:r>
      <w:r>
        <w:rPr>
          <w:rFonts w:hint="eastAsia" w:ascii="仿宋" w:hAnsi="仿宋" w:eastAsia="仿宋"/>
          <w:color w:val="auto"/>
          <w:sz w:val="24"/>
          <w:szCs w:val="24"/>
        </w:rPr>
        <w:t>；联系电话：</w:t>
      </w:r>
      <w:r>
        <w:rPr>
          <w:rFonts w:hint="eastAsia" w:ascii="仿宋" w:hAnsi="仿宋" w:eastAsia="仿宋"/>
          <w:color w:val="auto"/>
          <w:sz w:val="24"/>
          <w:szCs w:val="24"/>
          <w:u w:val="single"/>
          <w:lang w:val="en-US" w:eastAsia="zh-CN"/>
        </w:rPr>
        <w:t>13480266929</w:t>
      </w:r>
      <w:r>
        <w:rPr>
          <w:rFonts w:hint="eastAsia" w:ascii="仿宋" w:hAnsi="仿宋" w:eastAsia="仿宋"/>
          <w:color w:val="auto"/>
          <w:sz w:val="24"/>
          <w:szCs w:val="24"/>
          <w:u w:val="none"/>
          <w:lang w:eastAsia="zh-CN"/>
        </w:rPr>
        <w:t>。</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textAlignment w:val="auto"/>
        <w:rPr>
          <w:rFonts w:hint="eastAsia" w:ascii="仿宋" w:hAnsi="仿宋" w:eastAsia="仿宋"/>
          <w:color w:val="auto"/>
          <w:sz w:val="24"/>
          <w:szCs w:val="24"/>
        </w:rPr>
      </w:pPr>
      <w:r>
        <w:rPr>
          <w:rFonts w:hint="eastAsia" w:ascii="仿宋" w:hAnsi="仿宋" w:eastAsia="仿宋"/>
          <w:color w:val="auto"/>
          <w:sz w:val="24"/>
          <w:szCs w:val="24"/>
        </w:rPr>
        <w:t>本项目需参与人进行现场踏勘，参与人踏勘现场发生的费用自理，参与人自行负责在踏勘现场中所发生的人员伤亡和财产损失。未对现场踏勘的视为对现场充分了解，且对所投响应文件负责。</w:t>
      </w:r>
      <w:bookmarkStart w:id="50" w:name="_Hlk98161665"/>
    </w:p>
    <w:p>
      <w:pPr>
        <w:widowControl w:val="0"/>
        <w:tabs>
          <w:tab w:val="left" w:pos="839"/>
        </w:tabs>
        <w:spacing w:after="0" w:line="460" w:lineRule="exact"/>
        <w:ind w:firstLine="720" w:firstLineChars="300"/>
        <w:rPr>
          <w:rFonts w:hint="eastAsia" w:ascii="仿宋" w:hAnsi="仿宋" w:eastAsia="仿宋"/>
          <w:b w:val="0"/>
          <w:bCs w:val="0"/>
          <w:color w:val="auto"/>
          <w:sz w:val="24"/>
          <w:szCs w:val="24"/>
          <w:lang w:val="en-US" w:eastAsia="zh-CN"/>
        </w:rPr>
      </w:pPr>
      <w:r>
        <w:rPr>
          <w:rFonts w:hint="eastAsia" w:ascii="仿宋" w:hAnsi="仿宋" w:eastAsia="仿宋"/>
          <w:color w:val="auto"/>
          <w:sz w:val="24"/>
          <w:szCs w:val="24"/>
        </w:rPr>
        <w:t>踏勘</w:t>
      </w:r>
      <w:r>
        <w:rPr>
          <w:rFonts w:hint="eastAsia" w:ascii="仿宋" w:hAnsi="仿宋" w:eastAsia="仿宋"/>
          <w:color w:val="auto"/>
          <w:sz w:val="24"/>
          <w:szCs w:val="24"/>
          <w:lang w:val="en-US" w:eastAsia="zh-CN"/>
        </w:rPr>
        <w:t>时间</w:t>
      </w:r>
      <w:r>
        <w:rPr>
          <w:rFonts w:hint="eastAsia" w:ascii="仿宋" w:hAnsi="仿宋" w:eastAsia="仿宋"/>
          <w:color w:val="auto"/>
          <w:sz w:val="24"/>
          <w:szCs w:val="24"/>
        </w:rPr>
        <w:t>：</w:t>
      </w:r>
      <w:r>
        <w:rPr>
          <w:rFonts w:hint="eastAsia" w:ascii="仿宋" w:hAnsi="仿宋" w:eastAsia="仿宋"/>
          <w:b w:val="0"/>
          <w:bCs w:val="0"/>
          <w:color w:val="auto"/>
          <w:sz w:val="24"/>
          <w:szCs w:val="24"/>
          <w:lang w:val="en-US" w:eastAsia="zh-CN"/>
        </w:rPr>
        <w:t>2023年06月20日上午9:00-9:30</w:t>
      </w:r>
    </w:p>
    <w:p>
      <w:pPr>
        <w:widowControl w:val="0"/>
        <w:tabs>
          <w:tab w:val="left" w:pos="839"/>
        </w:tabs>
        <w:spacing w:after="0" w:line="460" w:lineRule="exact"/>
        <w:ind w:firstLine="720" w:firstLineChars="300"/>
        <w:rPr>
          <w:rFonts w:hint="default" w:ascii="仿宋" w:hAnsi="仿宋" w:eastAsia="仿宋"/>
          <w:color w:val="auto"/>
          <w:sz w:val="24"/>
          <w:szCs w:val="24"/>
          <w:lang w:val="en-US" w:eastAsia="zh-CN"/>
        </w:rPr>
      </w:pPr>
      <w:r>
        <w:rPr>
          <w:rFonts w:hint="eastAsia" w:ascii="仿宋" w:hAnsi="仿宋" w:eastAsia="仿宋"/>
          <w:color w:val="auto"/>
          <w:sz w:val="24"/>
          <w:szCs w:val="24"/>
        </w:rPr>
        <w:t>踏勘</w:t>
      </w:r>
      <w:r>
        <w:rPr>
          <w:rFonts w:hint="eastAsia" w:ascii="仿宋" w:hAnsi="仿宋" w:eastAsia="仿宋"/>
          <w:color w:val="auto"/>
          <w:sz w:val="24"/>
          <w:szCs w:val="24"/>
          <w:lang w:val="en-US" w:eastAsia="zh-CN"/>
        </w:rPr>
        <w:t>地点：广东省广州市增城区朱村街朱村大道东432号广州松田职业学院</w:t>
      </w:r>
    </w:p>
    <w:bookmarkEnd w:id="50"/>
    <w:p>
      <w:pPr>
        <w:widowControl w:val="0"/>
        <w:tabs>
          <w:tab w:val="left" w:pos="839"/>
        </w:tabs>
        <w:spacing w:after="0" w:line="460" w:lineRule="exact"/>
        <w:ind w:firstLine="720" w:firstLineChars="300"/>
        <w:rPr>
          <w:rFonts w:hint="eastAsia" w:ascii="仿宋" w:hAnsi="仿宋" w:eastAsia="仿宋"/>
          <w:color w:val="auto"/>
          <w:sz w:val="24"/>
          <w:szCs w:val="24"/>
          <w:u w:val="none"/>
          <w:lang w:eastAsia="zh-CN"/>
        </w:rPr>
      </w:pPr>
      <w:r>
        <w:rPr>
          <w:rFonts w:hint="eastAsia" w:ascii="仿宋" w:hAnsi="仿宋" w:eastAsia="仿宋"/>
          <w:b w:val="0"/>
          <w:bCs w:val="0"/>
          <w:color w:val="auto"/>
          <w:sz w:val="24"/>
          <w:szCs w:val="24"/>
          <w:lang w:val="en-US" w:eastAsia="zh-CN"/>
        </w:rPr>
        <w:t>探勘联系人：吴老师，电话：18122166662</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textAlignment w:val="auto"/>
        <w:rPr>
          <w:rFonts w:ascii="仿宋" w:hAnsi="仿宋" w:eastAsia="仿宋"/>
          <w:sz w:val="24"/>
          <w:szCs w:val="24"/>
        </w:rPr>
      </w:pPr>
      <w:r>
        <w:rPr>
          <w:rFonts w:hint="eastAsia" w:ascii="仿宋" w:hAnsi="仿宋" w:eastAsia="仿宋"/>
          <w:color w:val="auto"/>
          <w:sz w:val="24"/>
          <w:szCs w:val="24"/>
        </w:rPr>
        <w:t>参加本项目的参与人如对公开询价邀请函列示内容存有疑问的，请在报价响应文件递交截止之日前，将问题以书面形式（有效签署的原件并加盖公章）提交至学校业务对接人，联系人：江老师；联系电话：13480266929。采购人不对超时提交及未加盖公章的质疑文件进行回复。</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textAlignment w:val="auto"/>
        <w:rPr>
          <w:rFonts w:hint="eastAsia" w:ascii="仿宋" w:hAnsi="仿宋" w:eastAsia="仿宋"/>
          <w:color w:val="auto"/>
          <w:sz w:val="24"/>
          <w:szCs w:val="24"/>
        </w:rPr>
      </w:pPr>
      <w:r>
        <w:rPr>
          <w:rFonts w:hint="eastAsia" w:ascii="仿宋" w:hAnsi="仿宋" w:eastAsia="仿宋"/>
          <w:color w:val="auto"/>
          <w:sz w:val="24"/>
          <w:szCs w:val="24"/>
        </w:rPr>
        <w:t>参加本项目的参与人如对采购过程和成交结果有异议的，请以书面形式（有效签署的原件并加盖公章），并附有相关的证据材料，提交至集团监审部。</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420" w:leftChars="0"/>
        <w:textAlignment w:val="auto"/>
        <w:rPr>
          <w:rFonts w:hint="eastAsia" w:ascii="仿宋" w:hAnsi="仿宋" w:eastAsia="仿宋"/>
          <w:color w:val="auto"/>
          <w:sz w:val="24"/>
          <w:szCs w:val="24"/>
        </w:rPr>
      </w:pPr>
      <w:r>
        <w:rPr>
          <w:rFonts w:hint="eastAsia" w:ascii="仿宋" w:hAnsi="仿宋" w:eastAsia="仿宋"/>
          <w:color w:val="auto"/>
          <w:sz w:val="24"/>
          <w:szCs w:val="24"/>
        </w:rPr>
        <w:t>投诉受理部门：中教集团监审部，投诉电话： 0791-88106510 /0791-88102608</w:t>
      </w:r>
    </w:p>
    <w:p>
      <w:pPr>
        <w:keepNext w:val="0"/>
        <w:keepLines w:val="0"/>
        <w:pageBreakBefore w:val="0"/>
        <w:kinsoku/>
        <w:wordWrap/>
        <w:overflowPunct/>
        <w:topLinePunct w:val="0"/>
        <w:autoSpaceDE/>
        <w:autoSpaceDN/>
        <w:bidi w:val="0"/>
        <w:adjustRightInd/>
        <w:snapToGrid/>
        <w:spacing w:after="0" w:line="500" w:lineRule="exact"/>
        <w:ind w:firstLine="364" w:firstLineChars="152"/>
        <w:jc w:val="left"/>
        <w:textAlignment w:val="auto"/>
        <w:rPr>
          <w:rFonts w:ascii="仿宋" w:hAnsi="仿宋" w:eastAsia="仿宋"/>
          <w:color w:val="auto"/>
          <w:sz w:val="24"/>
          <w:szCs w:val="24"/>
        </w:rPr>
      </w:pPr>
      <w:r>
        <w:rPr>
          <w:rFonts w:hint="eastAsia" w:ascii="仿宋" w:hAnsi="仿宋" w:eastAsia="仿宋"/>
          <w:color w:val="auto"/>
          <w:sz w:val="24"/>
          <w:szCs w:val="24"/>
        </w:rPr>
        <w:t>二、参与人须知</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1.</w:t>
      </w:r>
      <w:r>
        <w:rPr>
          <w:rFonts w:ascii="仿宋" w:hAnsi="仿宋" w:eastAsia="仿宋"/>
          <w:color w:val="auto"/>
          <w:sz w:val="24"/>
          <w:szCs w:val="24"/>
        </w:rPr>
        <w:t xml:space="preserve"> </w:t>
      </w:r>
      <w:r>
        <w:rPr>
          <w:rFonts w:hint="eastAsia" w:ascii="仿宋" w:hAnsi="仿宋" w:eastAsia="仿宋"/>
          <w:color w:val="auto"/>
          <w:sz w:val="24"/>
          <w:szCs w:val="24"/>
        </w:rPr>
        <w:t>所有货物均以</w:t>
      </w:r>
      <w:r>
        <w:rPr>
          <w:rFonts w:hint="eastAsia" w:ascii="仿宋" w:hAnsi="仿宋" w:eastAsia="仿宋"/>
          <w:color w:val="auto"/>
          <w:sz w:val="24"/>
          <w:szCs w:val="24"/>
          <w:lang w:val="en-US" w:eastAsia="zh-CN"/>
        </w:rPr>
        <w:t>含税</w:t>
      </w:r>
      <w:r>
        <w:rPr>
          <w:rFonts w:hint="eastAsia" w:ascii="仿宋" w:hAnsi="仿宋" w:eastAsia="仿宋"/>
          <w:color w:val="auto"/>
          <w:sz w:val="24"/>
          <w:szCs w:val="24"/>
        </w:rPr>
        <w:t>人民币报价；</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2.</w:t>
      </w:r>
      <w:r>
        <w:rPr>
          <w:rFonts w:ascii="仿宋" w:hAnsi="仿宋" w:eastAsia="仿宋"/>
          <w:color w:val="auto"/>
          <w:sz w:val="24"/>
          <w:szCs w:val="24"/>
        </w:rPr>
        <w:t xml:space="preserve"> </w:t>
      </w:r>
      <w:r>
        <w:rPr>
          <w:rFonts w:hint="eastAsia" w:ascii="仿宋" w:hAnsi="仿宋" w:eastAsia="仿宋"/>
          <w:color w:val="auto"/>
          <w:sz w:val="24"/>
          <w:szCs w:val="24"/>
        </w:rPr>
        <w:t>报价响应文件</w:t>
      </w:r>
      <w:r>
        <w:rPr>
          <w:rFonts w:hint="eastAsia" w:ascii="仿宋" w:hAnsi="仿宋" w:eastAsia="仿宋"/>
          <w:color w:val="auto"/>
          <w:sz w:val="24"/>
          <w:szCs w:val="24"/>
          <w:lang w:val="en-US" w:eastAsia="zh-CN"/>
        </w:rPr>
        <w:t>3</w:t>
      </w:r>
      <w:r>
        <w:rPr>
          <w:rFonts w:hint="eastAsia" w:ascii="仿宋" w:hAnsi="仿宋" w:eastAsia="仿宋"/>
          <w:color w:val="auto"/>
          <w:sz w:val="24"/>
          <w:szCs w:val="24"/>
        </w:rPr>
        <w:t>份，报价响应文件</w:t>
      </w:r>
      <w:r>
        <w:rPr>
          <w:rFonts w:ascii="仿宋" w:hAnsi="仿宋" w:eastAsia="仿宋"/>
          <w:color w:val="auto"/>
          <w:sz w:val="24"/>
          <w:szCs w:val="24"/>
        </w:rPr>
        <w:t>必须用A4幅面纸张打印</w:t>
      </w:r>
      <w:r>
        <w:rPr>
          <w:rFonts w:hint="eastAsia" w:ascii="仿宋" w:hAnsi="仿宋" w:eastAsia="仿宋"/>
          <w:color w:val="auto"/>
          <w:sz w:val="24"/>
          <w:szCs w:val="24"/>
        </w:rPr>
        <w:t>，须由参与人填写并加盖公章（正本</w:t>
      </w:r>
      <w:r>
        <w:rPr>
          <w:rFonts w:hint="eastAsia" w:ascii="仿宋" w:hAnsi="仿宋" w:eastAsia="仿宋"/>
          <w:color w:val="auto"/>
          <w:sz w:val="24"/>
          <w:szCs w:val="24"/>
          <w:lang w:val="en-US" w:eastAsia="zh-CN"/>
        </w:rPr>
        <w:t>1</w:t>
      </w:r>
      <w:r>
        <w:rPr>
          <w:rFonts w:hint="eastAsia" w:ascii="仿宋" w:hAnsi="仿宋" w:eastAsia="仿宋"/>
          <w:color w:val="auto"/>
          <w:sz w:val="24"/>
          <w:szCs w:val="24"/>
        </w:rPr>
        <w:t>份副本</w:t>
      </w:r>
      <w:r>
        <w:rPr>
          <w:rFonts w:hint="eastAsia" w:ascii="仿宋" w:hAnsi="仿宋" w:eastAsia="仿宋"/>
          <w:color w:val="auto"/>
          <w:sz w:val="24"/>
          <w:szCs w:val="24"/>
          <w:lang w:val="en-US" w:eastAsia="zh-CN"/>
        </w:rPr>
        <w:t>2</w:t>
      </w:r>
      <w:r>
        <w:rPr>
          <w:rFonts w:hint="eastAsia" w:ascii="仿宋" w:hAnsi="仿宋" w:eastAsia="仿宋"/>
          <w:color w:val="auto"/>
          <w:sz w:val="24"/>
          <w:szCs w:val="24"/>
        </w:rPr>
        <w:t>份）；</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3.</w:t>
      </w:r>
      <w:r>
        <w:rPr>
          <w:rFonts w:ascii="仿宋" w:hAnsi="仿宋" w:eastAsia="仿宋"/>
          <w:color w:val="auto"/>
          <w:sz w:val="24"/>
          <w:szCs w:val="24"/>
        </w:rPr>
        <w:t xml:space="preserve"> </w:t>
      </w:r>
      <w:r>
        <w:rPr>
          <w:rFonts w:hint="eastAsia" w:ascii="仿宋" w:hAnsi="仿宋" w:eastAsia="仿宋"/>
          <w:color w:val="auto"/>
          <w:sz w:val="24"/>
          <w:szCs w:val="24"/>
        </w:rPr>
        <w:t>报价响应文件用不退色墨水书写或打印，因字迹潦草或表达不清所引起的后果由参与人自负；</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4</w:t>
      </w:r>
      <w:r>
        <w:rPr>
          <w:rFonts w:ascii="仿宋" w:hAnsi="仿宋" w:eastAsia="仿宋"/>
          <w:color w:val="auto"/>
          <w:sz w:val="24"/>
          <w:szCs w:val="24"/>
        </w:rPr>
        <w:t xml:space="preserve">. </w:t>
      </w:r>
      <w:r>
        <w:rPr>
          <w:rFonts w:hint="eastAsia" w:ascii="仿宋" w:hAnsi="仿宋" w:eastAsia="仿宋"/>
          <w:b/>
          <w:bCs/>
          <w:color w:val="auto"/>
          <w:sz w:val="24"/>
          <w:szCs w:val="24"/>
        </w:rPr>
        <w:t>报价响应文件及所有相关资料需同时进行密封处理，并在密封处加盖公章，未做密封处理及未加盖公章的视为无效报价；</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5.</w:t>
      </w:r>
      <w:r>
        <w:rPr>
          <w:rFonts w:ascii="仿宋" w:hAnsi="仿宋" w:eastAsia="仿宋"/>
          <w:color w:val="auto"/>
          <w:sz w:val="24"/>
          <w:szCs w:val="24"/>
        </w:rPr>
        <w:t xml:space="preserve"> </w:t>
      </w:r>
      <w:r>
        <w:rPr>
          <w:rFonts w:hint="eastAsia" w:ascii="仿宋" w:hAnsi="仿宋" w:eastAsia="仿宋"/>
          <w:color w:val="auto"/>
          <w:sz w:val="24"/>
          <w:szCs w:val="24"/>
        </w:rPr>
        <w:t>一个参与人只能提交一个报价响应文件。但如果参与人之间存在下列互为关联关系情形之一的，不得同时参加本项目报价：</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(1) 法定代表人为同一人的两个及两个以上法人；</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(2) 母公司、直接或间接持股50％及以上的被投资公司;</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(3) 均为同一家母公司直接或间接持股50％及以上的被投资公司。</w:t>
      </w:r>
    </w:p>
    <w:p>
      <w:pPr>
        <w:keepNext w:val="0"/>
        <w:keepLines w:val="0"/>
        <w:pageBreakBefore w:val="0"/>
        <w:kinsoku/>
        <w:wordWrap/>
        <w:overflowPunct/>
        <w:topLinePunct w:val="0"/>
        <w:autoSpaceDE/>
        <w:autoSpaceDN/>
        <w:bidi w:val="0"/>
        <w:adjustRightInd/>
        <w:snapToGrid/>
        <w:spacing w:after="0" w:line="500" w:lineRule="exact"/>
        <w:ind w:firstLine="364" w:firstLineChars="152"/>
        <w:jc w:val="left"/>
        <w:textAlignment w:val="auto"/>
        <w:rPr>
          <w:rFonts w:ascii="仿宋" w:hAnsi="仿宋" w:eastAsia="仿宋"/>
          <w:color w:val="auto"/>
          <w:sz w:val="24"/>
          <w:szCs w:val="24"/>
        </w:rPr>
      </w:pPr>
      <w:r>
        <w:rPr>
          <w:rFonts w:hint="eastAsia" w:ascii="仿宋" w:hAnsi="仿宋" w:eastAsia="仿宋"/>
          <w:color w:val="auto"/>
          <w:sz w:val="24"/>
          <w:szCs w:val="24"/>
        </w:rPr>
        <w:t>三、售后服务要求</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1.</w:t>
      </w:r>
      <w:r>
        <w:rPr>
          <w:rFonts w:ascii="仿宋" w:hAnsi="仿宋" w:eastAsia="仿宋"/>
          <w:color w:val="auto"/>
          <w:sz w:val="24"/>
          <w:szCs w:val="24"/>
        </w:rPr>
        <w:t xml:space="preserve"> </w:t>
      </w:r>
      <w:r>
        <w:rPr>
          <w:rFonts w:hint="eastAsia" w:ascii="仿宋" w:hAnsi="仿宋" w:eastAsia="仿宋"/>
          <w:color w:val="auto"/>
          <w:sz w:val="24"/>
          <w:szCs w:val="24"/>
        </w:rPr>
        <w:t>免费保修期</w:t>
      </w:r>
      <w:r>
        <w:rPr>
          <w:rFonts w:hint="eastAsia" w:ascii="仿宋" w:hAnsi="仿宋" w:eastAsia="仿宋"/>
          <w:color w:val="auto"/>
          <w:sz w:val="24"/>
          <w:szCs w:val="24"/>
          <w:lang w:val="en-US" w:eastAsia="zh-CN"/>
        </w:rPr>
        <w:t>3年以上</w:t>
      </w:r>
      <w:r>
        <w:rPr>
          <w:rFonts w:hint="eastAsia" w:ascii="仿宋" w:hAnsi="仿宋" w:eastAsia="仿宋"/>
          <w:color w:val="auto"/>
          <w:sz w:val="24"/>
          <w:szCs w:val="24"/>
        </w:rPr>
        <w:t>；</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2.</w:t>
      </w:r>
      <w:r>
        <w:rPr>
          <w:rFonts w:ascii="仿宋" w:hAnsi="仿宋" w:eastAsia="仿宋"/>
          <w:color w:val="auto"/>
          <w:sz w:val="24"/>
          <w:szCs w:val="24"/>
        </w:rPr>
        <w:t xml:space="preserve"> </w:t>
      </w:r>
      <w:r>
        <w:rPr>
          <w:rFonts w:hint="eastAsia" w:ascii="仿宋" w:hAnsi="仿宋" w:eastAsia="仿宋"/>
          <w:color w:val="auto"/>
          <w:sz w:val="24"/>
          <w:szCs w:val="24"/>
        </w:rPr>
        <w:t>应急维修时间安排；</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3.</w:t>
      </w:r>
      <w:r>
        <w:rPr>
          <w:rFonts w:ascii="仿宋" w:hAnsi="仿宋" w:eastAsia="仿宋"/>
          <w:color w:val="auto"/>
          <w:sz w:val="24"/>
          <w:szCs w:val="24"/>
        </w:rPr>
        <w:t xml:space="preserve"> </w:t>
      </w:r>
      <w:r>
        <w:rPr>
          <w:rFonts w:hint="eastAsia" w:ascii="仿宋" w:hAnsi="仿宋" w:eastAsia="仿宋"/>
          <w:color w:val="auto"/>
          <w:sz w:val="24"/>
          <w:szCs w:val="24"/>
        </w:rPr>
        <w:t>培训计划及人员安排；</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4.</w:t>
      </w:r>
      <w:r>
        <w:rPr>
          <w:rFonts w:ascii="仿宋" w:hAnsi="仿宋" w:eastAsia="仿宋"/>
          <w:color w:val="auto"/>
          <w:sz w:val="24"/>
          <w:szCs w:val="24"/>
        </w:rPr>
        <w:t xml:space="preserve"> </w:t>
      </w:r>
      <w:r>
        <w:rPr>
          <w:rFonts w:hint="eastAsia" w:ascii="仿宋" w:hAnsi="仿宋" w:eastAsia="仿宋"/>
          <w:color w:val="auto"/>
          <w:sz w:val="24"/>
          <w:szCs w:val="24"/>
        </w:rPr>
        <w:t>维修地点、地址、联系电话及联系人员；</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5.</w:t>
      </w:r>
      <w:r>
        <w:rPr>
          <w:rFonts w:ascii="仿宋" w:hAnsi="仿宋" w:eastAsia="仿宋"/>
          <w:color w:val="auto"/>
          <w:sz w:val="24"/>
          <w:szCs w:val="24"/>
        </w:rPr>
        <w:t xml:space="preserve"> </w:t>
      </w:r>
      <w:r>
        <w:rPr>
          <w:rFonts w:hint="eastAsia" w:ascii="仿宋" w:hAnsi="仿宋" w:eastAsia="仿宋"/>
          <w:color w:val="auto"/>
          <w:sz w:val="24"/>
          <w:szCs w:val="24"/>
        </w:rPr>
        <w:t>维修服务收费标准；</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6.</w:t>
      </w:r>
      <w:r>
        <w:rPr>
          <w:rFonts w:ascii="仿宋" w:hAnsi="仿宋" w:eastAsia="仿宋"/>
          <w:color w:val="auto"/>
          <w:sz w:val="24"/>
          <w:szCs w:val="24"/>
        </w:rPr>
        <w:t xml:space="preserve"> </w:t>
      </w:r>
      <w:r>
        <w:rPr>
          <w:rFonts w:hint="eastAsia" w:ascii="仿宋" w:hAnsi="仿宋" w:eastAsia="仿宋"/>
          <w:color w:val="auto"/>
          <w:sz w:val="24"/>
          <w:szCs w:val="24"/>
        </w:rPr>
        <w:t>主要零配件及易耗品价格；</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7.</w:t>
      </w:r>
      <w:r>
        <w:rPr>
          <w:rFonts w:ascii="仿宋" w:hAnsi="仿宋" w:eastAsia="仿宋"/>
          <w:color w:val="auto"/>
          <w:sz w:val="24"/>
          <w:szCs w:val="24"/>
        </w:rPr>
        <w:t xml:space="preserve"> </w:t>
      </w:r>
      <w:r>
        <w:rPr>
          <w:rFonts w:hint="eastAsia" w:ascii="仿宋" w:hAnsi="仿宋" w:eastAsia="仿宋"/>
          <w:color w:val="auto"/>
          <w:sz w:val="24"/>
          <w:szCs w:val="24"/>
        </w:rPr>
        <w:t>制造商的技术支持；</w:t>
      </w:r>
    </w:p>
    <w:p>
      <w:pPr>
        <w:keepNext w:val="0"/>
        <w:keepLines w:val="0"/>
        <w:pageBreakBefore w:val="0"/>
        <w:kinsoku/>
        <w:wordWrap/>
        <w:overflowPunct/>
        <w:topLinePunct w:val="0"/>
        <w:autoSpaceDE/>
        <w:autoSpaceDN/>
        <w:bidi w:val="0"/>
        <w:adjustRightInd/>
        <w:snapToGrid/>
        <w:spacing w:after="0" w:line="500" w:lineRule="exact"/>
        <w:ind w:firstLine="364" w:firstLineChars="152"/>
        <w:jc w:val="left"/>
        <w:textAlignment w:val="auto"/>
        <w:rPr>
          <w:rFonts w:ascii="仿宋" w:hAnsi="仿宋" w:eastAsia="仿宋"/>
          <w:color w:val="auto"/>
          <w:sz w:val="24"/>
          <w:szCs w:val="24"/>
        </w:rPr>
      </w:pPr>
      <w:r>
        <w:rPr>
          <w:rFonts w:hint="eastAsia" w:ascii="仿宋" w:hAnsi="仿宋" w:eastAsia="仿宋"/>
          <w:color w:val="auto"/>
          <w:sz w:val="24"/>
          <w:szCs w:val="24"/>
        </w:rPr>
        <w:t>四、确定成交参与人标准及原则：</w:t>
      </w:r>
    </w:p>
    <w:p>
      <w:pPr>
        <w:keepNext w:val="0"/>
        <w:keepLines w:val="0"/>
        <w:pageBreakBefore w:val="0"/>
        <w:widowControl w:val="0"/>
        <w:kinsoku/>
        <w:wordWrap/>
        <w:overflowPunct/>
        <w:topLinePunct w:val="0"/>
        <w:autoSpaceDE/>
        <w:autoSpaceDN/>
        <w:bidi w:val="0"/>
        <w:adjustRightInd/>
        <w:snapToGrid/>
        <w:spacing w:after="0" w:line="500" w:lineRule="exact"/>
        <w:ind w:firstLine="480" w:firstLineChars="200"/>
        <w:jc w:val="left"/>
        <w:textAlignment w:val="auto"/>
        <w:rPr>
          <w:rFonts w:hint="eastAsia" w:ascii="仿宋" w:hAnsi="仿宋" w:eastAsia="仿宋"/>
          <w:color w:val="auto"/>
          <w:sz w:val="24"/>
          <w:szCs w:val="24"/>
        </w:rPr>
      </w:pPr>
      <w:r>
        <w:rPr>
          <w:rFonts w:hint="eastAsia" w:ascii="仿宋" w:hAnsi="仿宋" w:eastAsia="仿宋"/>
          <w:color w:val="auto"/>
          <w:sz w:val="24"/>
          <w:szCs w:val="24"/>
        </w:rPr>
        <w:t>1.本项目为自有资金而非财政性资金采购，采购人按企业内部规定的标准进行评定</w:t>
      </w:r>
      <w:r>
        <w:rPr>
          <w:rFonts w:ascii="仿宋" w:hAnsi="仿宋" w:eastAsia="仿宋"/>
          <w:color w:val="auto"/>
          <w:sz w:val="24"/>
          <w:szCs w:val="24"/>
        </w:rPr>
        <w:t xml:space="preserve"> </w:t>
      </w:r>
      <w:r>
        <w:rPr>
          <w:rFonts w:hint="eastAsia" w:ascii="仿宋" w:hAnsi="仿宋" w:eastAsia="仿宋"/>
          <w:color w:val="auto"/>
          <w:sz w:val="24"/>
          <w:szCs w:val="24"/>
        </w:rPr>
        <w:t>。</w:t>
      </w:r>
    </w:p>
    <w:p>
      <w:pPr>
        <w:keepNext w:val="0"/>
        <w:keepLines w:val="0"/>
        <w:pageBreakBefore w:val="0"/>
        <w:widowControl w:val="0"/>
        <w:kinsoku/>
        <w:wordWrap/>
        <w:overflowPunct/>
        <w:topLinePunct w:val="0"/>
        <w:autoSpaceDE/>
        <w:autoSpaceDN/>
        <w:bidi w:val="0"/>
        <w:adjustRightInd/>
        <w:snapToGrid/>
        <w:spacing w:after="0" w:line="500" w:lineRule="exact"/>
        <w:ind w:firstLine="480" w:firstLineChars="200"/>
        <w:jc w:val="left"/>
        <w:textAlignment w:val="auto"/>
        <w:rPr>
          <w:rFonts w:hint="eastAsia" w:ascii="仿宋" w:hAnsi="仿宋" w:eastAsia="仿宋"/>
          <w:color w:val="auto"/>
          <w:sz w:val="24"/>
          <w:szCs w:val="24"/>
        </w:rPr>
      </w:pPr>
      <w:r>
        <w:rPr>
          <w:rFonts w:hint="eastAsia" w:ascii="仿宋" w:hAnsi="仿宋" w:eastAsia="仿宋"/>
          <w:color w:val="auto"/>
          <w:sz w:val="24"/>
          <w:szCs w:val="24"/>
          <w:lang w:val="en-US" w:eastAsia="zh-CN"/>
        </w:rPr>
        <w:t>2.</w:t>
      </w:r>
      <w:r>
        <w:rPr>
          <w:rFonts w:hint="eastAsia" w:ascii="仿宋" w:hAnsi="仿宋" w:eastAsia="仿宋"/>
          <w:color w:val="auto"/>
          <w:sz w:val="24"/>
          <w:szCs w:val="24"/>
        </w:rPr>
        <w:t>所投设备符合采购需求、质量和服务要求,经过磋商所报价格为合理价格的参与人为成交参与人</w:t>
      </w:r>
    </w:p>
    <w:p>
      <w:pPr>
        <w:keepNext w:val="0"/>
        <w:keepLines w:val="0"/>
        <w:pageBreakBefore w:val="0"/>
        <w:widowControl w:val="0"/>
        <w:kinsoku/>
        <w:wordWrap/>
        <w:overflowPunct/>
        <w:topLinePunct w:val="0"/>
        <w:autoSpaceDE/>
        <w:autoSpaceDN/>
        <w:bidi w:val="0"/>
        <w:adjustRightInd/>
        <w:snapToGrid/>
        <w:spacing w:after="0" w:line="500" w:lineRule="exact"/>
        <w:ind w:firstLine="480" w:firstLineChars="200"/>
        <w:jc w:val="left"/>
        <w:textAlignment w:val="auto"/>
        <w:rPr>
          <w:rFonts w:ascii="仿宋" w:hAnsi="仿宋" w:eastAsia="仿宋"/>
          <w:color w:val="auto"/>
          <w:sz w:val="24"/>
          <w:szCs w:val="24"/>
        </w:rPr>
      </w:pPr>
      <w:r>
        <w:rPr>
          <w:rFonts w:hint="eastAsia" w:ascii="仿宋" w:hAnsi="仿宋" w:eastAsia="仿宋"/>
          <w:color w:val="auto"/>
          <w:sz w:val="24"/>
          <w:szCs w:val="24"/>
          <w:lang w:val="en-US" w:eastAsia="zh-CN"/>
        </w:rPr>
        <w:t>3.</w:t>
      </w:r>
      <w:r>
        <w:rPr>
          <w:rFonts w:hint="eastAsia" w:ascii="仿宋" w:hAnsi="仿宋" w:eastAsia="仿宋"/>
          <w:color w:val="auto"/>
          <w:sz w:val="24"/>
          <w:szCs w:val="24"/>
        </w:rPr>
        <w:t>最低报价不作为成交的保证。</w:t>
      </w:r>
    </w:p>
    <w:p>
      <w:pPr>
        <w:keepNext w:val="0"/>
        <w:keepLines w:val="0"/>
        <w:pageBreakBefore w:val="0"/>
        <w:kinsoku/>
        <w:wordWrap/>
        <w:overflowPunct/>
        <w:topLinePunct w:val="0"/>
        <w:autoSpaceDE/>
        <w:autoSpaceDN/>
        <w:bidi w:val="0"/>
        <w:adjustRightInd/>
        <w:snapToGrid/>
        <w:spacing w:after="0" w:line="500" w:lineRule="exact"/>
        <w:ind w:firstLine="6000" w:firstLineChars="2500"/>
        <w:textAlignment w:val="auto"/>
        <w:rPr>
          <w:rFonts w:hint="eastAsia" w:ascii="仿宋" w:hAnsi="仿宋" w:eastAsia="仿宋"/>
          <w:bCs/>
          <w:sz w:val="24"/>
          <w:szCs w:val="24"/>
        </w:rPr>
      </w:pPr>
      <w:r>
        <w:rPr>
          <w:rFonts w:hint="eastAsia" w:ascii="仿宋" w:hAnsi="仿宋" w:eastAsia="仿宋"/>
          <w:bCs/>
          <w:sz w:val="24"/>
          <w:szCs w:val="24"/>
        </w:rPr>
        <w:t>后勤部广东分部招标采购中心</w:t>
      </w: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color w:val="auto"/>
          <w:sz w:val="24"/>
          <w:szCs w:val="24"/>
        </w:rPr>
      </w:pPr>
      <w:r>
        <w:rPr>
          <w:rFonts w:hint="eastAsia" w:ascii="仿宋" w:hAnsi="仿宋" w:eastAsia="仿宋"/>
          <w:bCs/>
          <w:sz w:val="24"/>
          <w:szCs w:val="24"/>
        </w:rPr>
        <w:t xml:space="preserve">      </w:t>
      </w:r>
      <w:r>
        <w:rPr>
          <w:rFonts w:hint="eastAsia" w:ascii="仿宋" w:hAnsi="仿宋" w:eastAsia="仿宋"/>
          <w:bCs/>
          <w:color w:val="0000FF"/>
          <w:sz w:val="24"/>
          <w:szCs w:val="24"/>
        </w:rPr>
        <w:t xml:space="preserve">  </w:t>
      </w:r>
      <w:r>
        <w:rPr>
          <w:rFonts w:hint="eastAsia" w:ascii="仿宋" w:hAnsi="仿宋" w:eastAsia="仿宋"/>
          <w:bCs/>
          <w:color w:val="auto"/>
          <w:sz w:val="24"/>
          <w:szCs w:val="24"/>
        </w:rPr>
        <w:t>202</w:t>
      </w:r>
      <w:r>
        <w:rPr>
          <w:rFonts w:hint="eastAsia" w:ascii="仿宋" w:hAnsi="仿宋" w:eastAsia="仿宋"/>
          <w:bCs/>
          <w:color w:val="auto"/>
          <w:sz w:val="24"/>
          <w:szCs w:val="24"/>
          <w:lang w:val="en-US" w:eastAsia="zh-CN"/>
        </w:rPr>
        <w:t>3</w:t>
      </w:r>
      <w:r>
        <w:rPr>
          <w:rFonts w:hint="eastAsia" w:ascii="仿宋" w:hAnsi="仿宋" w:eastAsia="仿宋"/>
          <w:bCs/>
          <w:color w:val="auto"/>
          <w:sz w:val="24"/>
          <w:szCs w:val="24"/>
        </w:rPr>
        <w:t>年</w:t>
      </w:r>
      <w:r>
        <w:rPr>
          <w:rFonts w:hint="eastAsia" w:ascii="仿宋" w:hAnsi="仿宋" w:eastAsia="仿宋"/>
          <w:bCs/>
          <w:color w:val="auto"/>
          <w:sz w:val="24"/>
          <w:szCs w:val="24"/>
          <w:lang w:val="en-US" w:eastAsia="zh-CN"/>
        </w:rPr>
        <w:t>6</w:t>
      </w:r>
      <w:r>
        <w:rPr>
          <w:rFonts w:hint="eastAsia" w:ascii="仿宋" w:hAnsi="仿宋" w:eastAsia="仿宋"/>
          <w:bCs/>
          <w:color w:val="auto"/>
          <w:sz w:val="24"/>
          <w:szCs w:val="24"/>
        </w:rPr>
        <w:t>月</w:t>
      </w:r>
      <w:r>
        <w:rPr>
          <w:rFonts w:hint="eastAsia" w:ascii="仿宋" w:hAnsi="仿宋" w:eastAsia="仿宋"/>
          <w:bCs/>
          <w:color w:val="auto"/>
          <w:sz w:val="24"/>
          <w:szCs w:val="24"/>
          <w:lang w:val="en-US" w:eastAsia="zh-CN"/>
        </w:rPr>
        <w:t>12</w:t>
      </w:r>
      <w:r>
        <w:rPr>
          <w:rFonts w:hint="eastAsia" w:ascii="仿宋" w:hAnsi="仿宋" w:eastAsia="仿宋"/>
          <w:bCs/>
          <w:color w:val="auto"/>
          <w:sz w:val="24"/>
          <w:szCs w:val="24"/>
        </w:rPr>
        <w:t>日</w:t>
      </w: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textAlignment w:val="auto"/>
        <w:rPr>
          <w:rFonts w:hint="eastAsia" w:ascii="仿宋" w:hAnsi="仿宋" w:eastAsia="仿宋"/>
          <w:bCs/>
          <w:sz w:val="24"/>
          <w:szCs w:val="24"/>
        </w:rPr>
      </w:pPr>
    </w:p>
    <w:p>
      <w:pPr>
        <w:pStyle w:val="54"/>
        <w:numPr>
          <w:ilvl w:val="0"/>
          <w:numId w:val="0"/>
        </w:numPr>
        <w:spacing w:line="360" w:lineRule="auto"/>
        <w:jc w:val="center"/>
        <w:outlineLvl w:val="0"/>
        <w:rPr>
          <w:rFonts w:hint="eastAsia" w:ascii="仿宋" w:hAnsi="仿宋" w:eastAsia="仿宋"/>
          <w:b/>
          <w:color w:val="auto"/>
          <w:sz w:val="44"/>
          <w:szCs w:val="44"/>
        </w:rPr>
      </w:pPr>
      <w:r>
        <w:rPr>
          <w:rFonts w:hint="eastAsia" w:ascii="仿宋" w:hAnsi="仿宋" w:eastAsia="仿宋"/>
          <w:b/>
          <w:color w:val="auto"/>
          <w:sz w:val="44"/>
          <w:szCs w:val="44"/>
        </w:rPr>
        <w:t>公开询价货物一览表</w:t>
      </w:r>
      <w:bookmarkEnd w:id="49"/>
    </w:p>
    <w:p>
      <w:pPr>
        <w:pStyle w:val="54"/>
        <w:numPr>
          <w:ilvl w:val="0"/>
          <w:numId w:val="0"/>
        </w:numPr>
        <w:spacing w:line="360" w:lineRule="auto"/>
        <w:jc w:val="center"/>
        <w:outlineLvl w:val="0"/>
        <w:rPr>
          <w:rFonts w:hint="eastAsia" w:ascii="仿宋" w:hAnsi="仿宋" w:eastAsia="仿宋"/>
          <w:b/>
          <w:color w:val="auto"/>
          <w:sz w:val="24"/>
          <w:szCs w:val="24"/>
          <w:lang w:val="en-US" w:eastAsia="zh-CN"/>
        </w:rPr>
      </w:pPr>
      <w:r>
        <w:rPr>
          <w:rFonts w:hint="eastAsia" w:ascii="仿宋" w:hAnsi="仿宋" w:eastAsia="仿宋"/>
          <w:b/>
          <w:color w:val="auto"/>
          <w:sz w:val="24"/>
          <w:szCs w:val="24"/>
          <w:lang w:val="en-US" w:eastAsia="zh-CN"/>
        </w:rPr>
        <w:t xml:space="preserve">                                                            单位：元</w:t>
      </w:r>
    </w:p>
    <w:tbl>
      <w:tblPr>
        <w:tblStyle w:val="25"/>
        <w:tblW w:w="10062" w:type="dxa"/>
        <w:tblInd w:w="0" w:type="dxa"/>
        <w:tblLayout w:type="fixed"/>
        <w:tblCellMar>
          <w:top w:w="0" w:type="dxa"/>
          <w:left w:w="0" w:type="dxa"/>
          <w:bottom w:w="0" w:type="dxa"/>
          <w:right w:w="0" w:type="dxa"/>
        </w:tblCellMar>
      </w:tblPr>
      <w:tblGrid>
        <w:gridCol w:w="433"/>
        <w:gridCol w:w="893"/>
        <w:gridCol w:w="3682"/>
        <w:gridCol w:w="2229"/>
        <w:gridCol w:w="400"/>
        <w:gridCol w:w="392"/>
        <w:gridCol w:w="418"/>
        <w:gridCol w:w="1615"/>
      </w:tblGrid>
      <w:tr>
        <w:tblPrEx>
          <w:tblCellMar>
            <w:top w:w="0" w:type="dxa"/>
            <w:left w:w="0" w:type="dxa"/>
            <w:bottom w:w="0" w:type="dxa"/>
            <w:right w:w="0" w:type="dxa"/>
          </w:tblCellMar>
        </w:tblPrEx>
        <w:trPr>
          <w:trHeight w:val="360" w:hRule="atLeast"/>
        </w:trPr>
        <w:tc>
          <w:tcPr>
            <w:tcW w:w="4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zh-CN"/>
              </w:rPr>
            </w:pPr>
            <w:r>
              <w:rPr>
                <w:rFonts w:hint="eastAsia" w:ascii="仿宋" w:hAnsi="仿宋" w:eastAsia="仿宋" w:cs="仿宋"/>
                <w:sz w:val="18"/>
                <w:szCs w:val="18"/>
                <w:lang w:val="zh-CN"/>
              </w:rPr>
              <w:t>序号</w:t>
            </w:r>
          </w:p>
        </w:tc>
        <w:tc>
          <w:tcPr>
            <w:tcW w:w="89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物料名称</w:t>
            </w:r>
          </w:p>
        </w:tc>
        <w:tc>
          <w:tcPr>
            <w:tcW w:w="368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规格型号（技术要求）</w:t>
            </w:r>
          </w:p>
        </w:tc>
        <w:tc>
          <w:tcPr>
            <w:tcW w:w="222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数量</w:t>
            </w:r>
          </w:p>
        </w:tc>
        <w:tc>
          <w:tcPr>
            <w:tcW w:w="4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tc>
        <w:tc>
          <w:tcPr>
            <w:tcW w:w="3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单价</w:t>
            </w:r>
          </w:p>
        </w:tc>
        <w:tc>
          <w:tcPr>
            <w:tcW w:w="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总价</w:t>
            </w:r>
          </w:p>
        </w:tc>
        <w:tc>
          <w:tcPr>
            <w:tcW w:w="161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参考品牌</w:t>
            </w:r>
          </w:p>
        </w:tc>
      </w:tr>
      <w:tr>
        <w:tblPrEx>
          <w:tblCellMar>
            <w:top w:w="0" w:type="dxa"/>
            <w:left w:w="0" w:type="dxa"/>
            <w:bottom w:w="0" w:type="dxa"/>
            <w:right w:w="0" w:type="dxa"/>
          </w:tblCellMar>
        </w:tblPrEx>
        <w:trPr>
          <w:trHeight w:val="136" w:hRule="atLeast"/>
        </w:trPr>
        <w:tc>
          <w:tcPr>
            <w:tcW w:w="4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zh-CN" w:eastAsia="zh-CN"/>
              </w:rPr>
            </w:pPr>
            <w:r>
              <w:rPr>
                <w:rFonts w:hint="eastAsia" w:ascii="仿宋" w:hAnsi="仿宋" w:eastAsia="仿宋" w:cs="仿宋"/>
                <w:sz w:val="18"/>
                <w:szCs w:val="18"/>
                <w:lang w:val="zh-CN" w:eastAsia="zh-CN"/>
              </w:rPr>
              <w:t>1</w:t>
            </w:r>
          </w:p>
        </w:tc>
        <w:tc>
          <w:tcPr>
            <w:tcW w:w="89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网线面板</w:t>
            </w:r>
          </w:p>
        </w:tc>
        <w:tc>
          <w:tcPr>
            <w:tcW w:w="368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面板 阻燃材质</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p>
        </w:tc>
        <w:tc>
          <w:tcPr>
            <w:tcW w:w="222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693</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5"/>
                <w:szCs w:val="15"/>
                <w:lang w:val="en-US" w:eastAsia="zh-CN"/>
              </w:rPr>
              <w:t>（其中有线571+监控122）</w:t>
            </w:r>
          </w:p>
        </w:tc>
        <w:tc>
          <w:tcPr>
            <w:tcW w:w="4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个</w:t>
            </w:r>
          </w:p>
        </w:tc>
        <w:tc>
          <w:tcPr>
            <w:tcW w:w="3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p>
        </w:tc>
        <w:tc>
          <w:tcPr>
            <w:tcW w:w="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p>
        </w:tc>
        <w:tc>
          <w:tcPr>
            <w:tcW w:w="161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安普、康普、西蒙、德特威勒等</w:t>
            </w:r>
          </w:p>
        </w:tc>
      </w:tr>
      <w:tr>
        <w:tblPrEx>
          <w:tblCellMar>
            <w:top w:w="0" w:type="dxa"/>
            <w:left w:w="0" w:type="dxa"/>
            <w:bottom w:w="0" w:type="dxa"/>
            <w:right w:w="0" w:type="dxa"/>
          </w:tblCellMar>
        </w:tblPrEx>
        <w:trPr>
          <w:trHeight w:val="136" w:hRule="atLeast"/>
        </w:trPr>
        <w:tc>
          <w:tcPr>
            <w:tcW w:w="4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w:t>
            </w:r>
          </w:p>
        </w:tc>
        <w:tc>
          <w:tcPr>
            <w:tcW w:w="89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网线模块（六类）</w:t>
            </w:r>
          </w:p>
        </w:tc>
        <w:tc>
          <w:tcPr>
            <w:tcW w:w="368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模块 CAT6，全铜镀金针芯</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p>
        </w:tc>
        <w:tc>
          <w:tcPr>
            <w:tcW w:w="222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693</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5"/>
                <w:szCs w:val="15"/>
                <w:lang w:val="en-US" w:eastAsia="zh-CN"/>
              </w:rPr>
              <w:t>（其中有线571+监控122）</w:t>
            </w:r>
          </w:p>
        </w:tc>
        <w:tc>
          <w:tcPr>
            <w:tcW w:w="4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个</w:t>
            </w:r>
          </w:p>
        </w:tc>
        <w:tc>
          <w:tcPr>
            <w:tcW w:w="3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p>
        </w:tc>
        <w:tc>
          <w:tcPr>
            <w:tcW w:w="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p>
        </w:tc>
        <w:tc>
          <w:tcPr>
            <w:tcW w:w="161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安普、康普、西蒙、德特威勒等</w:t>
            </w:r>
          </w:p>
        </w:tc>
      </w:tr>
      <w:tr>
        <w:tblPrEx>
          <w:tblCellMar>
            <w:top w:w="0" w:type="dxa"/>
            <w:left w:w="0" w:type="dxa"/>
            <w:bottom w:w="0" w:type="dxa"/>
            <w:right w:w="0" w:type="dxa"/>
          </w:tblCellMar>
        </w:tblPrEx>
        <w:trPr>
          <w:trHeight w:val="136" w:hRule="atLeast"/>
        </w:trPr>
        <w:tc>
          <w:tcPr>
            <w:tcW w:w="4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w:t>
            </w:r>
          </w:p>
        </w:tc>
        <w:tc>
          <w:tcPr>
            <w:tcW w:w="89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光纤皮缆点位+熔纤</w:t>
            </w:r>
          </w:p>
        </w:tc>
        <w:tc>
          <w:tcPr>
            <w:tcW w:w="368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单模2芯，允许拉力大于等于300N，允许压力大于等于1000N/cm平均每条约70米</w:t>
            </w:r>
          </w:p>
        </w:tc>
        <w:tc>
          <w:tcPr>
            <w:tcW w:w="222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30</w:t>
            </w:r>
          </w:p>
        </w:tc>
        <w:tc>
          <w:tcPr>
            <w:tcW w:w="4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个</w:t>
            </w:r>
          </w:p>
        </w:tc>
        <w:tc>
          <w:tcPr>
            <w:tcW w:w="3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p>
        </w:tc>
        <w:tc>
          <w:tcPr>
            <w:tcW w:w="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p>
        </w:tc>
        <w:tc>
          <w:tcPr>
            <w:tcW w:w="161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长飞，亨通光电，烽火等</w:t>
            </w:r>
          </w:p>
        </w:tc>
      </w:tr>
      <w:tr>
        <w:tblPrEx>
          <w:tblCellMar>
            <w:top w:w="0" w:type="dxa"/>
            <w:left w:w="0" w:type="dxa"/>
            <w:bottom w:w="0" w:type="dxa"/>
            <w:right w:w="0" w:type="dxa"/>
          </w:tblCellMar>
        </w:tblPrEx>
        <w:trPr>
          <w:trHeight w:val="136" w:hRule="atLeast"/>
        </w:trPr>
        <w:tc>
          <w:tcPr>
            <w:tcW w:w="4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w:t>
            </w:r>
          </w:p>
        </w:tc>
        <w:tc>
          <w:tcPr>
            <w:tcW w:w="89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网线</w:t>
            </w:r>
          </w:p>
        </w:tc>
        <w:tc>
          <w:tcPr>
            <w:tcW w:w="368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CAT6 , 线径小于等于24AWG</w:t>
            </w:r>
          </w:p>
        </w:tc>
        <w:tc>
          <w:tcPr>
            <w:tcW w:w="222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30</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3"/>
                <w:szCs w:val="13"/>
                <w:lang w:val="en-US" w:eastAsia="zh-CN"/>
              </w:rPr>
              <w:t>（其中六类：29箱，超五屏蔽线：1箱）</w:t>
            </w:r>
          </w:p>
        </w:tc>
        <w:tc>
          <w:tcPr>
            <w:tcW w:w="4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箱</w:t>
            </w:r>
          </w:p>
        </w:tc>
        <w:tc>
          <w:tcPr>
            <w:tcW w:w="3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p>
        </w:tc>
        <w:tc>
          <w:tcPr>
            <w:tcW w:w="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p>
        </w:tc>
        <w:tc>
          <w:tcPr>
            <w:tcW w:w="161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康普、安普、西蒙、罗格朗、德特威勒等</w:t>
            </w:r>
          </w:p>
        </w:tc>
      </w:tr>
      <w:tr>
        <w:tblPrEx>
          <w:tblCellMar>
            <w:top w:w="0" w:type="dxa"/>
            <w:left w:w="0" w:type="dxa"/>
            <w:bottom w:w="0" w:type="dxa"/>
            <w:right w:w="0" w:type="dxa"/>
          </w:tblCellMar>
        </w:tblPrEx>
        <w:trPr>
          <w:trHeight w:val="136" w:hRule="atLeast"/>
        </w:trPr>
        <w:tc>
          <w:tcPr>
            <w:tcW w:w="4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w:t>
            </w:r>
          </w:p>
        </w:tc>
        <w:tc>
          <w:tcPr>
            <w:tcW w:w="89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网线跳线</w:t>
            </w:r>
          </w:p>
        </w:tc>
        <w:tc>
          <w:tcPr>
            <w:tcW w:w="368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有线网络跳线（六类）</w:t>
            </w:r>
          </w:p>
        </w:tc>
        <w:tc>
          <w:tcPr>
            <w:tcW w:w="222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571</w:t>
            </w:r>
          </w:p>
        </w:tc>
        <w:tc>
          <w:tcPr>
            <w:tcW w:w="4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条</w:t>
            </w:r>
          </w:p>
        </w:tc>
        <w:tc>
          <w:tcPr>
            <w:tcW w:w="3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p>
        </w:tc>
        <w:tc>
          <w:tcPr>
            <w:tcW w:w="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p>
        </w:tc>
        <w:tc>
          <w:tcPr>
            <w:tcW w:w="161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康普、安普、西蒙、罗格朗、德特威勒等</w:t>
            </w:r>
          </w:p>
        </w:tc>
      </w:tr>
      <w:tr>
        <w:tblPrEx>
          <w:tblCellMar>
            <w:top w:w="0" w:type="dxa"/>
            <w:left w:w="0" w:type="dxa"/>
            <w:bottom w:w="0" w:type="dxa"/>
            <w:right w:w="0" w:type="dxa"/>
          </w:tblCellMar>
        </w:tblPrEx>
        <w:trPr>
          <w:trHeight w:val="136" w:hRule="atLeast"/>
        </w:trPr>
        <w:tc>
          <w:tcPr>
            <w:tcW w:w="4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w:t>
            </w:r>
          </w:p>
        </w:tc>
        <w:tc>
          <w:tcPr>
            <w:tcW w:w="89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端接</w:t>
            </w:r>
          </w:p>
        </w:tc>
        <w:tc>
          <w:tcPr>
            <w:tcW w:w="368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所有点位端接</w:t>
            </w:r>
          </w:p>
        </w:tc>
        <w:tc>
          <w:tcPr>
            <w:tcW w:w="222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3004</w:t>
            </w:r>
          </w:p>
        </w:tc>
        <w:tc>
          <w:tcPr>
            <w:tcW w:w="4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个</w:t>
            </w:r>
          </w:p>
        </w:tc>
        <w:tc>
          <w:tcPr>
            <w:tcW w:w="3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p>
        </w:tc>
        <w:tc>
          <w:tcPr>
            <w:tcW w:w="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p>
        </w:tc>
        <w:tc>
          <w:tcPr>
            <w:tcW w:w="161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p>
        </w:tc>
      </w:tr>
      <w:tr>
        <w:tblPrEx>
          <w:tblCellMar>
            <w:top w:w="0" w:type="dxa"/>
            <w:left w:w="0" w:type="dxa"/>
            <w:bottom w:w="0" w:type="dxa"/>
            <w:right w:w="0" w:type="dxa"/>
          </w:tblCellMar>
        </w:tblPrEx>
        <w:trPr>
          <w:trHeight w:val="136" w:hRule="atLeast"/>
        </w:trPr>
        <w:tc>
          <w:tcPr>
            <w:tcW w:w="4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w:t>
            </w:r>
          </w:p>
        </w:tc>
        <w:tc>
          <w:tcPr>
            <w:tcW w:w="89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安装调试等其他项目</w:t>
            </w:r>
          </w:p>
        </w:tc>
        <w:tc>
          <w:tcPr>
            <w:tcW w:w="368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所有设备的安装调试，保障网络的畅通.抽线、理线等，按需配水晶头，所有的线路打标签。</w:t>
            </w:r>
          </w:p>
        </w:tc>
        <w:tc>
          <w:tcPr>
            <w:tcW w:w="222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4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项</w:t>
            </w:r>
          </w:p>
        </w:tc>
        <w:tc>
          <w:tcPr>
            <w:tcW w:w="3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p>
        </w:tc>
        <w:tc>
          <w:tcPr>
            <w:tcW w:w="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p>
        </w:tc>
        <w:tc>
          <w:tcPr>
            <w:tcW w:w="161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p>
        </w:tc>
      </w:tr>
      <w:tr>
        <w:tblPrEx>
          <w:tblCellMar>
            <w:top w:w="0" w:type="dxa"/>
            <w:left w:w="0" w:type="dxa"/>
            <w:bottom w:w="0" w:type="dxa"/>
            <w:right w:w="0" w:type="dxa"/>
          </w:tblCellMar>
        </w:tblPrEx>
        <w:trPr>
          <w:trHeight w:val="136" w:hRule="atLeast"/>
        </w:trPr>
        <w:tc>
          <w:tcPr>
            <w:tcW w:w="1326"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合计（元）：</w:t>
            </w:r>
          </w:p>
        </w:tc>
        <w:tc>
          <w:tcPr>
            <w:tcW w:w="8736" w:type="dxa"/>
            <w:gridSpan w:val="6"/>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18"/>
                <w:szCs w:val="18"/>
                <w:lang w:val="en-US" w:eastAsia="zh-CN"/>
              </w:rPr>
            </w:pPr>
          </w:p>
        </w:tc>
      </w:tr>
    </w:tbl>
    <w:p>
      <w:pPr>
        <w:widowControl/>
        <w:jc w:val="center"/>
        <w:textAlignment w:val="center"/>
        <w:rPr>
          <w:rFonts w:hint="default" w:ascii="仿宋" w:hAnsi="仿宋" w:eastAsia="仿宋" w:cs="仿宋"/>
          <w:sz w:val="15"/>
          <w:szCs w:val="15"/>
          <w:lang w:val="en-US" w:eastAsia="zh-CN"/>
        </w:rPr>
      </w:pPr>
    </w:p>
    <w:p>
      <w:pPr>
        <w:widowControl w:val="0"/>
        <w:spacing w:after="0" w:line="500" w:lineRule="exact"/>
        <w:jc w:val="left"/>
        <w:rPr>
          <w:rFonts w:hint="eastAsia" w:ascii="仿宋" w:hAnsi="仿宋" w:eastAsia="仿宋"/>
          <w:sz w:val="24"/>
          <w:szCs w:val="24"/>
          <w:lang w:val="en-US" w:eastAsia="zh-CN"/>
        </w:rPr>
      </w:pPr>
      <w:r>
        <w:rPr>
          <w:rFonts w:hint="eastAsia" w:ascii="仿宋" w:hAnsi="仿宋" w:eastAsia="仿宋"/>
          <w:sz w:val="24"/>
          <w:szCs w:val="24"/>
          <w:lang w:val="en-US" w:eastAsia="zh-CN"/>
        </w:rPr>
        <w:t>注：1、以上报价包含</w:t>
      </w:r>
      <w:r>
        <w:rPr>
          <w:rFonts w:hint="eastAsia" w:ascii="仿宋" w:hAnsi="仿宋" w:eastAsia="仿宋"/>
          <w:bCs/>
          <w:sz w:val="24"/>
          <w:szCs w:val="24"/>
        </w:rPr>
        <w:t>税费、运输费、搬运费、整体实施、安装调试费、售后服务</w:t>
      </w:r>
      <w:r>
        <w:rPr>
          <w:rFonts w:hint="eastAsia" w:ascii="仿宋" w:hAnsi="仿宋" w:eastAsia="仿宋"/>
          <w:sz w:val="24"/>
          <w:szCs w:val="24"/>
          <w:lang w:val="en-US" w:eastAsia="zh-CN"/>
        </w:rPr>
        <w:t>等一切费用。</w:t>
      </w:r>
    </w:p>
    <w:p>
      <w:pPr>
        <w:widowControl w:val="0"/>
        <w:numPr>
          <w:ilvl w:val="0"/>
          <w:numId w:val="3"/>
        </w:numPr>
        <w:spacing w:after="0" w:line="500" w:lineRule="exact"/>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报价须提供详细参数和具体品牌，否则将视为没有实质性响应公开询价文件。</w:t>
      </w:r>
    </w:p>
    <w:p>
      <w:pPr>
        <w:widowControl w:val="0"/>
        <w:numPr>
          <w:ilvl w:val="0"/>
          <w:numId w:val="3"/>
        </w:numPr>
        <w:spacing w:after="0" w:line="500" w:lineRule="exact"/>
        <w:ind w:firstLine="480" w:firstLineChars="200"/>
        <w:jc w:val="left"/>
        <w:rPr>
          <w:rFonts w:hint="eastAsia" w:ascii="仿宋" w:hAnsi="仿宋" w:eastAsia="仿宋"/>
          <w:sz w:val="24"/>
          <w:szCs w:val="24"/>
          <w:lang w:val="en-US" w:eastAsia="zh-CN"/>
        </w:rPr>
      </w:pPr>
      <w:r>
        <w:rPr>
          <w:rFonts w:hint="eastAsia" w:ascii="仿宋" w:hAnsi="仿宋" w:eastAsia="仿宋" w:cs="仿宋"/>
          <w:bCs/>
          <w:sz w:val="24"/>
          <w:szCs w:val="24"/>
        </w:rPr>
        <w:t>供方须对所供的产品质量问题承诺无理由退换。</w:t>
      </w:r>
    </w:p>
    <w:p>
      <w:pPr>
        <w:widowControl w:val="0"/>
        <w:numPr>
          <w:ilvl w:val="0"/>
          <w:numId w:val="0"/>
        </w:numPr>
        <w:spacing w:after="0" w:line="500" w:lineRule="exact"/>
        <w:jc w:val="left"/>
        <w:rPr>
          <w:rFonts w:hint="eastAsia" w:ascii="仿宋" w:hAnsi="仿宋" w:eastAsia="仿宋"/>
          <w:sz w:val="24"/>
          <w:szCs w:val="24"/>
          <w:lang w:val="en-US" w:eastAsia="zh-CN"/>
        </w:rPr>
      </w:pPr>
    </w:p>
    <w:p>
      <w:pPr>
        <w:widowControl w:val="0"/>
        <w:numPr>
          <w:ilvl w:val="0"/>
          <w:numId w:val="0"/>
        </w:numPr>
        <w:spacing w:after="0" w:line="500" w:lineRule="exact"/>
        <w:jc w:val="left"/>
        <w:rPr>
          <w:rFonts w:hint="eastAsia" w:ascii="仿宋" w:hAnsi="仿宋" w:eastAsia="仿宋"/>
          <w:sz w:val="24"/>
          <w:szCs w:val="24"/>
          <w:lang w:val="en-US" w:eastAsia="zh-CN"/>
        </w:rPr>
      </w:pPr>
    </w:p>
    <w:p>
      <w:pPr>
        <w:widowControl w:val="0"/>
        <w:numPr>
          <w:ilvl w:val="0"/>
          <w:numId w:val="0"/>
        </w:numPr>
        <w:spacing w:after="0" w:line="500" w:lineRule="exact"/>
        <w:jc w:val="left"/>
        <w:rPr>
          <w:rFonts w:hint="eastAsia" w:ascii="仿宋" w:hAnsi="仿宋" w:eastAsia="仿宋"/>
          <w:sz w:val="24"/>
          <w:szCs w:val="24"/>
          <w:lang w:val="en-US" w:eastAsia="zh-CN"/>
        </w:rPr>
      </w:pPr>
    </w:p>
    <w:p>
      <w:pPr>
        <w:widowControl w:val="0"/>
        <w:numPr>
          <w:ilvl w:val="0"/>
          <w:numId w:val="0"/>
        </w:numPr>
        <w:spacing w:after="0" w:line="500" w:lineRule="exact"/>
        <w:jc w:val="left"/>
        <w:rPr>
          <w:rFonts w:hint="eastAsia" w:ascii="仿宋" w:hAnsi="仿宋" w:eastAsia="仿宋"/>
          <w:sz w:val="24"/>
          <w:szCs w:val="24"/>
          <w:lang w:val="en-US" w:eastAsia="zh-CN"/>
        </w:rPr>
      </w:pPr>
    </w:p>
    <w:p>
      <w:pPr>
        <w:widowControl w:val="0"/>
        <w:numPr>
          <w:ilvl w:val="0"/>
          <w:numId w:val="0"/>
        </w:numPr>
        <w:spacing w:after="0" w:line="500" w:lineRule="exact"/>
        <w:jc w:val="left"/>
        <w:rPr>
          <w:rFonts w:hint="eastAsia" w:ascii="仿宋" w:hAnsi="仿宋" w:eastAsia="仿宋"/>
          <w:sz w:val="24"/>
          <w:szCs w:val="24"/>
          <w:lang w:val="en-US" w:eastAsia="zh-CN"/>
        </w:rPr>
      </w:pPr>
    </w:p>
    <w:p>
      <w:pPr>
        <w:widowControl w:val="0"/>
        <w:numPr>
          <w:ilvl w:val="0"/>
          <w:numId w:val="0"/>
        </w:numPr>
        <w:spacing w:after="0" w:line="500" w:lineRule="exact"/>
        <w:jc w:val="left"/>
        <w:rPr>
          <w:rFonts w:hint="eastAsia" w:ascii="仿宋" w:hAnsi="仿宋" w:eastAsia="仿宋"/>
          <w:sz w:val="24"/>
          <w:szCs w:val="24"/>
          <w:lang w:val="en-US" w:eastAsia="zh-CN"/>
        </w:rPr>
      </w:pPr>
    </w:p>
    <w:p>
      <w:pPr>
        <w:widowControl w:val="0"/>
        <w:numPr>
          <w:ilvl w:val="0"/>
          <w:numId w:val="0"/>
        </w:numPr>
        <w:spacing w:after="0" w:line="500" w:lineRule="exact"/>
        <w:jc w:val="left"/>
        <w:rPr>
          <w:rFonts w:hint="eastAsia" w:ascii="仿宋" w:hAnsi="仿宋" w:eastAsia="仿宋"/>
          <w:sz w:val="24"/>
          <w:szCs w:val="24"/>
          <w:lang w:val="en-US" w:eastAsia="zh-CN"/>
        </w:rPr>
      </w:pPr>
    </w:p>
    <w:p>
      <w:pPr>
        <w:widowControl w:val="0"/>
        <w:numPr>
          <w:ilvl w:val="0"/>
          <w:numId w:val="0"/>
        </w:numPr>
        <w:spacing w:after="0" w:line="500" w:lineRule="exact"/>
        <w:jc w:val="left"/>
        <w:rPr>
          <w:rFonts w:hint="eastAsia" w:ascii="仿宋" w:hAnsi="仿宋" w:eastAsia="仿宋"/>
          <w:sz w:val="24"/>
          <w:szCs w:val="24"/>
          <w:lang w:val="en-US" w:eastAsia="zh-CN"/>
        </w:rPr>
      </w:pPr>
    </w:p>
    <w:p>
      <w:pPr>
        <w:widowControl w:val="0"/>
        <w:numPr>
          <w:ilvl w:val="0"/>
          <w:numId w:val="0"/>
        </w:numPr>
        <w:spacing w:after="0" w:line="500" w:lineRule="exact"/>
        <w:jc w:val="left"/>
        <w:rPr>
          <w:rFonts w:hint="eastAsia" w:ascii="仿宋" w:hAnsi="仿宋" w:eastAsia="仿宋"/>
          <w:sz w:val="24"/>
          <w:szCs w:val="24"/>
          <w:lang w:val="en-US" w:eastAsia="zh-CN"/>
        </w:rPr>
      </w:pPr>
    </w:p>
    <w:p>
      <w:pPr>
        <w:widowControl w:val="0"/>
        <w:numPr>
          <w:ilvl w:val="0"/>
          <w:numId w:val="0"/>
        </w:numPr>
        <w:spacing w:after="0" w:line="500" w:lineRule="exact"/>
        <w:jc w:val="left"/>
        <w:rPr>
          <w:rFonts w:hint="eastAsia" w:ascii="仿宋" w:hAnsi="仿宋" w:eastAsia="仿宋"/>
          <w:sz w:val="24"/>
          <w:szCs w:val="24"/>
          <w:lang w:val="en-US" w:eastAsia="zh-CN"/>
        </w:rPr>
      </w:pPr>
    </w:p>
    <w:p>
      <w:pPr>
        <w:widowControl w:val="0"/>
        <w:numPr>
          <w:ilvl w:val="0"/>
          <w:numId w:val="0"/>
        </w:numPr>
        <w:spacing w:after="0" w:line="500" w:lineRule="exact"/>
        <w:jc w:val="left"/>
        <w:rPr>
          <w:rFonts w:hint="eastAsia" w:ascii="仿宋" w:hAnsi="仿宋" w:eastAsia="仿宋"/>
          <w:sz w:val="24"/>
          <w:szCs w:val="24"/>
          <w:lang w:val="en-US" w:eastAsia="zh-CN"/>
        </w:rPr>
      </w:pPr>
    </w:p>
    <w:p>
      <w:pPr>
        <w:widowControl w:val="0"/>
        <w:numPr>
          <w:ilvl w:val="0"/>
          <w:numId w:val="0"/>
        </w:numPr>
        <w:spacing w:after="0" w:line="500" w:lineRule="exact"/>
        <w:jc w:val="left"/>
        <w:rPr>
          <w:rFonts w:hint="eastAsia" w:ascii="仿宋" w:hAnsi="仿宋" w:eastAsia="仿宋"/>
          <w:sz w:val="24"/>
          <w:szCs w:val="24"/>
          <w:lang w:val="en-US" w:eastAsia="zh-CN"/>
        </w:rPr>
      </w:pPr>
      <w:r>
        <w:rPr>
          <w:rFonts w:hint="eastAsia" w:ascii="仿宋" w:hAnsi="仿宋" w:eastAsia="仿宋"/>
          <w:sz w:val="24"/>
          <w:szCs w:val="24"/>
          <w:lang w:val="en-US" w:eastAsia="zh-CN"/>
        </w:rPr>
        <w:t>附：相关点位涉及位置：</w:t>
      </w:r>
    </w:p>
    <w:tbl>
      <w:tblPr>
        <w:tblStyle w:val="25"/>
        <w:tblW w:w="918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8"/>
        <w:gridCol w:w="1459"/>
        <w:gridCol w:w="1181"/>
        <w:gridCol w:w="1735"/>
        <w:gridCol w:w="1588"/>
        <w:gridCol w:w="1376"/>
        <w:gridCol w:w="1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9"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12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楼栋</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120" w:lineRule="auto"/>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网线新拉点位</w:t>
            </w:r>
          </w:p>
          <w:p>
            <w:pPr>
              <w:keepNext w:val="0"/>
              <w:keepLines w:val="0"/>
              <w:pageBreakBefore w:val="0"/>
              <w:widowControl/>
              <w:suppressLineNumbers w:val="0"/>
              <w:kinsoku/>
              <w:wordWrap/>
              <w:overflowPunct/>
              <w:topLinePunct w:val="0"/>
              <w:autoSpaceDE/>
              <w:autoSpaceDN/>
              <w:bidi w:val="0"/>
              <w:adjustRightInd/>
              <w:snapToGrid/>
              <w:spacing w:after="0" w:line="12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（总包负责）</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120" w:lineRule="auto"/>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监控利旧</w:t>
            </w:r>
          </w:p>
          <w:p>
            <w:pPr>
              <w:keepNext w:val="0"/>
              <w:keepLines w:val="0"/>
              <w:pageBreakBefore w:val="0"/>
              <w:widowControl/>
              <w:suppressLineNumbers w:val="0"/>
              <w:kinsoku/>
              <w:wordWrap/>
              <w:overflowPunct/>
              <w:topLinePunct w:val="0"/>
              <w:autoSpaceDE/>
              <w:autoSpaceDN/>
              <w:bidi w:val="0"/>
              <w:adjustRightInd/>
              <w:snapToGrid/>
              <w:spacing w:after="0" w:line="12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点位</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120" w:lineRule="auto"/>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监控新拉点位</w:t>
            </w:r>
          </w:p>
          <w:p>
            <w:pPr>
              <w:keepNext w:val="0"/>
              <w:keepLines w:val="0"/>
              <w:pageBreakBefore w:val="0"/>
              <w:widowControl/>
              <w:suppressLineNumbers w:val="0"/>
              <w:kinsoku/>
              <w:wordWrap/>
              <w:overflowPunct/>
              <w:topLinePunct w:val="0"/>
              <w:autoSpaceDE/>
              <w:autoSpaceDN/>
              <w:bidi w:val="0"/>
              <w:adjustRightInd/>
              <w:snapToGrid/>
              <w:spacing w:after="0" w:line="12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（总包负责）</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12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光纤皮缆点位+熔纤</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120" w:lineRule="auto"/>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无线网线</w:t>
            </w:r>
          </w:p>
          <w:p>
            <w:pPr>
              <w:keepNext w:val="0"/>
              <w:keepLines w:val="0"/>
              <w:pageBreakBefore w:val="0"/>
              <w:widowControl/>
              <w:suppressLineNumbers w:val="0"/>
              <w:kinsoku/>
              <w:wordWrap/>
              <w:overflowPunct/>
              <w:topLinePunct w:val="0"/>
              <w:autoSpaceDE/>
              <w:autoSpaceDN/>
              <w:bidi w:val="0"/>
              <w:adjustRightInd/>
              <w:snapToGrid/>
              <w:spacing w:after="0" w:line="120" w:lineRule="auto"/>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利旧点位</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广播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3栋</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4栋</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5栋</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6栋</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7栋</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8栋</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9栋</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571</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266</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122</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30</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435</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78</w:t>
            </w:r>
          </w:p>
        </w:tc>
      </w:tr>
    </w:tbl>
    <w:p>
      <w:pPr>
        <w:widowControl w:val="0"/>
        <w:numPr>
          <w:ilvl w:val="0"/>
          <w:numId w:val="0"/>
        </w:numPr>
        <w:spacing w:after="0" w:line="500" w:lineRule="exact"/>
        <w:jc w:val="left"/>
        <w:rPr>
          <w:rFonts w:hint="default" w:ascii="仿宋" w:hAnsi="仿宋" w:eastAsia="仿宋"/>
          <w:sz w:val="24"/>
          <w:szCs w:val="24"/>
          <w:lang w:val="en-US" w:eastAsia="zh-CN"/>
        </w:rPr>
      </w:pPr>
    </w:p>
    <w:p>
      <w:pPr>
        <w:widowControl w:val="0"/>
        <w:numPr>
          <w:ilvl w:val="0"/>
          <w:numId w:val="0"/>
        </w:numPr>
        <w:spacing w:after="0" w:line="500" w:lineRule="exact"/>
        <w:jc w:val="left"/>
        <w:rPr>
          <w:rFonts w:hint="eastAsia" w:ascii="仿宋" w:hAnsi="仿宋" w:eastAsia="仿宋"/>
          <w:sz w:val="24"/>
          <w:szCs w:val="24"/>
          <w:lang w:val="en-US" w:eastAsia="zh-CN"/>
        </w:rPr>
      </w:pPr>
    </w:p>
    <w:p>
      <w:pPr>
        <w:widowControl w:val="0"/>
        <w:numPr>
          <w:ilvl w:val="0"/>
          <w:numId w:val="0"/>
        </w:numPr>
        <w:spacing w:after="0" w:line="500" w:lineRule="exact"/>
        <w:jc w:val="left"/>
        <w:rPr>
          <w:rFonts w:hint="eastAsia" w:ascii="仿宋" w:hAnsi="仿宋" w:eastAsia="仿宋"/>
          <w:sz w:val="24"/>
          <w:szCs w:val="24"/>
          <w:lang w:val="en-US" w:eastAsia="zh-CN"/>
        </w:rPr>
      </w:pPr>
    </w:p>
    <w:p>
      <w:pPr>
        <w:widowControl w:val="0"/>
        <w:numPr>
          <w:ilvl w:val="0"/>
          <w:numId w:val="0"/>
        </w:numPr>
        <w:spacing w:after="0" w:line="500" w:lineRule="exact"/>
        <w:jc w:val="left"/>
        <w:rPr>
          <w:rFonts w:hint="eastAsia" w:ascii="仿宋" w:hAnsi="仿宋" w:eastAsia="仿宋"/>
          <w:sz w:val="24"/>
          <w:szCs w:val="24"/>
          <w:lang w:val="en-US" w:eastAsia="zh-CN"/>
        </w:rPr>
      </w:pPr>
    </w:p>
    <w:p>
      <w:pPr>
        <w:widowControl w:val="0"/>
        <w:numPr>
          <w:ilvl w:val="0"/>
          <w:numId w:val="0"/>
        </w:numPr>
        <w:spacing w:after="0" w:line="500" w:lineRule="exact"/>
        <w:jc w:val="left"/>
        <w:rPr>
          <w:rFonts w:hint="eastAsia" w:ascii="仿宋" w:hAnsi="仿宋" w:eastAsia="仿宋"/>
          <w:sz w:val="24"/>
          <w:szCs w:val="24"/>
          <w:lang w:val="en-US" w:eastAsia="zh-CN"/>
        </w:rPr>
      </w:pPr>
    </w:p>
    <w:p>
      <w:pPr>
        <w:widowControl w:val="0"/>
        <w:numPr>
          <w:ilvl w:val="0"/>
          <w:numId w:val="0"/>
        </w:numPr>
        <w:spacing w:after="0" w:line="500" w:lineRule="exact"/>
        <w:jc w:val="left"/>
        <w:rPr>
          <w:rFonts w:hint="eastAsia" w:ascii="仿宋" w:hAnsi="仿宋" w:eastAsia="仿宋"/>
          <w:sz w:val="24"/>
          <w:szCs w:val="24"/>
          <w:lang w:val="en-US" w:eastAsia="zh-CN"/>
        </w:rPr>
      </w:pPr>
    </w:p>
    <w:p>
      <w:pPr>
        <w:widowControl w:val="0"/>
        <w:numPr>
          <w:ilvl w:val="0"/>
          <w:numId w:val="0"/>
        </w:numPr>
        <w:spacing w:after="0" w:line="500" w:lineRule="exact"/>
        <w:jc w:val="left"/>
        <w:rPr>
          <w:rFonts w:hint="eastAsia" w:ascii="仿宋" w:hAnsi="仿宋" w:eastAsia="仿宋"/>
          <w:sz w:val="24"/>
          <w:szCs w:val="24"/>
          <w:lang w:val="en-US" w:eastAsia="zh-CN"/>
        </w:rPr>
      </w:pPr>
    </w:p>
    <w:p>
      <w:pPr>
        <w:widowControl w:val="0"/>
        <w:numPr>
          <w:ilvl w:val="0"/>
          <w:numId w:val="0"/>
        </w:numPr>
        <w:spacing w:after="0" w:line="500" w:lineRule="exact"/>
        <w:jc w:val="left"/>
        <w:rPr>
          <w:rFonts w:hint="default" w:ascii="宋体" w:hAnsi="宋体"/>
          <w:b/>
          <w:bCs/>
          <w:kern w:val="0"/>
          <w:sz w:val="24"/>
          <w:lang w:val="en-US" w:eastAsia="zh-CN"/>
        </w:rPr>
        <w:sectPr>
          <w:headerReference r:id="rId8" w:type="first"/>
          <w:pgSz w:w="11906" w:h="16838"/>
          <w:pgMar w:top="1440" w:right="1416" w:bottom="1440" w:left="1134" w:header="851" w:footer="227" w:gutter="0"/>
          <w:pgNumType w:fmt="decimal"/>
          <w:cols w:space="425" w:num="1"/>
          <w:titlePg/>
          <w:docGrid w:type="lines" w:linePitch="312" w:charSpace="0"/>
        </w:sectPr>
      </w:pPr>
    </w:p>
    <w:p>
      <w:pPr>
        <w:spacing w:line="1000" w:lineRule="exact"/>
        <w:jc w:val="both"/>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default" w:ascii="仿宋" w:hAnsi="仿宋" w:eastAsia="仿宋"/>
          <w:b/>
          <w:sz w:val="72"/>
          <w:szCs w:val="72"/>
          <w:lang w:val="en-US"/>
        </w:rPr>
      </w:pPr>
      <w:r>
        <w:rPr>
          <w:rFonts w:hint="eastAsia" w:ascii="仿宋" w:hAnsi="仿宋" w:eastAsia="仿宋"/>
          <w:b/>
          <w:sz w:val="72"/>
          <w:szCs w:val="72"/>
          <w:lang w:val="en-US" w:eastAsia="zh-CN"/>
        </w:rPr>
        <w:t>广州松田职业学院</w:t>
      </w:r>
    </w:p>
    <w:p>
      <w:pPr>
        <w:spacing w:line="580" w:lineRule="exact"/>
        <w:jc w:val="center"/>
        <w:rPr>
          <w:rFonts w:hint="eastAsia" w:ascii="仿宋" w:hAnsi="仿宋" w:eastAsia="仿宋"/>
          <w:b/>
          <w:sz w:val="44"/>
          <w:szCs w:val="44"/>
        </w:rPr>
      </w:pPr>
      <w:r>
        <w:rPr>
          <w:rFonts w:hint="eastAsia" w:ascii="仿宋" w:hAnsi="仿宋" w:eastAsia="仿宋"/>
          <w:b/>
          <w:sz w:val="44"/>
          <w:szCs w:val="44"/>
          <w:lang w:val="en-US" w:eastAsia="zh-CN"/>
        </w:rPr>
        <w:t>3-9栋教学楼弱点端接及调试项目</w:t>
      </w:r>
    </w:p>
    <w:p>
      <w:pPr>
        <w:spacing w:line="580" w:lineRule="exact"/>
        <w:jc w:val="center"/>
        <w:rPr>
          <w:rFonts w:hint="eastAsia" w:ascii="仿宋" w:hAnsi="仿宋" w:eastAsia="仿宋"/>
          <w:b/>
          <w:sz w:val="44"/>
          <w:szCs w:val="44"/>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10" w:type="first"/>
          <w:headerReference r:id="rId9" w:type="default"/>
          <w:type w:val="continuous"/>
          <w:pgSz w:w="11906" w:h="16838"/>
          <w:pgMar w:top="1440" w:right="1416" w:bottom="1440" w:left="1134" w:header="851" w:footer="227" w:gutter="0"/>
          <w:pgNumType w:fmt="decimal"/>
          <w:cols w:space="425" w:num="1"/>
          <w:titlePg/>
          <w:docGrid w:type="lines" w:linePitch="312" w:charSpace="0"/>
        </w:sectPr>
      </w:pPr>
    </w:p>
    <w:p>
      <w:pPr>
        <w:jc w:val="center"/>
        <w:outlineLvl w:val="1"/>
        <w:rPr>
          <w:rFonts w:hint="eastAsia" w:ascii="仿宋" w:hAnsi="仿宋" w:eastAsia="仿宋"/>
          <w:b/>
          <w:bCs/>
          <w:sz w:val="28"/>
          <w:szCs w:val="28"/>
        </w:rPr>
      </w:pPr>
      <w:bookmarkStart w:id="51" w:name="_Toc273178698"/>
      <w:bookmarkStart w:id="52" w:name="_Toc213755858"/>
      <w:bookmarkStart w:id="53" w:name="_Toc193160448"/>
      <w:bookmarkStart w:id="54" w:name="_Toc267059539"/>
      <w:bookmarkStart w:id="55" w:name="_Toc267059181"/>
      <w:bookmarkStart w:id="56" w:name="_Toc266868670"/>
      <w:bookmarkStart w:id="57" w:name="_Toc182372782"/>
      <w:bookmarkStart w:id="58" w:name="_Toc259692740"/>
      <w:bookmarkStart w:id="59" w:name="_Toc259692647"/>
      <w:bookmarkStart w:id="60" w:name="_Toc253066614"/>
      <w:bookmarkStart w:id="61" w:name="_Toc254790899"/>
      <w:bookmarkStart w:id="62" w:name="_Toc193165734"/>
      <w:bookmarkStart w:id="63" w:name="_Toc249325711"/>
      <w:bookmarkStart w:id="64" w:name="_Toc180302913"/>
      <w:bookmarkStart w:id="65" w:name="_Toc235438274"/>
      <w:bookmarkStart w:id="66" w:name="_Toc255975007"/>
      <w:bookmarkStart w:id="67" w:name="_Toc266870432"/>
      <w:bookmarkStart w:id="68" w:name="_Toc192663686"/>
      <w:bookmarkStart w:id="69" w:name="_Toc182805217"/>
      <w:bookmarkStart w:id="70" w:name="_Toc213755939"/>
      <w:bookmarkStart w:id="71" w:name="_Toc227058530"/>
      <w:bookmarkStart w:id="72" w:name="_Toc191789329"/>
      <w:bookmarkStart w:id="73" w:name="_Toc192996446"/>
      <w:bookmarkStart w:id="74" w:name="_Toc181436461"/>
      <w:bookmarkStart w:id="75" w:name="_Toc213208766"/>
      <w:bookmarkStart w:id="76" w:name="_Toc192663835"/>
      <w:bookmarkStart w:id="77" w:name="_Toc170798793"/>
      <w:bookmarkStart w:id="78" w:name="_Toc219800243"/>
      <w:bookmarkStart w:id="79" w:name="_Toc236021449"/>
      <w:bookmarkStart w:id="80" w:name="_Toc191803626"/>
      <w:bookmarkStart w:id="81" w:name="_Toc181436565"/>
      <w:bookmarkStart w:id="82" w:name="_Toc267060453"/>
      <w:bookmarkStart w:id="83" w:name="_Toc217891402"/>
      <w:bookmarkStart w:id="84" w:name="_Toc203355733"/>
      <w:bookmarkStart w:id="85" w:name="_Toc266868937"/>
      <w:bookmarkStart w:id="86" w:name="_Toc169332949"/>
      <w:bookmarkStart w:id="87" w:name="_Toc266870833"/>
      <w:bookmarkStart w:id="88" w:name="_Toc230071147"/>
      <w:bookmarkStart w:id="89" w:name="_Toc251586231"/>
      <w:bookmarkStart w:id="90" w:name="_Toc267059030"/>
      <w:bookmarkStart w:id="91" w:name="_Toc235438344"/>
      <w:bookmarkStart w:id="92" w:name="_Toc267060068"/>
      <w:bookmarkStart w:id="93" w:name="_Toc267059806"/>
      <w:bookmarkStart w:id="94" w:name="_Toc267059653"/>
      <w:bookmarkStart w:id="95" w:name="_Toc177985469"/>
      <w:bookmarkStart w:id="96" w:name="_Toc267059919"/>
      <w:bookmarkStart w:id="97" w:name="_Toc191802690"/>
      <w:bookmarkStart w:id="98" w:name="_Toc267060321"/>
      <w:bookmarkStart w:id="99" w:name="_Toc258401256"/>
      <w:bookmarkStart w:id="100" w:name="_Toc169332838"/>
      <w:bookmarkStart w:id="101" w:name="_Toc235437991"/>
      <w:bookmarkStart w:id="102" w:name="_Toc267060208"/>
      <w:bookmarkStart w:id="103" w:name="_Toc213755995"/>
      <w:bookmarkStart w:id="104" w:name="_Toc192664153"/>
      <w:bookmarkStart w:id="105" w:name="_Toc160880529"/>
      <w:bookmarkStart w:id="106" w:name="_Toc192996338"/>
      <w:bookmarkStart w:id="107" w:name="_Toc211917116"/>
      <w:bookmarkStart w:id="108" w:name="_Toc160880160"/>
      <w:bookmarkStart w:id="109" w:name="_Toc213756051"/>
      <w:bookmarkStart w:id="110" w:name="_Toc259520865"/>
      <w:bookmarkStart w:id="111" w:name="_Toc223146608"/>
      <w:bookmarkStart w:id="112" w:name="_Toc225669322"/>
      <w:bookmarkStart w:id="113" w:name="_Toc232302115"/>
      <w:bookmarkStart w:id="114" w:name="_Toc251613829"/>
      <w:bookmarkStart w:id="115" w:name="_Toc191783222"/>
      <w:bookmarkStart w:id="116" w:name="_Toc266870907"/>
    </w:p>
    <w:p>
      <w:pPr>
        <w:jc w:val="both"/>
        <w:outlineLvl w:val="1"/>
        <w:rPr>
          <w:rFonts w:hint="eastAsia" w:ascii="仿宋" w:hAnsi="仿宋" w:eastAsia="仿宋"/>
          <w:b/>
          <w:bCs/>
          <w:sz w:val="28"/>
          <w:szCs w:val="28"/>
        </w:rPr>
      </w:pPr>
    </w:p>
    <w:p>
      <w:pPr>
        <w:jc w:val="center"/>
        <w:outlineLvl w:val="1"/>
        <w:rPr>
          <w:rFonts w:hint="eastAsia" w:ascii="仿宋" w:hAnsi="仿宋" w:eastAsia="仿宋" w:cs="仿宋"/>
          <w:b/>
          <w:bCs/>
          <w:sz w:val="24"/>
          <w:szCs w:val="24"/>
        </w:rPr>
      </w:pPr>
      <w:r>
        <w:rPr>
          <w:rFonts w:hint="eastAsia" w:ascii="仿宋" w:hAnsi="仿宋" w:eastAsia="仿宋" w:cs="仿宋"/>
          <w:b/>
          <w:bCs/>
          <w:sz w:val="24"/>
          <w:szCs w:val="24"/>
        </w:rPr>
        <w:t>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hint="eastAsia" w:ascii="仿宋" w:hAnsi="仿宋" w:eastAsia="仿宋" w:cs="仿宋"/>
          <w:b/>
          <w:bCs/>
          <w:sz w:val="24"/>
          <w:szCs w:val="24"/>
        </w:rPr>
        <w:t>询价响应函</w:t>
      </w:r>
    </w:p>
    <w:p>
      <w:pPr>
        <w:spacing w:after="0" w:line="480" w:lineRule="exac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致：</w:t>
      </w:r>
      <w:r>
        <w:rPr>
          <w:rFonts w:hint="eastAsia" w:ascii="仿宋" w:hAnsi="仿宋" w:eastAsia="仿宋" w:cs="仿宋"/>
          <w:color w:val="auto"/>
          <w:sz w:val="24"/>
          <w:szCs w:val="24"/>
          <w:lang w:eastAsia="zh-CN"/>
        </w:rPr>
        <w:t>广州</w:t>
      </w:r>
      <w:r>
        <w:rPr>
          <w:rFonts w:hint="eastAsia" w:ascii="仿宋" w:hAnsi="仿宋" w:eastAsia="仿宋" w:cs="仿宋"/>
          <w:color w:val="auto"/>
          <w:sz w:val="24"/>
          <w:szCs w:val="24"/>
          <w:lang w:val="en-US" w:eastAsia="zh-CN"/>
        </w:rPr>
        <w:t>松田职业</w:t>
      </w:r>
      <w:r>
        <w:rPr>
          <w:rFonts w:hint="eastAsia" w:ascii="仿宋" w:hAnsi="仿宋" w:eastAsia="仿宋" w:cs="仿宋"/>
          <w:color w:val="auto"/>
          <w:sz w:val="24"/>
          <w:szCs w:val="24"/>
          <w:lang w:eastAsia="zh-CN"/>
        </w:rPr>
        <w:t>学院</w:t>
      </w:r>
    </w:p>
    <w:p>
      <w:pPr>
        <w:spacing w:after="0" w:line="480" w:lineRule="exact"/>
        <w:rPr>
          <w:rFonts w:hint="eastAsia" w:ascii="仿宋" w:hAnsi="仿宋" w:eastAsia="仿宋" w:cs="仿宋"/>
          <w:color w:val="auto"/>
          <w:sz w:val="24"/>
          <w:szCs w:val="24"/>
        </w:rPr>
      </w:pPr>
      <w:r>
        <w:rPr>
          <w:rFonts w:hint="eastAsia" w:ascii="仿宋" w:hAnsi="仿宋" w:eastAsia="仿宋" w:cs="仿宋"/>
          <w:color w:val="auto"/>
          <w:sz w:val="24"/>
          <w:szCs w:val="24"/>
        </w:rPr>
        <w:t xml:space="preserve">    根据贵方为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项目的公开询价邀请（编号）: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，本签字代表</w:t>
      </w:r>
      <w:r>
        <w:rPr>
          <w:rFonts w:hint="eastAsia" w:ascii="仿宋" w:hAnsi="仿宋" w:eastAsia="仿宋" w:cs="仿宋"/>
          <w:color w:val="auto"/>
          <w:sz w:val="24"/>
          <w:szCs w:val="24"/>
          <w:u w:val="single"/>
        </w:rPr>
        <w:t>（全名、职务）</w:t>
      </w:r>
      <w:r>
        <w:rPr>
          <w:rFonts w:hint="eastAsia" w:ascii="仿宋" w:hAnsi="仿宋" w:eastAsia="仿宋" w:cs="仿宋"/>
          <w:color w:val="auto"/>
          <w:sz w:val="24"/>
          <w:szCs w:val="24"/>
        </w:rPr>
        <w:t>正式授权并代表我方</w:t>
      </w:r>
      <w:r>
        <w:rPr>
          <w:rFonts w:hint="eastAsia" w:ascii="仿宋" w:hAnsi="仿宋" w:eastAsia="仿宋" w:cs="仿宋"/>
          <w:color w:val="auto"/>
          <w:sz w:val="24"/>
          <w:szCs w:val="24"/>
          <w:u w:val="single"/>
        </w:rPr>
        <w:t>（参与人公司名称、地址）</w:t>
      </w:r>
      <w:r>
        <w:rPr>
          <w:rFonts w:hint="eastAsia" w:ascii="仿宋" w:hAnsi="仿宋" w:eastAsia="仿宋" w:cs="仿宋"/>
          <w:color w:val="auto"/>
          <w:sz w:val="24"/>
          <w:szCs w:val="24"/>
        </w:rPr>
        <w:t>提交下述文件正本</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份和副本</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份。</w:t>
      </w:r>
    </w:p>
    <w:p>
      <w:pPr>
        <w:spacing w:after="0" w:line="4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 分项报价表</w:t>
      </w:r>
    </w:p>
    <w:p>
      <w:pPr>
        <w:spacing w:after="0" w:line="480" w:lineRule="exact"/>
        <w:ind w:firstLine="364" w:firstLineChars="152"/>
        <w:rPr>
          <w:rFonts w:hint="eastAsia" w:ascii="仿宋" w:hAnsi="仿宋" w:eastAsia="仿宋" w:cs="仿宋"/>
          <w:color w:val="auto"/>
          <w:sz w:val="24"/>
          <w:szCs w:val="24"/>
        </w:rPr>
      </w:pPr>
      <w:r>
        <w:rPr>
          <w:rFonts w:hint="eastAsia" w:ascii="仿宋" w:hAnsi="仿宋" w:eastAsia="仿宋" w:cs="仿宋"/>
          <w:color w:val="auto"/>
          <w:sz w:val="24"/>
          <w:szCs w:val="24"/>
        </w:rPr>
        <w:t xml:space="preserve"> (2) 参与人资格证明文件</w:t>
      </w:r>
    </w:p>
    <w:p>
      <w:pPr>
        <w:spacing w:after="0" w:line="48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t>(3) 质保期和售后服务承诺书</w:t>
      </w:r>
    </w:p>
    <w:p>
      <w:pPr>
        <w:spacing w:after="0"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据此函，签字代表宣布同意如下：</w:t>
      </w:r>
    </w:p>
    <w:p>
      <w:pPr>
        <w:spacing w:after="0" w:line="480" w:lineRule="exact"/>
        <w:rPr>
          <w:rFonts w:hint="eastAsia" w:ascii="仿宋" w:hAnsi="仿宋" w:eastAsia="仿宋" w:cs="仿宋"/>
          <w:sz w:val="24"/>
          <w:szCs w:val="24"/>
        </w:rPr>
      </w:pPr>
      <w:r>
        <w:rPr>
          <w:rFonts w:hint="eastAsia" w:ascii="仿宋" w:hAnsi="仿宋" w:eastAsia="仿宋" w:cs="仿宋"/>
          <w:sz w:val="24"/>
          <w:szCs w:val="24"/>
        </w:rPr>
        <w:t xml:space="preserve">    1.所附详细报价表中规定的应提供和交付的货物及服务报价总价（国内现场交货价）为人民币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，即 </w:t>
      </w:r>
      <w:r>
        <w:rPr>
          <w:rFonts w:hint="eastAsia" w:ascii="仿宋" w:hAnsi="仿宋" w:eastAsia="仿宋" w:cs="仿宋"/>
          <w:sz w:val="24"/>
          <w:szCs w:val="24"/>
          <w:u w:val="single"/>
        </w:rPr>
        <w:t xml:space="preserve">            </w:t>
      </w:r>
      <w:r>
        <w:rPr>
          <w:rFonts w:hint="eastAsia" w:ascii="仿宋" w:hAnsi="仿宋" w:eastAsia="仿宋" w:cs="仿宋"/>
          <w:sz w:val="24"/>
          <w:szCs w:val="24"/>
        </w:rPr>
        <w:t>（中文表述）。</w:t>
      </w:r>
    </w:p>
    <w:p>
      <w:pPr>
        <w:spacing w:after="0"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2.参与人已详细审查全部公开询价文件，包括修改文件（如有的话）和有关附件，将自行承担因对全部询价响应文件理解不正确或误解而产生的相应后果。</w:t>
      </w:r>
    </w:p>
    <w:p>
      <w:pPr>
        <w:spacing w:after="0" w:line="480" w:lineRule="exact"/>
        <w:rPr>
          <w:rFonts w:hint="eastAsia" w:ascii="仿宋" w:hAnsi="仿宋" w:eastAsia="仿宋" w:cs="仿宋"/>
          <w:sz w:val="24"/>
          <w:szCs w:val="24"/>
        </w:rPr>
      </w:pPr>
      <w:r>
        <w:rPr>
          <w:rFonts w:hint="eastAsia" w:ascii="仿宋" w:hAnsi="仿宋" w:eastAsia="仿宋" w:cs="仿宋"/>
          <w:sz w:val="24"/>
          <w:szCs w:val="24"/>
        </w:rPr>
        <w:t xml:space="preserve">    3.参与人保证遵守公开询价文件的全部规定，参与人所提交的材料中所含的信息均为真实、准确、完整，且不具有任何误导性。</w:t>
      </w:r>
    </w:p>
    <w:p>
      <w:pPr>
        <w:spacing w:after="0" w:line="480" w:lineRule="exact"/>
        <w:rPr>
          <w:rFonts w:hint="eastAsia" w:ascii="仿宋" w:hAnsi="仿宋" w:eastAsia="仿宋" w:cs="仿宋"/>
          <w:sz w:val="24"/>
          <w:szCs w:val="24"/>
        </w:rPr>
      </w:pPr>
      <w:r>
        <w:rPr>
          <w:rFonts w:hint="eastAsia" w:ascii="仿宋" w:hAnsi="仿宋" w:eastAsia="仿宋" w:cs="仿宋"/>
          <w:sz w:val="24"/>
          <w:szCs w:val="24"/>
        </w:rPr>
        <w:t xml:space="preserve">    4.参与人将按公开询价文件的规定履行合同责任和义务。</w:t>
      </w:r>
    </w:p>
    <w:p>
      <w:pPr>
        <w:spacing w:after="0"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5.参与人同意提供按照采购单位可能要求的与其公开询价有关的一切数据或资料，完全理解贵方不一定要接受最低的报价或收到的任何询价响应文件。</w:t>
      </w:r>
    </w:p>
    <w:p>
      <w:pPr>
        <w:spacing w:after="0"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6.与本此公开询价有关的一切正式往来通讯请寄：</w:t>
      </w:r>
    </w:p>
    <w:p>
      <w:pPr>
        <w:spacing w:after="0" w:line="480" w:lineRule="exact"/>
        <w:rPr>
          <w:rFonts w:hint="eastAsia" w:ascii="仿宋" w:hAnsi="仿宋" w:eastAsia="仿宋" w:cs="仿宋"/>
          <w:sz w:val="24"/>
          <w:szCs w:val="24"/>
          <w:u w:val="single"/>
        </w:rPr>
      </w:pPr>
      <w:r>
        <w:rPr>
          <w:rFonts w:hint="eastAsia" w:ascii="仿宋" w:hAnsi="仿宋" w:eastAsia="仿宋" w:cs="仿宋"/>
          <w:sz w:val="24"/>
          <w:szCs w:val="24"/>
        </w:rPr>
        <w:t xml:space="preserve">      地址：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邮编： </w:t>
      </w:r>
      <w:r>
        <w:rPr>
          <w:rFonts w:hint="eastAsia" w:ascii="仿宋" w:hAnsi="仿宋" w:eastAsia="仿宋" w:cs="仿宋"/>
          <w:sz w:val="24"/>
          <w:szCs w:val="24"/>
          <w:u w:val="single"/>
        </w:rPr>
        <w:t xml:space="preserve">                 </w:t>
      </w:r>
    </w:p>
    <w:p>
      <w:pPr>
        <w:spacing w:after="0" w:line="480" w:lineRule="exact"/>
        <w:rPr>
          <w:rFonts w:hint="eastAsia" w:ascii="仿宋" w:hAnsi="仿宋" w:eastAsia="仿宋" w:cs="仿宋"/>
          <w:sz w:val="24"/>
          <w:szCs w:val="24"/>
          <w:u w:val="single"/>
        </w:rPr>
      </w:pPr>
      <w:r>
        <w:rPr>
          <w:rFonts w:hint="eastAsia" w:ascii="仿宋" w:hAnsi="仿宋" w:eastAsia="仿宋" w:cs="仿宋"/>
          <w:sz w:val="24"/>
          <w:szCs w:val="24"/>
        </w:rPr>
        <w:t xml:space="preserve">      电话：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传真： </w:t>
      </w:r>
      <w:r>
        <w:rPr>
          <w:rFonts w:hint="eastAsia" w:ascii="仿宋" w:hAnsi="仿宋" w:eastAsia="仿宋" w:cs="仿宋"/>
          <w:sz w:val="24"/>
          <w:szCs w:val="24"/>
          <w:u w:val="single"/>
        </w:rPr>
        <w:t xml:space="preserve">                 </w:t>
      </w:r>
    </w:p>
    <w:p>
      <w:pPr>
        <w:spacing w:after="0" w:line="480" w:lineRule="exact"/>
        <w:rPr>
          <w:rFonts w:hint="eastAsia" w:ascii="仿宋" w:hAnsi="仿宋" w:eastAsia="仿宋" w:cs="仿宋"/>
          <w:sz w:val="24"/>
          <w:szCs w:val="24"/>
          <w:u w:val="single"/>
        </w:rPr>
      </w:pPr>
      <w:r>
        <w:rPr>
          <w:rFonts w:hint="eastAsia" w:ascii="仿宋" w:hAnsi="仿宋" w:eastAsia="仿宋" w:cs="仿宋"/>
          <w:sz w:val="24"/>
          <w:szCs w:val="24"/>
        </w:rPr>
        <w:t xml:space="preserve">      参与人授权代表签字： </w:t>
      </w:r>
      <w:r>
        <w:rPr>
          <w:rFonts w:hint="eastAsia" w:ascii="仿宋" w:hAnsi="仿宋" w:eastAsia="仿宋" w:cs="仿宋"/>
          <w:sz w:val="24"/>
          <w:szCs w:val="24"/>
          <w:u w:val="single"/>
        </w:rPr>
        <w:t xml:space="preserve">                </w:t>
      </w:r>
    </w:p>
    <w:p>
      <w:pPr>
        <w:spacing w:after="0" w:line="480" w:lineRule="exact"/>
        <w:rPr>
          <w:rFonts w:hint="eastAsia" w:ascii="仿宋" w:hAnsi="仿宋" w:eastAsia="仿宋" w:cs="仿宋"/>
          <w:sz w:val="24"/>
          <w:szCs w:val="24"/>
        </w:rPr>
      </w:pPr>
      <w:r>
        <w:rPr>
          <w:rFonts w:hint="eastAsia" w:ascii="仿宋" w:hAnsi="仿宋" w:eastAsia="仿宋" w:cs="仿宋"/>
          <w:sz w:val="24"/>
          <w:szCs w:val="24"/>
        </w:rPr>
        <w:t xml:space="preserve">      参与人（公司全称并加盖公章）：</w:t>
      </w:r>
      <w:r>
        <w:rPr>
          <w:rFonts w:hint="eastAsia" w:ascii="仿宋" w:hAnsi="仿宋" w:eastAsia="仿宋" w:cs="仿宋"/>
          <w:sz w:val="24"/>
          <w:szCs w:val="24"/>
          <w:u w:val="single"/>
        </w:rPr>
        <w:t xml:space="preserve">                       </w:t>
      </w:r>
    </w:p>
    <w:p>
      <w:pPr>
        <w:pStyle w:val="59"/>
        <w:spacing w:line="480" w:lineRule="exact"/>
        <w:jc w:val="left"/>
        <w:outlineLvl w:val="9"/>
        <w:rPr>
          <w:rFonts w:hint="eastAsia" w:ascii="仿宋" w:hAnsi="仿宋" w:eastAsia="仿宋" w:cs="仿宋"/>
          <w:sz w:val="24"/>
          <w:szCs w:val="24"/>
        </w:rPr>
      </w:pPr>
      <w:r>
        <w:rPr>
          <w:rFonts w:hint="eastAsia" w:ascii="仿宋" w:hAnsi="仿宋" w:eastAsia="仿宋" w:cs="仿宋"/>
          <w:sz w:val="24"/>
          <w:szCs w:val="24"/>
        </w:rPr>
        <w:t xml:space="preserve">      日  期：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年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月 </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rPr>
          <w:rFonts w:hint="eastAsia" w:ascii="仿宋" w:hAnsi="仿宋" w:eastAsia="仿宋" w:cs="仿宋"/>
          <w:kern w:val="2"/>
          <w:sz w:val="24"/>
          <w:szCs w:val="24"/>
        </w:rPr>
      </w:pPr>
      <w:r>
        <w:rPr>
          <w:rFonts w:hint="eastAsia" w:ascii="仿宋" w:hAnsi="仿宋" w:eastAsia="仿宋" w:cs="仿宋"/>
          <w:sz w:val="24"/>
          <w:szCs w:val="24"/>
        </w:rPr>
        <w:br w:type="page"/>
      </w:r>
    </w:p>
    <w:p>
      <w:pPr>
        <w:jc w:val="center"/>
        <w:outlineLvl w:val="1"/>
        <w:rPr>
          <w:rFonts w:hint="eastAsia" w:ascii="仿宋" w:hAnsi="仿宋" w:eastAsia="仿宋" w:cs="仿宋"/>
          <w:b/>
          <w:bCs/>
          <w:sz w:val="24"/>
          <w:szCs w:val="24"/>
        </w:rPr>
      </w:pPr>
      <w:r>
        <w:rPr>
          <w:rFonts w:hint="eastAsia" w:ascii="仿宋" w:hAnsi="仿宋" w:eastAsia="仿宋" w:cs="仿宋"/>
          <w:b/>
          <w:bCs/>
          <w:sz w:val="24"/>
          <w:szCs w:val="24"/>
        </w:rPr>
        <w:t>2、报价一览表</w:t>
      </w:r>
    </w:p>
    <w:p>
      <w:pPr>
        <w:spacing w:line="380" w:lineRule="exact"/>
        <w:ind w:left="147" w:leftChars="67"/>
        <w:rPr>
          <w:rFonts w:hint="default" w:ascii="仿宋" w:hAnsi="仿宋" w:eastAsia="仿宋" w:cs="仿宋"/>
          <w:sz w:val="24"/>
          <w:szCs w:val="24"/>
          <w:lang w:val="en-US"/>
        </w:rPr>
      </w:pPr>
      <w:r>
        <w:rPr>
          <w:rFonts w:hint="eastAsia" w:ascii="仿宋" w:hAnsi="仿宋" w:eastAsia="仿宋" w:cs="仿宋"/>
          <w:sz w:val="24"/>
          <w:szCs w:val="24"/>
        </w:rPr>
        <w:t>参与人：</w:t>
      </w:r>
      <w:r>
        <w:rPr>
          <w:rFonts w:hint="eastAsia" w:ascii="仿宋" w:hAnsi="仿宋" w:eastAsia="仿宋" w:cs="仿宋"/>
          <w:sz w:val="24"/>
          <w:szCs w:val="24"/>
          <w:lang w:val="zh-CN"/>
        </w:rPr>
        <w:t>（公司全称并加盖公章）</w:t>
      </w:r>
      <w:r>
        <w:rPr>
          <w:rFonts w:hint="eastAsia" w:ascii="仿宋" w:hAnsi="仿宋" w:eastAsia="仿宋" w:cs="仿宋"/>
          <w:sz w:val="24"/>
          <w:szCs w:val="24"/>
        </w:rPr>
        <w:t xml:space="preserve">                   项目编号：</w:t>
      </w:r>
      <w:r>
        <w:rPr>
          <w:rFonts w:hint="eastAsia" w:ascii="仿宋" w:hAnsi="仿宋" w:eastAsia="仿宋" w:cs="仿宋"/>
          <w:sz w:val="24"/>
          <w:szCs w:val="24"/>
          <w:lang w:val="en-US" w:eastAsia="zh-CN"/>
        </w:rPr>
        <w:t>WZ-XJ2023-31</w:t>
      </w:r>
    </w:p>
    <w:p>
      <w:pPr>
        <w:spacing w:line="380" w:lineRule="exact"/>
        <w:ind w:left="147" w:leftChars="67"/>
        <w:rPr>
          <w:rFonts w:hint="eastAsia" w:ascii="仿宋" w:hAnsi="仿宋" w:eastAsia="仿宋" w:cs="仿宋"/>
          <w:sz w:val="24"/>
          <w:szCs w:val="24"/>
        </w:rPr>
      </w:pPr>
      <w:r>
        <w:rPr>
          <w:rFonts w:hint="eastAsia" w:ascii="仿宋" w:hAnsi="仿宋" w:eastAsia="仿宋" w:cs="仿宋"/>
          <w:sz w:val="24"/>
          <w:szCs w:val="24"/>
        </w:rPr>
        <w:t>货币单位：元</w:t>
      </w:r>
    </w:p>
    <w:tbl>
      <w:tblPr>
        <w:tblStyle w:val="25"/>
        <w:tblW w:w="9305" w:type="dxa"/>
        <w:jc w:val="center"/>
        <w:tblLayout w:type="fixed"/>
        <w:tblCellMar>
          <w:top w:w="0" w:type="dxa"/>
          <w:left w:w="108" w:type="dxa"/>
          <w:bottom w:w="0" w:type="dxa"/>
          <w:right w:w="108" w:type="dxa"/>
        </w:tblCellMar>
      </w:tblPr>
      <w:tblGrid>
        <w:gridCol w:w="698"/>
        <w:gridCol w:w="1329"/>
        <w:gridCol w:w="992"/>
        <w:gridCol w:w="1293"/>
        <w:gridCol w:w="858"/>
        <w:gridCol w:w="988"/>
        <w:gridCol w:w="1301"/>
        <w:gridCol w:w="923"/>
        <w:gridCol w:w="923"/>
      </w:tblGrid>
      <w:tr>
        <w:tblPrEx>
          <w:tblCellMar>
            <w:top w:w="0" w:type="dxa"/>
            <w:left w:w="108" w:type="dxa"/>
            <w:bottom w:w="0" w:type="dxa"/>
            <w:right w:w="108" w:type="dxa"/>
          </w:tblCellMar>
        </w:tblPrEx>
        <w:trPr>
          <w:trHeight w:val="48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lang w:bidi="ar"/>
              </w:rPr>
              <w:t>序号</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lang w:bidi="ar"/>
              </w:rPr>
              <w:t>物料名称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default"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品牌</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lang w:bidi="ar"/>
              </w:rPr>
              <w:t>规格型号</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lang w:bidi="ar"/>
              </w:rPr>
              <w:t>数量</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val="en-US" w:eastAsia="zh-CN" w:bidi="ar"/>
              </w:rPr>
              <w:t>单位</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000000"/>
                <w:sz w:val="24"/>
                <w:szCs w:val="24"/>
                <w:lang w:bidi="ar"/>
              </w:rPr>
            </w:pPr>
            <w:r>
              <w:rPr>
                <w:rFonts w:hint="eastAsia" w:ascii="仿宋" w:hAnsi="仿宋" w:eastAsia="仿宋" w:cs="仿宋"/>
                <w:b/>
                <w:bCs/>
                <w:color w:val="000000"/>
                <w:sz w:val="24"/>
                <w:szCs w:val="24"/>
                <w:lang w:bidi="ar"/>
              </w:rPr>
              <w:t>单价</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000000"/>
                <w:sz w:val="24"/>
                <w:szCs w:val="24"/>
                <w:lang w:val="en-US" w:eastAsia="zh-CN" w:bidi="ar"/>
              </w:rPr>
            </w:pPr>
            <w:r>
              <w:rPr>
                <w:rFonts w:hint="eastAsia" w:ascii="仿宋" w:hAnsi="仿宋" w:eastAsia="仿宋" w:cs="仿宋"/>
                <w:b/>
                <w:bCs/>
                <w:color w:val="000000"/>
                <w:sz w:val="24"/>
                <w:szCs w:val="24"/>
                <w:lang w:val="en-US" w:eastAsia="zh-CN" w:bidi="ar"/>
              </w:rPr>
              <w:t>总价</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000000"/>
                <w:sz w:val="24"/>
                <w:szCs w:val="24"/>
                <w:lang w:bidi="ar"/>
              </w:rPr>
            </w:pPr>
            <w:r>
              <w:rPr>
                <w:rFonts w:hint="eastAsia" w:ascii="仿宋" w:hAnsi="仿宋" w:eastAsia="仿宋" w:cs="仿宋"/>
                <w:b/>
                <w:bCs/>
                <w:color w:val="000000"/>
                <w:sz w:val="24"/>
                <w:szCs w:val="24"/>
                <w:lang w:bidi="ar"/>
              </w:rPr>
              <w:t>备注</w:t>
            </w:r>
          </w:p>
        </w:tc>
      </w:tr>
      <w:tr>
        <w:tblPrEx>
          <w:tblCellMar>
            <w:top w:w="0" w:type="dxa"/>
            <w:left w:w="108" w:type="dxa"/>
            <w:bottom w:w="0" w:type="dxa"/>
            <w:right w:w="108" w:type="dxa"/>
          </w:tblCellMar>
        </w:tblPrEx>
        <w:trPr>
          <w:trHeight w:val="48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1</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eastAsia"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eastAsia" w:ascii="仿宋" w:hAnsi="仿宋" w:eastAsia="仿宋" w:cs="仿宋"/>
                <w:color w:val="000000"/>
                <w:sz w:val="24"/>
                <w:szCs w:val="24"/>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8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2</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eastAsia"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eastAsia" w:ascii="仿宋" w:hAnsi="仿宋" w:eastAsia="仿宋" w:cs="仿宋"/>
                <w:color w:val="000000"/>
                <w:sz w:val="24"/>
                <w:szCs w:val="24"/>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8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3</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eastAsia"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eastAsia" w:ascii="仿宋" w:hAnsi="仿宋" w:eastAsia="仿宋" w:cs="仿宋"/>
                <w:color w:val="000000"/>
                <w:sz w:val="24"/>
                <w:szCs w:val="24"/>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8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4</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eastAsia"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eastAsia" w:ascii="仿宋" w:hAnsi="仿宋" w:eastAsia="仿宋" w:cs="仿宋"/>
                <w:color w:val="000000"/>
                <w:sz w:val="24"/>
                <w:szCs w:val="24"/>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8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5</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eastAsia"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eastAsia" w:ascii="仿宋" w:hAnsi="仿宋" w:eastAsia="仿宋" w:cs="仿宋"/>
                <w:color w:val="000000"/>
                <w:sz w:val="24"/>
                <w:szCs w:val="24"/>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8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6</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eastAsia"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eastAsia" w:ascii="仿宋" w:hAnsi="仿宋" w:eastAsia="仿宋" w:cs="仿宋"/>
                <w:color w:val="000000"/>
                <w:sz w:val="24"/>
                <w:szCs w:val="24"/>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87" w:hRule="atLeast"/>
          <w:jc w:val="center"/>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合计（元）：</w:t>
            </w:r>
          </w:p>
        </w:tc>
        <w:tc>
          <w:tcPr>
            <w:tcW w:w="727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bl>
    <w:p>
      <w:pPr>
        <w:spacing w:after="0" w:line="440" w:lineRule="exact"/>
        <w:rPr>
          <w:rFonts w:hint="eastAsia" w:ascii="仿宋" w:hAnsi="仿宋" w:eastAsia="仿宋" w:cs="仿宋"/>
          <w:bCs/>
          <w:sz w:val="24"/>
          <w:szCs w:val="24"/>
        </w:rPr>
      </w:pPr>
      <w:r>
        <w:rPr>
          <w:rFonts w:hint="eastAsia" w:ascii="仿宋" w:hAnsi="仿宋" w:eastAsia="仿宋" w:cs="仿宋"/>
          <w:bCs/>
          <w:sz w:val="24"/>
          <w:szCs w:val="24"/>
        </w:rPr>
        <w:t>注：</w:t>
      </w:r>
    </w:p>
    <w:p>
      <w:pPr>
        <w:numPr>
          <w:ilvl w:val="0"/>
          <w:numId w:val="4"/>
        </w:numPr>
        <w:spacing w:after="0" w:line="440" w:lineRule="exact"/>
        <w:rPr>
          <w:rFonts w:hint="eastAsia" w:ascii="仿宋" w:hAnsi="仿宋" w:eastAsia="仿宋" w:cs="仿宋"/>
          <w:bCs/>
          <w:sz w:val="24"/>
          <w:szCs w:val="24"/>
        </w:rPr>
      </w:pPr>
      <w:r>
        <w:rPr>
          <w:rFonts w:hint="eastAsia" w:ascii="仿宋" w:hAnsi="仿宋" w:eastAsia="仿宋" w:cs="仿宋"/>
          <w:bCs/>
          <w:sz w:val="24"/>
          <w:szCs w:val="24"/>
        </w:rPr>
        <w:t>参与人所投商品报价应包含</w:t>
      </w:r>
      <w:r>
        <w:rPr>
          <w:rFonts w:hint="eastAsia" w:ascii="仿宋" w:hAnsi="仿宋" w:eastAsia="仿宋"/>
          <w:bCs/>
          <w:sz w:val="24"/>
          <w:szCs w:val="24"/>
        </w:rPr>
        <w:t>税费、运输费、搬运费、整体实施、安装调试费、售后服务</w:t>
      </w:r>
      <w:r>
        <w:rPr>
          <w:rFonts w:hint="eastAsia" w:ascii="仿宋" w:hAnsi="仿宋" w:eastAsia="仿宋" w:cs="仿宋"/>
          <w:bCs/>
          <w:sz w:val="24"/>
          <w:szCs w:val="24"/>
        </w:rPr>
        <w:t>等一切费用。</w:t>
      </w:r>
    </w:p>
    <w:p>
      <w:pPr>
        <w:numPr>
          <w:ilvl w:val="0"/>
          <w:numId w:val="4"/>
        </w:numPr>
        <w:spacing w:after="0" w:line="440" w:lineRule="exact"/>
        <w:rPr>
          <w:rFonts w:hint="eastAsia" w:ascii="仿宋" w:hAnsi="仿宋" w:eastAsia="仿宋" w:cs="仿宋"/>
          <w:bCs/>
          <w:sz w:val="24"/>
          <w:szCs w:val="24"/>
        </w:rPr>
      </w:pPr>
      <w:r>
        <w:rPr>
          <w:rFonts w:hint="eastAsia" w:ascii="仿宋" w:hAnsi="仿宋" w:eastAsia="仿宋"/>
          <w:sz w:val="24"/>
          <w:szCs w:val="24"/>
          <w:lang w:val="en-US" w:eastAsia="zh-CN"/>
        </w:rPr>
        <w:t>报价须提供详细参数和具体品牌，否则将视为没有实质性响应公开询价文件</w:t>
      </w:r>
    </w:p>
    <w:p>
      <w:pPr>
        <w:spacing w:after="0" w:line="440" w:lineRule="exact"/>
        <w:rPr>
          <w:rFonts w:hint="eastAsia" w:ascii="仿宋" w:hAnsi="仿宋" w:eastAsia="仿宋" w:cs="仿宋"/>
          <w:bCs/>
          <w:sz w:val="24"/>
          <w:szCs w:val="24"/>
        </w:rPr>
      </w:pPr>
      <w:r>
        <w:rPr>
          <w:rFonts w:hint="eastAsia" w:ascii="仿宋" w:hAnsi="仿宋" w:eastAsia="仿宋" w:cs="仿宋"/>
          <w:bCs/>
          <w:sz w:val="24"/>
          <w:szCs w:val="24"/>
          <w:lang w:val="en-US" w:eastAsia="zh-CN"/>
        </w:rPr>
        <w:t>3</w:t>
      </w:r>
      <w:r>
        <w:rPr>
          <w:rFonts w:hint="eastAsia" w:ascii="仿宋" w:hAnsi="仿宋" w:eastAsia="仿宋" w:cs="仿宋"/>
          <w:bCs/>
          <w:sz w:val="24"/>
          <w:szCs w:val="24"/>
        </w:rPr>
        <w:t>.供方须对所供的产品质量问题承诺无理由退换。</w:t>
      </w:r>
    </w:p>
    <w:p>
      <w:pPr>
        <w:spacing w:after="0" w:line="300" w:lineRule="exact"/>
        <w:ind w:firstLine="480" w:firstLineChars="200"/>
        <w:jc w:val="right"/>
        <w:rPr>
          <w:rFonts w:hint="eastAsia" w:ascii="仿宋" w:hAnsi="仿宋" w:eastAsia="仿宋" w:cs="仿宋"/>
          <w:sz w:val="24"/>
          <w:szCs w:val="24"/>
          <w:lang w:val="zh-CN"/>
        </w:rPr>
      </w:pPr>
    </w:p>
    <w:p>
      <w:pPr>
        <w:spacing w:line="360" w:lineRule="auto"/>
        <w:ind w:right="1440"/>
        <w:jc w:val="right"/>
        <w:rPr>
          <w:rFonts w:hint="eastAsia" w:ascii="仿宋" w:hAnsi="仿宋" w:eastAsia="仿宋" w:cs="仿宋"/>
          <w:sz w:val="24"/>
          <w:szCs w:val="24"/>
          <w:lang w:val="zh-CN"/>
        </w:rPr>
      </w:pPr>
      <w:r>
        <w:rPr>
          <w:rFonts w:hint="eastAsia" w:ascii="仿宋" w:hAnsi="仿宋" w:eastAsia="仿宋" w:cs="仿宋"/>
          <w:sz w:val="24"/>
          <w:szCs w:val="24"/>
          <w:lang w:val="zh-CN"/>
        </w:rPr>
        <w:t>参与人授权代表（签字或盖章）：</w:t>
      </w:r>
    </w:p>
    <w:p>
      <w:pPr>
        <w:spacing w:line="360" w:lineRule="auto"/>
        <w:ind w:right="1406"/>
        <w:jc w:val="right"/>
        <w:rPr>
          <w:rFonts w:hint="eastAsia" w:ascii="仿宋" w:hAnsi="仿宋" w:eastAsia="仿宋" w:cs="仿宋"/>
          <w:sz w:val="24"/>
          <w:szCs w:val="24"/>
          <w:lang w:val="zh-CN"/>
        </w:rPr>
        <w:sectPr>
          <w:headerReference r:id="rId12" w:type="first"/>
          <w:headerReference r:id="rId11" w:type="default"/>
          <w:footerReference r:id="rId13"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cs="仿宋"/>
          <w:sz w:val="24"/>
          <w:szCs w:val="24"/>
          <w:lang w:val="zh-CN"/>
        </w:rPr>
        <w:t>日         期：</w:t>
      </w:r>
      <w:bookmarkStart w:id="117" w:name="_Toc170798798"/>
      <w:bookmarkStart w:id="118" w:name="_Toc191783227"/>
      <w:bookmarkStart w:id="119" w:name="_Toc193165739"/>
      <w:bookmarkStart w:id="120" w:name="_Toc160880534"/>
      <w:bookmarkStart w:id="121" w:name="_Toc232302122"/>
      <w:bookmarkStart w:id="122" w:name="_Toc192996343"/>
      <w:bookmarkStart w:id="123" w:name="_Toc211917121"/>
      <w:bookmarkStart w:id="124" w:name="_Toc267059811"/>
      <w:bookmarkStart w:id="125" w:name="_Toc192996451"/>
      <w:bookmarkStart w:id="126" w:name="_Toc191789334"/>
      <w:bookmarkStart w:id="127" w:name="_Toc225669328"/>
      <w:bookmarkStart w:id="128" w:name="_Toc213755945"/>
      <w:bookmarkStart w:id="129" w:name="_Toc267059658"/>
      <w:bookmarkStart w:id="130" w:name="_Toc192663691"/>
      <w:bookmarkStart w:id="131" w:name="_Toc223146614"/>
      <w:bookmarkStart w:id="132" w:name="_Toc266870839"/>
      <w:bookmarkStart w:id="133" w:name="_Toc266868943"/>
      <w:bookmarkStart w:id="134" w:name="_Toc213756057"/>
      <w:bookmarkStart w:id="135" w:name="_Toc230071153"/>
      <w:bookmarkStart w:id="136" w:name="_Toc267060216"/>
      <w:bookmarkStart w:id="137" w:name="_Toc235437998"/>
      <w:bookmarkStart w:id="138" w:name="_Toc235438352"/>
      <w:bookmarkStart w:id="139" w:name="_Toc182372787"/>
      <w:bookmarkStart w:id="140" w:name="_Toc267060326"/>
      <w:bookmarkStart w:id="141" w:name="_Toc267060461"/>
      <w:bookmarkStart w:id="142" w:name="_Toc259692749"/>
      <w:bookmarkStart w:id="143" w:name="_Toc217891408"/>
      <w:bookmarkStart w:id="144" w:name="_Toc182805222"/>
      <w:bookmarkStart w:id="145" w:name="_Toc203355738"/>
      <w:bookmarkStart w:id="146" w:name="_Toc192663840"/>
      <w:bookmarkStart w:id="147" w:name="_Toc267059924"/>
      <w:bookmarkStart w:id="148" w:name="_Toc191803631"/>
      <w:bookmarkStart w:id="149" w:name="_Toc160880165"/>
      <w:bookmarkStart w:id="150" w:name="_Toc267060076"/>
      <w:bookmarkStart w:id="151" w:name="_Toc266870916"/>
      <w:bookmarkStart w:id="152" w:name="_Toc249325720"/>
      <w:bookmarkStart w:id="153" w:name="_Toc259692656"/>
      <w:bookmarkStart w:id="154" w:name="_Toc192664158"/>
      <w:bookmarkStart w:id="155" w:name="_Toc259520874"/>
      <w:bookmarkStart w:id="156" w:name="_Toc235438281"/>
      <w:bookmarkStart w:id="157" w:name="_Toc193160453"/>
      <w:bookmarkStart w:id="158" w:name="_Toc180302918"/>
      <w:bookmarkStart w:id="159" w:name="_Toc213756001"/>
      <w:bookmarkStart w:id="160" w:name="_Toc267059186"/>
      <w:bookmarkStart w:id="161" w:name="_Toc273178703"/>
      <w:bookmarkStart w:id="162" w:name="_Toc177985474"/>
      <w:bookmarkStart w:id="163" w:name="_Toc213755864"/>
      <w:bookmarkStart w:id="164" w:name="_Toc253066624"/>
      <w:bookmarkStart w:id="165" w:name="_Toc266870441"/>
      <w:bookmarkStart w:id="166" w:name="_Toc227058536"/>
      <w:bookmarkStart w:id="167" w:name="_Toc258401265"/>
      <w:bookmarkStart w:id="168" w:name="_Toc267059035"/>
      <w:bookmarkStart w:id="169" w:name="_Toc255975016"/>
      <w:bookmarkStart w:id="170" w:name="_Toc169332954"/>
      <w:bookmarkStart w:id="171" w:name="_Toc191802695"/>
      <w:bookmarkStart w:id="172" w:name="_Toc169332843"/>
      <w:bookmarkStart w:id="173" w:name="_Toc181436570"/>
      <w:bookmarkStart w:id="174" w:name="_Toc254790909"/>
      <w:bookmarkStart w:id="175" w:name="_Toc181436466"/>
      <w:bookmarkStart w:id="176" w:name="_Toc251586241"/>
      <w:bookmarkStart w:id="177" w:name="_Toc236021457"/>
      <w:bookmarkStart w:id="178" w:name="_Toc213208771"/>
      <w:bookmarkStart w:id="179" w:name="_Toc267059544"/>
      <w:bookmarkStart w:id="180" w:name="_Toc266868679"/>
      <w:bookmarkStart w:id="181" w:name="_Toc219800249"/>
      <w:bookmarkStart w:id="182" w:name="_Toc251613839"/>
    </w:p>
    <w:p>
      <w:pPr>
        <w:jc w:val="center"/>
        <w:outlineLvl w:val="1"/>
        <w:rPr>
          <w:rFonts w:hint="eastAsia" w:ascii="仿宋" w:hAnsi="仿宋" w:eastAsia="仿宋" w:cs="仿宋"/>
          <w:b/>
          <w:bCs/>
          <w:sz w:val="24"/>
          <w:szCs w:val="24"/>
        </w:rPr>
      </w:pPr>
    </w:p>
    <w:p>
      <w:pPr>
        <w:jc w:val="center"/>
        <w:outlineLvl w:val="1"/>
        <w:rPr>
          <w:rFonts w:hint="eastAsia" w:ascii="仿宋" w:hAnsi="仿宋" w:eastAsia="仿宋" w:cs="仿宋"/>
          <w:b/>
          <w:bCs/>
          <w:sz w:val="24"/>
          <w:szCs w:val="24"/>
        </w:rPr>
      </w:pPr>
    </w:p>
    <w:p>
      <w:pPr>
        <w:jc w:val="center"/>
        <w:outlineLvl w:val="1"/>
        <w:rPr>
          <w:rFonts w:hint="eastAsia" w:ascii="仿宋" w:hAnsi="仿宋" w:eastAsia="仿宋" w:cs="仿宋"/>
          <w:b/>
          <w:bCs/>
          <w:sz w:val="24"/>
          <w:szCs w:val="24"/>
        </w:rPr>
      </w:pPr>
    </w:p>
    <w:p>
      <w:pPr>
        <w:jc w:val="center"/>
        <w:outlineLvl w:val="1"/>
        <w:rPr>
          <w:rFonts w:hint="eastAsia" w:ascii="仿宋" w:hAnsi="仿宋" w:eastAsia="仿宋" w:cs="仿宋"/>
          <w:b/>
          <w:bCs/>
          <w:sz w:val="24"/>
          <w:szCs w:val="24"/>
        </w:rPr>
      </w:pPr>
    </w:p>
    <w:p>
      <w:pPr>
        <w:jc w:val="center"/>
        <w:outlineLvl w:val="1"/>
        <w:rPr>
          <w:rFonts w:hint="eastAsia" w:ascii="仿宋" w:hAnsi="仿宋" w:eastAsia="仿宋" w:cs="仿宋"/>
          <w:b/>
          <w:bCs/>
          <w:sz w:val="24"/>
          <w:szCs w:val="24"/>
        </w:rPr>
      </w:pPr>
    </w:p>
    <w:p>
      <w:pPr>
        <w:jc w:val="center"/>
        <w:outlineLvl w:val="1"/>
        <w:rPr>
          <w:rFonts w:hint="eastAsia" w:ascii="仿宋" w:hAnsi="仿宋" w:eastAsia="仿宋" w:cs="仿宋"/>
          <w:b/>
          <w:bCs/>
          <w:sz w:val="24"/>
          <w:szCs w:val="24"/>
        </w:rPr>
      </w:pPr>
    </w:p>
    <w:p>
      <w:pPr>
        <w:jc w:val="center"/>
        <w:outlineLvl w:val="1"/>
        <w:rPr>
          <w:rFonts w:hint="eastAsia" w:ascii="仿宋" w:hAnsi="仿宋" w:eastAsia="仿宋" w:cs="仿宋"/>
          <w:b/>
          <w:bCs/>
          <w:sz w:val="24"/>
          <w:szCs w:val="24"/>
        </w:rPr>
      </w:pPr>
    </w:p>
    <w:p>
      <w:pPr>
        <w:jc w:val="center"/>
        <w:outlineLvl w:val="1"/>
        <w:rPr>
          <w:rFonts w:hint="eastAsia" w:ascii="仿宋" w:hAnsi="仿宋" w:eastAsia="仿宋" w:cs="仿宋"/>
          <w:b/>
          <w:bCs/>
          <w:sz w:val="24"/>
          <w:szCs w:val="24"/>
        </w:rPr>
      </w:pPr>
    </w:p>
    <w:p>
      <w:pPr>
        <w:jc w:val="center"/>
        <w:outlineLvl w:val="1"/>
        <w:rPr>
          <w:rFonts w:hint="eastAsia" w:ascii="仿宋" w:hAnsi="仿宋" w:eastAsia="仿宋" w:cs="仿宋"/>
          <w:b/>
          <w:bCs/>
          <w:sz w:val="24"/>
          <w:szCs w:val="24"/>
        </w:rPr>
      </w:pPr>
    </w:p>
    <w:p>
      <w:pPr>
        <w:jc w:val="center"/>
        <w:outlineLvl w:val="1"/>
        <w:rPr>
          <w:rFonts w:hint="eastAsia" w:ascii="仿宋" w:hAnsi="仿宋" w:eastAsia="仿宋" w:cs="仿宋"/>
          <w:b/>
          <w:bCs/>
          <w:sz w:val="24"/>
          <w:szCs w:val="24"/>
        </w:rPr>
      </w:pPr>
      <w:r>
        <w:rPr>
          <w:rFonts w:hint="eastAsia" w:ascii="仿宋" w:hAnsi="仿宋" w:eastAsia="仿宋" w:cs="仿宋"/>
          <w:b/>
          <w:bCs/>
          <w:sz w:val="24"/>
          <w:szCs w:val="24"/>
        </w:rPr>
        <w:t>3、</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hint="eastAsia" w:ascii="仿宋" w:hAnsi="仿宋" w:eastAsia="仿宋" w:cs="仿宋"/>
          <w:b/>
          <w:bCs/>
          <w:sz w:val="24"/>
          <w:szCs w:val="24"/>
        </w:rPr>
        <w:t>参与人资质材料</w:t>
      </w:r>
    </w:p>
    <w:p>
      <w:pPr>
        <w:pStyle w:val="42"/>
        <w:rPr>
          <w:rFonts w:hint="eastAsia" w:ascii="仿宋" w:hAnsi="仿宋" w:eastAsia="仿宋" w:cs="仿宋"/>
          <w:sz w:val="24"/>
          <w:szCs w:val="24"/>
        </w:rPr>
      </w:pPr>
    </w:p>
    <w:p>
      <w:pPr>
        <w:spacing w:after="0" w:line="500" w:lineRule="exact"/>
        <w:rPr>
          <w:rFonts w:hint="eastAsia" w:ascii="仿宋" w:hAnsi="仿宋" w:eastAsia="仿宋" w:cs="仿宋"/>
          <w:sz w:val="24"/>
          <w:szCs w:val="24"/>
        </w:rPr>
      </w:pPr>
      <w:r>
        <w:rPr>
          <w:rFonts w:hint="eastAsia" w:ascii="仿宋" w:hAnsi="仿宋" w:eastAsia="仿宋" w:cs="仿宋"/>
          <w:sz w:val="24"/>
          <w:szCs w:val="24"/>
        </w:rPr>
        <w:t>参与人需要提供以下材料：</w:t>
      </w:r>
    </w:p>
    <w:p>
      <w:pPr>
        <w:pStyle w:val="57"/>
        <w:numPr>
          <w:ilvl w:val="0"/>
          <w:numId w:val="5"/>
        </w:numPr>
        <w:spacing w:after="0" w:line="500" w:lineRule="exact"/>
        <w:ind w:firstLineChars="0"/>
        <w:rPr>
          <w:rFonts w:hint="eastAsia" w:ascii="仿宋" w:hAnsi="仿宋" w:eastAsia="仿宋" w:cs="仿宋"/>
          <w:sz w:val="24"/>
          <w:szCs w:val="24"/>
        </w:rPr>
      </w:pPr>
      <w:r>
        <w:rPr>
          <w:rFonts w:hint="eastAsia" w:ascii="仿宋" w:hAnsi="仿宋" w:eastAsia="仿宋" w:cs="仿宋"/>
          <w:sz w:val="24"/>
          <w:szCs w:val="24"/>
        </w:rPr>
        <w:t>营业执照复印件</w:t>
      </w:r>
    </w:p>
    <w:p>
      <w:pPr>
        <w:pStyle w:val="57"/>
        <w:numPr>
          <w:ilvl w:val="0"/>
          <w:numId w:val="5"/>
        </w:numPr>
        <w:spacing w:after="0" w:line="500" w:lineRule="exact"/>
        <w:ind w:firstLineChars="0"/>
        <w:rPr>
          <w:rFonts w:hint="eastAsia" w:ascii="仿宋" w:hAnsi="仿宋" w:eastAsia="仿宋" w:cs="仿宋"/>
          <w:sz w:val="24"/>
          <w:szCs w:val="24"/>
        </w:rPr>
      </w:pPr>
      <w:r>
        <w:rPr>
          <w:rFonts w:hint="eastAsia" w:ascii="仿宋" w:hAnsi="仿宋" w:eastAsia="仿宋" w:cs="仿宋"/>
          <w:sz w:val="24"/>
          <w:szCs w:val="24"/>
        </w:rPr>
        <w:t>授权经销商或代理商证明材料复印件</w:t>
      </w:r>
    </w:p>
    <w:p>
      <w:pPr>
        <w:pStyle w:val="57"/>
        <w:numPr>
          <w:ilvl w:val="0"/>
          <w:numId w:val="5"/>
        </w:numPr>
        <w:spacing w:after="0" w:line="500" w:lineRule="exact"/>
        <w:ind w:firstLineChars="0"/>
        <w:rPr>
          <w:rFonts w:hint="eastAsia" w:ascii="仿宋" w:hAnsi="仿宋" w:eastAsia="仿宋" w:cs="仿宋"/>
          <w:sz w:val="24"/>
          <w:szCs w:val="24"/>
        </w:rPr>
      </w:pPr>
      <w:r>
        <w:rPr>
          <w:rFonts w:hint="eastAsia" w:ascii="仿宋" w:hAnsi="仿宋" w:eastAsia="仿宋" w:cs="仿宋"/>
          <w:sz w:val="24"/>
          <w:szCs w:val="24"/>
        </w:rPr>
        <w:t>质保期和售后服务承诺书（参与人自行起草）</w:t>
      </w:r>
    </w:p>
    <w:p>
      <w:pPr>
        <w:pStyle w:val="57"/>
        <w:numPr>
          <w:ilvl w:val="0"/>
          <w:numId w:val="5"/>
        </w:numPr>
        <w:spacing w:after="0" w:line="500" w:lineRule="exact"/>
        <w:ind w:firstLineChars="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其他相关资质资料</w:t>
      </w:r>
    </w:p>
    <w:p>
      <w:pPr>
        <w:spacing w:line="380" w:lineRule="exact"/>
        <w:rPr>
          <w:rFonts w:hint="eastAsia" w:ascii="仿宋" w:hAnsi="仿宋" w:eastAsia="仿宋" w:cs="仿宋"/>
          <w:b/>
          <w:bCs/>
          <w:sz w:val="24"/>
          <w:szCs w:val="24"/>
        </w:rPr>
      </w:pPr>
    </w:p>
    <w:p>
      <w:pPr>
        <w:spacing w:line="380" w:lineRule="exact"/>
        <w:rPr>
          <w:rFonts w:hint="eastAsia" w:ascii="仿宋" w:hAnsi="仿宋" w:eastAsia="仿宋" w:cs="仿宋"/>
          <w:b/>
          <w:bCs/>
          <w:sz w:val="24"/>
          <w:szCs w:val="24"/>
        </w:rPr>
      </w:pPr>
      <w:r>
        <w:rPr>
          <w:rFonts w:hint="eastAsia" w:ascii="仿宋" w:hAnsi="仿宋" w:eastAsia="仿宋" w:cs="仿宋"/>
          <w:b/>
          <w:bCs/>
          <w:sz w:val="24"/>
          <w:szCs w:val="24"/>
        </w:rPr>
        <w:t>以上材料复印件须加盖参与人公司公章，并与报价一览表一同密封</w:t>
      </w:r>
    </w:p>
    <w:p>
      <w:pPr>
        <w:spacing w:line="380" w:lineRule="exact"/>
        <w:rPr>
          <w:rFonts w:hint="eastAsia" w:ascii="仿宋" w:hAnsi="仿宋" w:eastAsia="仿宋" w:cs="仿宋"/>
          <w:b/>
          <w:bCs/>
          <w:sz w:val="24"/>
          <w:szCs w:val="24"/>
        </w:rPr>
      </w:pPr>
    </w:p>
    <w:p>
      <w:pPr>
        <w:keepNext w:val="0"/>
        <w:keepLines w:val="0"/>
        <w:pageBreakBefore w:val="0"/>
        <w:widowControl/>
        <w:kinsoku/>
        <w:wordWrap/>
        <w:overflowPunct/>
        <w:topLinePunct w:val="0"/>
        <w:autoSpaceDE/>
        <w:autoSpaceDN/>
        <w:bidi w:val="0"/>
        <w:adjustRightInd/>
        <w:snapToGrid/>
        <w:spacing w:after="0"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申请入校报备</w:t>
      </w:r>
    </w:p>
    <w:p>
      <w:pPr>
        <w:spacing w:line="380" w:lineRule="exact"/>
        <w:rPr>
          <w:rFonts w:hint="eastAsia" w:ascii="仿宋" w:hAnsi="仿宋" w:eastAsia="仿宋" w:cs="仿宋"/>
          <w:b/>
          <w:bCs/>
          <w:sz w:val="24"/>
          <w:szCs w:val="24"/>
        </w:rPr>
      </w:pPr>
    </w:p>
    <w:p>
      <w:pPr>
        <w:keepNext w:val="0"/>
        <w:keepLines w:val="0"/>
        <w:pageBreakBefore w:val="0"/>
        <w:widowControl/>
        <w:kinsoku/>
        <w:wordWrap/>
        <w:overflowPunct/>
        <w:topLinePunct w:val="0"/>
        <w:autoSpaceDE/>
        <w:autoSpaceDN/>
        <w:bidi w:val="0"/>
        <w:adjustRightInd/>
        <w:snapToGrid/>
        <w:spacing w:after="0" w:line="44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人员：</w:t>
      </w:r>
    </w:p>
    <w:p>
      <w:pPr>
        <w:keepNext w:val="0"/>
        <w:keepLines w:val="0"/>
        <w:pageBreakBefore w:val="0"/>
        <w:widowControl/>
        <w:kinsoku/>
        <w:wordWrap/>
        <w:overflowPunct/>
        <w:topLinePunct w:val="0"/>
        <w:autoSpaceDE/>
        <w:autoSpaceDN/>
        <w:bidi w:val="0"/>
        <w:adjustRightInd/>
        <w:snapToGrid/>
        <w:spacing w:after="0" w:line="44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电话：</w:t>
      </w:r>
    </w:p>
    <w:p>
      <w:pPr>
        <w:keepNext w:val="0"/>
        <w:keepLines w:val="0"/>
        <w:pageBreakBefore w:val="0"/>
        <w:widowControl/>
        <w:kinsoku/>
        <w:wordWrap/>
        <w:overflowPunct/>
        <w:topLinePunct w:val="0"/>
        <w:autoSpaceDE/>
        <w:autoSpaceDN/>
        <w:bidi w:val="0"/>
        <w:adjustRightInd/>
        <w:snapToGrid/>
        <w:spacing w:after="0" w:line="44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车牌号：</w:t>
      </w:r>
    </w:p>
    <w:p>
      <w:pPr>
        <w:keepNext w:val="0"/>
        <w:keepLines w:val="0"/>
        <w:pageBreakBefore w:val="0"/>
        <w:widowControl/>
        <w:kinsoku/>
        <w:wordWrap/>
        <w:overflowPunct/>
        <w:topLinePunct w:val="0"/>
        <w:autoSpaceDE/>
        <w:autoSpaceDN/>
        <w:bidi w:val="0"/>
        <w:adjustRightInd/>
        <w:snapToGrid/>
        <w:spacing w:after="0" w:line="44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事项：</w:t>
      </w:r>
    </w:p>
    <w:p>
      <w:pPr>
        <w:keepNext w:val="0"/>
        <w:keepLines w:val="0"/>
        <w:pageBreakBefore w:val="0"/>
        <w:widowControl/>
        <w:kinsoku/>
        <w:wordWrap/>
        <w:overflowPunct/>
        <w:topLinePunct w:val="0"/>
        <w:autoSpaceDE/>
        <w:autoSpaceDN/>
        <w:bidi w:val="0"/>
        <w:adjustRightInd/>
        <w:snapToGrid/>
        <w:spacing w:after="0" w:line="44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进场时间：</w:t>
      </w:r>
    </w:p>
    <w:sectPr>
      <w:headerReference r:id="rId15" w:type="first"/>
      <w:headerReference r:id="rId14" w:type="default"/>
      <w:footerReference r:id="rId16" w:type="default"/>
      <w:type w:val="continuous"/>
      <w:pgSz w:w="11906" w:h="16838"/>
      <w:pgMar w:top="1440" w:right="1416" w:bottom="1440" w:left="1134" w:header="851" w:footer="992" w:gutter="0"/>
      <w:pgNumType w:fmt="decimal"/>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b/>
        <w:bCs/>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3</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rPr>
                        <w:rFonts w:hint="eastAsia" w:eastAsiaTheme="minorEastAsia"/>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3</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jc w:val="center"/>
                          </w:pPr>
                          <w:r>
                            <w:fldChar w:fldCharType="begin"/>
                          </w:r>
                          <w:r>
                            <w:instrText xml:space="preserve"> PAGE  \* MERGEFORMAT </w:instrText>
                          </w:r>
                          <w:r>
                            <w:fldChar w:fldCharType="separate"/>
                          </w:r>
                          <w:r>
                            <w:t>11</w:t>
                          </w:r>
                          <w:r>
                            <w:fldChar w:fldCharType="end"/>
                          </w:r>
                          <w:r>
                            <w:t xml:space="preserve"> / </w:t>
                          </w:r>
                          <w:r>
                            <w:fldChar w:fldCharType="begin"/>
                          </w:r>
                          <w:r>
                            <w:instrText xml:space="preserve"> NUMPAGES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6"/>
                      <w:jc w:val="center"/>
                    </w:pPr>
                    <w:r>
                      <w:fldChar w:fldCharType="begin"/>
                    </w:r>
                    <w:r>
                      <w:instrText xml:space="preserve"> PAGE  \* MERGEFORMAT </w:instrText>
                    </w:r>
                    <w:r>
                      <w:fldChar w:fldCharType="separate"/>
                    </w:r>
                    <w:r>
                      <w:t>11</w:t>
                    </w:r>
                    <w:r>
                      <w:fldChar w:fldCharType="end"/>
                    </w:r>
                    <w:r>
                      <w:t xml:space="preserve"> / </w:t>
                    </w:r>
                    <w:r>
                      <w:fldChar w:fldCharType="begin"/>
                    </w:r>
                    <w:r>
                      <w:instrText xml:space="preserve"> NUMPAGES  \* MERGEFORMAT </w:instrText>
                    </w:r>
                    <w:r>
                      <w:fldChar w:fldCharType="separate"/>
                    </w:r>
                    <w:r>
                      <w:t>13</w:t>
                    </w:r>
                    <w:r>
                      <w:fldChar w:fldCharType="end"/>
                    </w:r>
                  </w:p>
                </w:txbxContent>
              </v:textbox>
            </v:shape>
          </w:pict>
        </mc:Fallback>
      </mc:AlternateContent>
    </w:r>
  </w:p>
  <w:sdt>
    <w:sdtPr>
      <w:id w:val="-467357217"/>
    </w:sdtPr>
    <w:sdtContent>
      <w:sdt>
        <w:sdtPr>
          <w:id w:val="455225834"/>
        </w:sdtPr>
        <w:sdtContent>
          <w:p>
            <w:pPr>
              <w:pStyle w:val="16"/>
              <w:jc w:val="center"/>
              <w:rPr>
                <w:b/>
                <w:bCs/>
                <w:sz w:val="24"/>
                <w:szCs w:val="24"/>
              </w:rPr>
            </w:pPr>
          </w:p>
          <w:p>
            <w:pPr>
              <w:pStyle w:val="16"/>
              <w:jc w:val="center"/>
            </w:pP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jc w:val="center"/>
                            <w:rPr>
                              <w:rFonts w:hint="eastAsia" w:eastAsiaTheme="minorEastAsia"/>
                              <w:lang w:eastAsia="zh-CN"/>
                            </w:rPr>
                          </w:pPr>
                          <w:r>
                            <w:rPr>
                              <w:rFonts w:hint="eastAsia"/>
                              <w:lang w:eastAsia="zh-CN"/>
                            </w:rPr>
                            <w:t>第</w:t>
                          </w:r>
                          <w:r>
                            <w:rPr>
                              <w:rFonts w:hint="eastAsia" w:ascii="仿宋" w:hAnsi="仿宋" w:eastAsia="仿宋" w:cs="仿宋"/>
                              <w:lang w:eastAsia="zh-CN"/>
                            </w:rPr>
                            <w:t xml:space="preserve">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8</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jc w:val="center"/>
                      <w:rPr>
                        <w:rFonts w:hint="eastAsia" w:eastAsiaTheme="minorEastAsia"/>
                        <w:lang w:eastAsia="zh-CN"/>
                      </w:rPr>
                    </w:pPr>
                    <w:r>
                      <w:rPr>
                        <w:rFonts w:hint="eastAsia"/>
                        <w:lang w:eastAsia="zh-CN"/>
                      </w:rPr>
                      <w:t>第</w:t>
                    </w:r>
                    <w:r>
                      <w:rPr>
                        <w:rFonts w:hint="eastAsia" w:ascii="仿宋" w:hAnsi="仿宋" w:eastAsia="仿宋" w:cs="仿宋"/>
                        <w:lang w:eastAsia="zh-CN"/>
                      </w:rPr>
                      <w:t xml:space="preserve">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8</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仿宋" w:hAnsi="仿宋" w:eastAsia="仿宋" w:cs="仿宋"/>
        <w:sz w:val="21"/>
        <w:szCs w:val="21"/>
        <w:lang w:val="en-US" w:eastAsia="zh-CN"/>
      </w:rPr>
      <w:t>广州松田职业学院教学区3-9栋教学楼弱电改造项目</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项目编号：WZ-XJ2023-31）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ascii="仿宋" w:hAnsi="仿宋" w:eastAsia="仿宋" w:cs="仿宋"/>
        <w:sz w:val="21"/>
        <w:szCs w:val="21"/>
        <w:lang w:eastAsia="zh-CN"/>
      </w:rPr>
    </w:pPr>
    <w:r>
      <w:rPr>
        <w:rFonts w:hint="eastAsia" w:ascii="仿宋" w:hAnsi="仿宋" w:eastAsia="仿宋" w:cs="仿宋"/>
        <w:sz w:val="21"/>
        <w:szCs w:val="21"/>
        <w:lang w:val="en-US" w:eastAsia="zh-CN"/>
      </w:rPr>
      <w:t>广州松田职业学院3-9栋教学楼弱电端接及调试项目</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项目编号：WZ-XJ2023-31）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17DD49"/>
    <w:multiLevelType w:val="singleLevel"/>
    <w:tmpl w:val="9117DD49"/>
    <w:lvl w:ilvl="0" w:tentative="0">
      <w:start w:val="1"/>
      <w:numFmt w:val="decimal"/>
      <w:suff w:val="nothing"/>
      <w:lvlText w:val="（%1）"/>
      <w:lvlJc w:val="left"/>
    </w:lvl>
  </w:abstractNum>
  <w:abstractNum w:abstractNumId="1">
    <w:nsid w:val="A6147931"/>
    <w:multiLevelType w:val="singleLevel"/>
    <w:tmpl w:val="A6147931"/>
    <w:lvl w:ilvl="0" w:tentative="0">
      <w:start w:val="1"/>
      <w:numFmt w:val="decimal"/>
      <w:lvlText w:val="%1."/>
      <w:lvlJc w:val="left"/>
      <w:pPr>
        <w:tabs>
          <w:tab w:val="left" w:pos="312"/>
        </w:tabs>
      </w:pPr>
    </w:lvl>
  </w:abstractNum>
  <w:abstractNum w:abstractNumId="2">
    <w:nsid w:val="07998C56"/>
    <w:multiLevelType w:val="singleLevel"/>
    <w:tmpl w:val="07998C56"/>
    <w:lvl w:ilvl="0" w:tentative="0">
      <w:start w:val="2"/>
      <w:numFmt w:val="decimal"/>
      <w:suff w:val="nothing"/>
      <w:lvlText w:val="%1、"/>
      <w:lvlJc w:val="left"/>
    </w:lvl>
  </w:abstractNum>
  <w:abstractNum w:abstractNumId="3">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default" w:ascii="仿宋" w:hAnsi="仿宋" w:eastAsia="仿宋" w:cs="仿宋"/>
        <w:b w:val="0"/>
        <w:sz w:val="24"/>
        <w:szCs w:val="24"/>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JkN2U4NmNjNmU0ZDVmMWRmNThjM2FiN2NhZWY0NzgifQ=="/>
  </w:docVars>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D2102C"/>
    <w:rsid w:val="00D36D52"/>
    <w:rsid w:val="00D56DEA"/>
    <w:rsid w:val="00D85B1E"/>
    <w:rsid w:val="00E11567"/>
    <w:rsid w:val="00E3310A"/>
    <w:rsid w:val="00E33B9E"/>
    <w:rsid w:val="00E33C1C"/>
    <w:rsid w:val="00E95973"/>
    <w:rsid w:val="00ED2437"/>
    <w:rsid w:val="00EE3803"/>
    <w:rsid w:val="00F0149B"/>
    <w:rsid w:val="00F8646A"/>
    <w:rsid w:val="00F876DE"/>
    <w:rsid w:val="00FF1750"/>
    <w:rsid w:val="02895B83"/>
    <w:rsid w:val="039D0608"/>
    <w:rsid w:val="03EF2E06"/>
    <w:rsid w:val="04186B93"/>
    <w:rsid w:val="076D64A3"/>
    <w:rsid w:val="0C030754"/>
    <w:rsid w:val="0F425BA2"/>
    <w:rsid w:val="0FD26D28"/>
    <w:rsid w:val="13225964"/>
    <w:rsid w:val="17667DC4"/>
    <w:rsid w:val="17A30FC2"/>
    <w:rsid w:val="1B4641B9"/>
    <w:rsid w:val="1BD146CE"/>
    <w:rsid w:val="1FDC6E9A"/>
    <w:rsid w:val="206B304C"/>
    <w:rsid w:val="2268710B"/>
    <w:rsid w:val="261F21D6"/>
    <w:rsid w:val="27BF77CD"/>
    <w:rsid w:val="292A6EC8"/>
    <w:rsid w:val="2AC86999"/>
    <w:rsid w:val="2B8E0BD9"/>
    <w:rsid w:val="2D3C71CA"/>
    <w:rsid w:val="2DC01BA9"/>
    <w:rsid w:val="30E74D6D"/>
    <w:rsid w:val="333E1B91"/>
    <w:rsid w:val="33620957"/>
    <w:rsid w:val="34E95998"/>
    <w:rsid w:val="3C0812EB"/>
    <w:rsid w:val="3C812E4B"/>
    <w:rsid w:val="420C1456"/>
    <w:rsid w:val="42537038"/>
    <w:rsid w:val="42BD1856"/>
    <w:rsid w:val="443F1622"/>
    <w:rsid w:val="44950F76"/>
    <w:rsid w:val="48D83DF3"/>
    <w:rsid w:val="4B1C0BAD"/>
    <w:rsid w:val="4BD034A7"/>
    <w:rsid w:val="4EC50366"/>
    <w:rsid w:val="4EC5306C"/>
    <w:rsid w:val="4EDD4874"/>
    <w:rsid w:val="4EE022D7"/>
    <w:rsid w:val="4F027B23"/>
    <w:rsid w:val="4F147FB8"/>
    <w:rsid w:val="511107EA"/>
    <w:rsid w:val="52F52966"/>
    <w:rsid w:val="571709B2"/>
    <w:rsid w:val="589A10C5"/>
    <w:rsid w:val="59F17844"/>
    <w:rsid w:val="59FA2482"/>
    <w:rsid w:val="5A467209"/>
    <w:rsid w:val="5BA06139"/>
    <w:rsid w:val="5C282D0C"/>
    <w:rsid w:val="5D66733F"/>
    <w:rsid w:val="5F331971"/>
    <w:rsid w:val="605E5BC9"/>
    <w:rsid w:val="61475B62"/>
    <w:rsid w:val="62EA2C49"/>
    <w:rsid w:val="62EA4FC4"/>
    <w:rsid w:val="633A597E"/>
    <w:rsid w:val="662621EA"/>
    <w:rsid w:val="66AC5001"/>
    <w:rsid w:val="68B25FB7"/>
    <w:rsid w:val="6AD87FD4"/>
    <w:rsid w:val="6BBE45C2"/>
    <w:rsid w:val="6C1D7BEB"/>
    <w:rsid w:val="6D4A0EB4"/>
    <w:rsid w:val="6EB27542"/>
    <w:rsid w:val="70763D6E"/>
    <w:rsid w:val="721B2883"/>
    <w:rsid w:val="72A9090E"/>
    <w:rsid w:val="751678CE"/>
    <w:rsid w:val="763F1162"/>
    <w:rsid w:val="769D3E02"/>
    <w:rsid w:val="77530949"/>
    <w:rsid w:val="7B1E74DC"/>
    <w:rsid w:val="7F12354E"/>
    <w:rsid w:val="7F460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1"/>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2"/>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3"/>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4"/>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5"/>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6"/>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7"/>
    <w:semiHidden/>
    <w:unhideWhenUsed/>
    <w:qFormat/>
    <w:uiPriority w:val="9"/>
    <w:pPr>
      <w:keepNext/>
      <w:keepLines/>
      <w:spacing w:before="120" w:after="0"/>
      <w:outlineLvl w:val="6"/>
    </w:pPr>
    <w:rPr>
      <w:i/>
      <w:iCs/>
    </w:rPr>
  </w:style>
  <w:style w:type="paragraph" w:styleId="9">
    <w:name w:val="heading 8"/>
    <w:basedOn w:val="1"/>
    <w:next w:val="1"/>
    <w:link w:val="38"/>
    <w:semiHidden/>
    <w:unhideWhenUsed/>
    <w:qFormat/>
    <w:uiPriority w:val="9"/>
    <w:pPr>
      <w:keepNext/>
      <w:keepLines/>
      <w:spacing w:before="120" w:after="0"/>
      <w:outlineLvl w:val="7"/>
    </w:pPr>
    <w:rPr>
      <w:b/>
      <w:bCs/>
    </w:rPr>
  </w:style>
  <w:style w:type="paragraph" w:styleId="10">
    <w:name w:val="heading 9"/>
    <w:basedOn w:val="1"/>
    <w:next w:val="1"/>
    <w:link w:val="39"/>
    <w:semiHidden/>
    <w:unhideWhenUsed/>
    <w:qFormat/>
    <w:uiPriority w:val="9"/>
    <w:pPr>
      <w:keepNext/>
      <w:keepLines/>
      <w:spacing w:before="120" w:after="0"/>
      <w:outlineLvl w:val="8"/>
    </w:pPr>
    <w:rPr>
      <w:i/>
      <w:iCs/>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61"/>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60"/>
    <w:unhideWhenUsed/>
    <w:qFormat/>
    <w:uiPriority w:val="0"/>
    <w:rPr>
      <w:rFonts w:hAnsi="Courier New" w:cs="Courier New" w:asciiTheme="minorEastAsia"/>
    </w:rPr>
  </w:style>
  <w:style w:type="paragraph" w:styleId="16">
    <w:name w:val="footer"/>
    <w:basedOn w:val="1"/>
    <w:link w:val="56"/>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41"/>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8"/>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rPr>
  </w:style>
  <w:style w:type="paragraph" w:styleId="2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4">
    <w:name w:val="Title"/>
    <w:basedOn w:val="1"/>
    <w:next w:val="1"/>
    <w:link w:val="40"/>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6">
    <w:name w:val="Table Grid"/>
    <w:basedOn w:val="2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22"/>
    <w:rPr>
      <w:b/>
      <w:bCs/>
      <w:color w:val="auto"/>
    </w:rPr>
  </w:style>
  <w:style w:type="character" w:styleId="29">
    <w:name w:val="Emphasis"/>
    <w:basedOn w:val="27"/>
    <w:qFormat/>
    <w:uiPriority w:val="20"/>
    <w:rPr>
      <w:i/>
      <w:iCs/>
      <w:color w:val="auto"/>
    </w:rPr>
  </w:style>
  <w:style w:type="character" w:styleId="30">
    <w:name w:val="Hyperlink"/>
    <w:basedOn w:val="27"/>
    <w:semiHidden/>
    <w:unhideWhenUsed/>
    <w:qFormat/>
    <w:uiPriority w:val="99"/>
    <w:rPr>
      <w:color w:val="0000FF"/>
      <w:u w:val="single"/>
    </w:rPr>
  </w:style>
  <w:style w:type="character" w:customStyle="1" w:styleId="31">
    <w:name w:val="标题 1 字符"/>
    <w:basedOn w:val="27"/>
    <w:link w:val="2"/>
    <w:qFormat/>
    <w:uiPriority w:val="9"/>
    <w:rPr>
      <w:rFonts w:asciiTheme="majorHAnsi" w:hAnsiTheme="majorHAnsi" w:eastAsiaTheme="majorEastAsia" w:cstheme="majorBidi"/>
      <w:b/>
      <w:bCs/>
      <w:caps/>
      <w:spacing w:val="4"/>
      <w:sz w:val="28"/>
      <w:szCs w:val="28"/>
    </w:rPr>
  </w:style>
  <w:style w:type="character" w:customStyle="1" w:styleId="32">
    <w:name w:val="标题 2 字符"/>
    <w:basedOn w:val="27"/>
    <w:link w:val="3"/>
    <w:semiHidden/>
    <w:qFormat/>
    <w:uiPriority w:val="9"/>
    <w:rPr>
      <w:rFonts w:asciiTheme="majorHAnsi" w:hAnsiTheme="majorHAnsi" w:eastAsiaTheme="majorEastAsia" w:cstheme="majorBidi"/>
      <w:b/>
      <w:bCs/>
      <w:sz w:val="28"/>
      <w:szCs w:val="28"/>
    </w:rPr>
  </w:style>
  <w:style w:type="character" w:customStyle="1" w:styleId="33">
    <w:name w:val="标题 3 字符"/>
    <w:basedOn w:val="27"/>
    <w:link w:val="4"/>
    <w:semiHidden/>
    <w:qFormat/>
    <w:uiPriority w:val="9"/>
    <w:rPr>
      <w:rFonts w:asciiTheme="majorHAnsi" w:hAnsiTheme="majorHAnsi" w:eastAsiaTheme="majorEastAsia" w:cstheme="majorBidi"/>
      <w:spacing w:val="4"/>
      <w:sz w:val="24"/>
      <w:szCs w:val="24"/>
    </w:rPr>
  </w:style>
  <w:style w:type="character" w:customStyle="1" w:styleId="34">
    <w:name w:val="标题 4 字符"/>
    <w:basedOn w:val="27"/>
    <w:link w:val="5"/>
    <w:semiHidden/>
    <w:qFormat/>
    <w:uiPriority w:val="9"/>
    <w:rPr>
      <w:rFonts w:asciiTheme="majorHAnsi" w:hAnsiTheme="majorHAnsi" w:eastAsiaTheme="majorEastAsia" w:cstheme="majorBidi"/>
      <w:i/>
      <w:iCs/>
      <w:sz w:val="24"/>
      <w:szCs w:val="24"/>
    </w:rPr>
  </w:style>
  <w:style w:type="character" w:customStyle="1" w:styleId="35">
    <w:name w:val="标题 5 字符"/>
    <w:basedOn w:val="27"/>
    <w:link w:val="6"/>
    <w:semiHidden/>
    <w:qFormat/>
    <w:uiPriority w:val="9"/>
    <w:rPr>
      <w:rFonts w:asciiTheme="majorHAnsi" w:hAnsiTheme="majorHAnsi" w:eastAsiaTheme="majorEastAsia" w:cstheme="majorBidi"/>
      <w:b/>
      <w:bCs/>
    </w:rPr>
  </w:style>
  <w:style w:type="character" w:customStyle="1" w:styleId="36">
    <w:name w:val="标题 6 字符"/>
    <w:basedOn w:val="27"/>
    <w:link w:val="7"/>
    <w:semiHidden/>
    <w:qFormat/>
    <w:uiPriority w:val="9"/>
    <w:rPr>
      <w:rFonts w:asciiTheme="majorHAnsi" w:hAnsiTheme="majorHAnsi" w:eastAsiaTheme="majorEastAsia" w:cstheme="majorBidi"/>
      <w:b/>
      <w:bCs/>
      <w:i/>
      <w:iCs/>
    </w:rPr>
  </w:style>
  <w:style w:type="character" w:customStyle="1" w:styleId="37">
    <w:name w:val="标题 7 字符"/>
    <w:basedOn w:val="27"/>
    <w:link w:val="8"/>
    <w:semiHidden/>
    <w:qFormat/>
    <w:uiPriority w:val="9"/>
    <w:rPr>
      <w:i/>
      <w:iCs/>
    </w:rPr>
  </w:style>
  <w:style w:type="character" w:customStyle="1" w:styleId="38">
    <w:name w:val="标题 8 字符"/>
    <w:basedOn w:val="27"/>
    <w:link w:val="9"/>
    <w:semiHidden/>
    <w:qFormat/>
    <w:uiPriority w:val="9"/>
    <w:rPr>
      <w:b/>
      <w:bCs/>
    </w:rPr>
  </w:style>
  <w:style w:type="character" w:customStyle="1" w:styleId="39">
    <w:name w:val="标题 9 字符"/>
    <w:basedOn w:val="27"/>
    <w:link w:val="10"/>
    <w:semiHidden/>
    <w:qFormat/>
    <w:uiPriority w:val="9"/>
    <w:rPr>
      <w:i/>
      <w:iCs/>
    </w:rPr>
  </w:style>
  <w:style w:type="character" w:customStyle="1" w:styleId="40">
    <w:name w:val="标题 字符"/>
    <w:basedOn w:val="27"/>
    <w:link w:val="24"/>
    <w:qFormat/>
    <w:uiPriority w:val="10"/>
    <w:rPr>
      <w:rFonts w:asciiTheme="majorHAnsi" w:hAnsiTheme="majorHAnsi" w:eastAsiaTheme="majorEastAsia" w:cstheme="majorBidi"/>
      <w:b/>
      <w:bCs/>
      <w:spacing w:val="-7"/>
      <w:sz w:val="48"/>
      <w:szCs w:val="48"/>
    </w:rPr>
  </w:style>
  <w:style w:type="character" w:customStyle="1" w:styleId="41">
    <w:name w:val="副标题 字符"/>
    <w:basedOn w:val="27"/>
    <w:link w:val="19"/>
    <w:qFormat/>
    <w:uiPriority w:val="11"/>
    <w:rPr>
      <w:rFonts w:asciiTheme="majorHAnsi" w:hAnsiTheme="majorHAnsi" w:eastAsiaTheme="majorEastAsia" w:cstheme="majorBidi"/>
      <w:sz w:val="24"/>
      <w:szCs w:val="24"/>
    </w:rPr>
  </w:style>
  <w:style w:type="paragraph" w:styleId="42">
    <w:name w:val="No Spacing"/>
    <w:link w:val="53"/>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3">
    <w:name w:val="Quote"/>
    <w:basedOn w:val="1"/>
    <w:next w:val="1"/>
    <w:link w:val="44"/>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4">
    <w:name w:val="引用 字符"/>
    <w:basedOn w:val="27"/>
    <w:link w:val="43"/>
    <w:qFormat/>
    <w:uiPriority w:val="29"/>
    <w:rPr>
      <w:rFonts w:asciiTheme="majorHAnsi" w:hAnsiTheme="majorHAnsi" w:eastAsiaTheme="majorEastAsia" w:cstheme="majorBidi"/>
      <w:i/>
      <w:iCs/>
      <w:sz w:val="24"/>
      <w:szCs w:val="24"/>
    </w:rPr>
  </w:style>
  <w:style w:type="paragraph" w:styleId="45">
    <w:name w:val="Intense Quote"/>
    <w:basedOn w:val="1"/>
    <w:next w:val="1"/>
    <w:link w:val="46"/>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6">
    <w:name w:val="明显引用 字符"/>
    <w:basedOn w:val="27"/>
    <w:link w:val="45"/>
    <w:qFormat/>
    <w:uiPriority w:val="30"/>
    <w:rPr>
      <w:rFonts w:asciiTheme="majorHAnsi" w:hAnsiTheme="majorHAnsi" w:eastAsiaTheme="majorEastAsia" w:cstheme="majorBidi"/>
      <w:sz w:val="26"/>
      <w:szCs w:val="26"/>
    </w:rPr>
  </w:style>
  <w:style w:type="character" w:customStyle="1" w:styleId="47">
    <w:name w:val="Subtle Emphasis"/>
    <w:basedOn w:val="27"/>
    <w:qFormat/>
    <w:uiPriority w:val="19"/>
    <w:rPr>
      <w:i/>
      <w:iCs/>
      <w:color w:val="auto"/>
    </w:rPr>
  </w:style>
  <w:style w:type="character" w:customStyle="1" w:styleId="48">
    <w:name w:val="Intense Emphasis"/>
    <w:basedOn w:val="27"/>
    <w:qFormat/>
    <w:uiPriority w:val="21"/>
    <w:rPr>
      <w:b/>
      <w:bCs/>
      <w:i/>
      <w:iCs/>
      <w:color w:val="auto"/>
    </w:rPr>
  </w:style>
  <w:style w:type="character" w:customStyle="1" w:styleId="49">
    <w:name w:val="Subtle Reference"/>
    <w:basedOn w:val="27"/>
    <w:qFormat/>
    <w:uiPriority w:val="31"/>
    <w:rPr>
      <w:smallCaps/>
      <w:color w:val="auto"/>
      <w:u w:val="single" w:color="7E7E7E" w:themeColor="text1" w:themeTint="80"/>
    </w:rPr>
  </w:style>
  <w:style w:type="character" w:customStyle="1" w:styleId="50">
    <w:name w:val="Intense Reference"/>
    <w:basedOn w:val="27"/>
    <w:qFormat/>
    <w:uiPriority w:val="32"/>
    <w:rPr>
      <w:b/>
      <w:bCs/>
      <w:smallCaps/>
      <w:color w:val="auto"/>
      <w:u w:val="single"/>
    </w:rPr>
  </w:style>
  <w:style w:type="character" w:customStyle="1" w:styleId="51">
    <w:name w:val="Book Title"/>
    <w:basedOn w:val="27"/>
    <w:qFormat/>
    <w:uiPriority w:val="33"/>
    <w:rPr>
      <w:b/>
      <w:bCs/>
      <w:smallCaps/>
      <w:color w:val="auto"/>
    </w:rPr>
  </w:style>
  <w:style w:type="paragraph" w:customStyle="1" w:styleId="52">
    <w:name w:val="TOC Heading"/>
    <w:basedOn w:val="2"/>
    <w:next w:val="1"/>
    <w:unhideWhenUsed/>
    <w:qFormat/>
    <w:uiPriority w:val="39"/>
    <w:pPr>
      <w:outlineLvl w:val="9"/>
    </w:pPr>
  </w:style>
  <w:style w:type="character" w:customStyle="1" w:styleId="53">
    <w:name w:val="无间隔 字符"/>
    <w:basedOn w:val="27"/>
    <w:link w:val="42"/>
    <w:qFormat/>
    <w:uiPriority w:val="1"/>
  </w:style>
  <w:style w:type="paragraph" w:customStyle="1" w:styleId="54">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5">
    <w:name w:val="页眉 字符"/>
    <w:basedOn w:val="27"/>
    <w:link w:val="17"/>
    <w:qFormat/>
    <w:uiPriority w:val="99"/>
    <w:rPr>
      <w:sz w:val="18"/>
      <w:szCs w:val="18"/>
    </w:rPr>
  </w:style>
  <w:style w:type="character" w:customStyle="1" w:styleId="56">
    <w:name w:val="页脚 字符"/>
    <w:basedOn w:val="27"/>
    <w:link w:val="16"/>
    <w:qFormat/>
    <w:uiPriority w:val="99"/>
    <w:rPr>
      <w:sz w:val="18"/>
      <w:szCs w:val="18"/>
    </w:rPr>
  </w:style>
  <w:style w:type="paragraph" w:styleId="57">
    <w:name w:val="List Paragraph"/>
    <w:basedOn w:val="1"/>
    <w:qFormat/>
    <w:uiPriority w:val="34"/>
    <w:pPr>
      <w:ind w:firstLine="420" w:firstLineChars="200"/>
    </w:pPr>
  </w:style>
  <w:style w:type="character" w:customStyle="1" w:styleId="58">
    <w:name w:val="正文文本缩进 3 字符"/>
    <w:basedOn w:val="27"/>
    <w:link w:val="20"/>
    <w:qFormat/>
    <w:uiPriority w:val="0"/>
    <w:rPr>
      <w:rFonts w:ascii="Times New Roman" w:hAnsi="Times New Roman" w:eastAsia="宋体" w:cs="Times New Roman"/>
      <w:kern w:val="2"/>
      <w:sz w:val="16"/>
      <w:szCs w:val="16"/>
    </w:rPr>
  </w:style>
  <w:style w:type="paragraph" w:customStyle="1" w:styleId="59">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60">
    <w:name w:val="纯文本 字符"/>
    <w:basedOn w:val="27"/>
    <w:link w:val="15"/>
    <w:semiHidden/>
    <w:qFormat/>
    <w:uiPriority w:val="99"/>
    <w:rPr>
      <w:rFonts w:hAnsi="Courier New" w:cs="Courier New" w:asciiTheme="minorEastAsia"/>
    </w:rPr>
  </w:style>
  <w:style w:type="character" w:customStyle="1" w:styleId="61">
    <w:name w:val="正文文本 字符"/>
    <w:basedOn w:val="27"/>
    <w:link w:val="13"/>
    <w:semiHidden/>
    <w:qFormat/>
    <w:uiPriority w:val="99"/>
  </w:style>
  <w:style w:type="character" w:customStyle="1" w:styleId="62">
    <w:name w:val="纯文本 Char"/>
    <w:qFormat/>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4.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3.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2955</Words>
  <Characters>3235</Characters>
  <Lines>24</Lines>
  <Paragraphs>6</Paragraphs>
  <TotalTime>1</TotalTime>
  <ScaleCrop>false</ScaleCrop>
  <LinksUpToDate>false</LinksUpToDate>
  <CharactersWithSpaces>3566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哔哔哔</cp:lastModifiedBy>
  <cp:lastPrinted>2023-04-17T02:44:00Z</cp:lastPrinted>
  <dcterms:modified xsi:type="dcterms:W3CDTF">2023-06-12T02:14:31Z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2618C32C38EC448D86FD452F27236216</vt:lpwstr>
  </property>
</Properties>
</file>