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yellow"/>
        </w:rPr>
      </w:pPr>
    </w:p>
    <w:p>
      <w:pPr>
        <w:spacing w:line="1000" w:lineRule="exact"/>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广东白云学院关于地磁场梯度测量系统加工与测试采购项目（二次）</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460" w:lineRule="exact"/>
        <w:ind w:firstLine="1521" w:firstLineChars="541"/>
        <w:rPr>
          <w:rFonts w:hint="default" w:ascii="仿宋" w:hAnsi="仿宋" w:eastAsia="仿宋"/>
          <w:b/>
          <w:color w:val="FF0000"/>
          <w:sz w:val="28"/>
          <w:szCs w:val="28"/>
          <w:lang w:val="en-US" w:eastAsia="zh-CN"/>
        </w:rPr>
      </w:pPr>
      <w:r>
        <w:rPr>
          <w:rFonts w:hint="eastAsia" w:ascii="仿宋" w:hAnsi="仿宋" w:eastAsia="仿宋"/>
          <w:b/>
          <w:sz w:val="28"/>
          <w:szCs w:val="28"/>
        </w:rPr>
        <w:t>项目编号：</w:t>
      </w:r>
      <w:bookmarkStart w:id="1" w:name="_Toc169332792"/>
      <w:bookmarkStart w:id="2" w:name="_Toc160880485"/>
      <w:bookmarkStart w:id="3" w:name="_Toc160880118"/>
      <w:r>
        <w:rPr>
          <w:rFonts w:hint="eastAsia" w:ascii="仿宋" w:hAnsi="仿宋" w:eastAsia="仿宋"/>
          <w:b/>
          <w:color w:val="auto"/>
          <w:sz w:val="28"/>
          <w:szCs w:val="28"/>
        </w:rPr>
        <w:t>WZ-XJ202</w:t>
      </w:r>
      <w:r>
        <w:rPr>
          <w:rFonts w:hint="eastAsia" w:ascii="仿宋" w:hAnsi="仿宋" w:eastAsia="仿宋"/>
          <w:b/>
          <w:color w:val="auto"/>
          <w:sz w:val="28"/>
          <w:szCs w:val="28"/>
          <w:lang w:val="en-US" w:eastAsia="zh-CN"/>
        </w:rPr>
        <w:t>3-36</w:t>
      </w:r>
    </w:p>
    <w:p>
      <w:pPr>
        <w:spacing w:line="460" w:lineRule="exact"/>
        <w:ind w:firstLine="1521" w:firstLineChars="541"/>
        <w:rPr>
          <w:rFonts w:hint="default" w:ascii="仿宋" w:hAnsi="仿宋" w:eastAsia="仿宋"/>
          <w:b/>
          <w:sz w:val="28"/>
          <w:szCs w:val="28"/>
          <w:lang w:val="en-US" w:eastAsia="zh-CN"/>
        </w:rPr>
      </w:pPr>
      <w:r>
        <w:rPr>
          <w:rFonts w:hint="eastAsia" w:ascii="仿宋" w:hAnsi="仿宋" w:eastAsia="仿宋"/>
          <w:b/>
          <w:sz w:val="28"/>
          <w:szCs w:val="28"/>
        </w:rPr>
        <w:t>项目名称</w:t>
      </w:r>
      <w:bookmarkEnd w:id="1"/>
      <w:bookmarkEnd w:id="2"/>
      <w:bookmarkEnd w:id="3"/>
      <w:bookmarkStart w:id="4" w:name="_Toc255974963"/>
      <w:bookmarkStart w:id="5" w:name="_Toc254790852"/>
      <w:bookmarkStart w:id="6" w:name="_Toc251613780"/>
      <w:bookmarkStart w:id="7" w:name="_Toc235438227"/>
      <w:bookmarkStart w:id="8" w:name="_Toc267060022"/>
      <w:bookmarkStart w:id="9" w:name="_Toc212454753"/>
      <w:bookmarkStart w:id="10" w:name="_Toc267059010"/>
      <w:bookmarkStart w:id="11" w:name="_Toc273178686"/>
      <w:bookmarkStart w:id="12" w:name="_Toc267060162"/>
      <w:bookmarkStart w:id="13" w:name="_Toc235437942"/>
      <w:bookmarkStart w:id="14" w:name="_Toc219800200"/>
      <w:bookmarkStart w:id="15" w:name="_Toc170798743"/>
      <w:bookmarkStart w:id="16" w:name="_Toc207014580"/>
      <w:bookmarkStart w:id="17" w:name="_Toc267059519"/>
      <w:bookmarkStart w:id="18" w:name="_Toc266868924"/>
      <w:bookmarkStart w:id="19" w:name="_Toc266870386"/>
      <w:bookmarkStart w:id="20" w:name="_Toc253066567"/>
      <w:bookmarkStart w:id="21" w:name="_Toc267060407"/>
      <w:bookmarkStart w:id="22" w:name="_Toc267059786"/>
      <w:bookmarkStart w:id="23" w:name="_Toc169332904"/>
      <w:bookmarkStart w:id="24" w:name="_Toc217891359"/>
      <w:bookmarkStart w:id="25" w:name="_Toc258401210"/>
      <w:bookmarkStart w:id="26" w:name="_Toc266868624"/>
      <w:bookmarkStart w:id="27" w:name="_Toc267059633"/>
      <w:bookmarkStart w:id="28" w:name="_Toc212530253"/>
      <w:bookmarkStart w:id="29" w:name="_Toc266870861"/>
      <w:bookmarkStart w:id="30" w:name="_Toc235438297"/>
      <w:bookmarkStart w:id="31" w:name="_Toc227058483"/>
      <w:bookmarkStart w:id="32" w:name="_Toc236021402"/>
      <w:bookmarkStart w:id="33" w:name="_Toc160880487"/>
      <w:bookmarkStart w:id="34" w:name="_Toc216241307"/>
      <w:bookmarkStart w:id="35" w:name="_Toc251586187"/>
      <w:bookmarkStart w:id="36" w:name="_Toc225669277"/>
      <w:bookmarkStart w:id="37" w:name="_Toc212456146"/>
      <w:bookmarkStart w:id="38" w:name="_Toc267059899"/>
      <w:bookmarkStart w:id="39" w:name="_Toc223146565"/>
      <w:bookmarkStart w:id="40" w:name="_Toc249325665"/>
      <w:bookmarkStart w:id="41" w:name="_Toc259692600"/>
      <w:bookmarkStart w:id="42" w:name="_Toc259692693"/>
      <w:bookmarkStart w:id="43" w:name="_Toc212526081"/>
      <w:bookmarkStart w:id="44" w:name="_Toc211937196"/>
      <w:bookmarkStart w:id="45" w:name="_Toc177985424"/>
      <w:bookmarkStart w:id="46" w:name="_Toc267059161"/>
      <w:bookmarkStart w:id="47" w:name="_Toc259520819"/>
      <w:bookmarkStart w:id="48" w:name="_Toc169332794"/>
      <w:r>
        <w:rPr>
          <w:rFonts w:hint="eastAsia" w:ascii="仿宋" w:hAnsi="仿宋" w:eastAsia="仿宋"/>
          <w:b/>
          <w:sz w:val="28"/>
          <w:szCs w:val="28"/>
        </w:rPr>
        <w:t>：地磁场梯度测量系统加工与测试</w:t>
      </w:r>
      <w:r>
        <w:rPr>
          <w:rFonts w:hint="eastAsia" w:ascii="仿宋" w:hAnsi="仿宋" w:eastAsia="仿宋"/>
          <w:b/>
          <w:sz w:val="28"/>
          <w:szCs w:val="28"/>
          <w:lang w:val="en-US" w:eastAsia="zh-CN"/>
        </w:rPr>
        <w:t>采购</w:t>
      </w:r>
    </w:p>
    <w:p>
      <w:pPr>
        <w:pStyle w:val="53"/>
        <w:spacing w:line="360" w:lineRule="auto"/>
        <w:jc w:val="both"/>
        <w:outlineLvl w:val="0"/>
        <w:rPr>
          <w:rFonts w:ascii="仿宋" w:hAnsi="仿宋" w:eastAsia="仿宋"/>
          <w:b/>
          <w:color w:val="auto"/>
          <w:sz w:val="44"/>
          <w:szCs w:val="44"/>
        </w:rPr>
      </w:pPr>
    </w:p>
    <w:p>
      <w:pPr>
        <w:pStyle w:val="53"/>
        <w:spacing w:line="360" w:lineRule="auto"/>
        <w:jc w:val="center"/>
        <w:outlineLvl w:val="0"/>
        <w:rPr>
          <w:rFonts w:ascii="仿宋" w:hAnsi="仿宋" w:eastAsia="仿宋"/>
          <w:b/>
          <w:color w:val="auto"/>
          <w:sz w:val="44"/>
          <w:szCs w:val="44"/>
        </w:rPr>
      </w:pPr>
    </w:p>
    <w:p>
      <w:pPr>
        <w:pStyle w:val="53"/>
        <w:numPr>
          <w:ilvl w:val="0"/>
          <w:numId w:val="1"/>
        </w:numPr>
        <w:spacing w:line="360" w:lineRule="auto"/>
        <w:jc w:val="center"/>
        <w:outlineLvl w:val="0"/>
        <w:rPr>
          <w:rFonts w:ascii="仿宋" w:hAnsi="仿宋" w:eastAsia="仿宋"/>
          <w:sz w:val="28"/>
          <w:szCs w:val="28"/>
        </w:rPr>
      </w:pPr>
      <w:r>
        <w:rPr>
          <w:rFonts w:hint="eastAsia" w:ascii="仿宋" w:hAnsi="仿宋" w:eastAsia="仿宋"/>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80" w:firstLineChars="200"/>
        <w:rPr>
          <w:rFonts w:ascii="仿宋" w:hAnsi="仿宋" w:eastAsia="仿宋"/>
          <w:sz w:val="24"/>
          <w:szCs w:val="24"/>
          <w:highlight w:val="none"/>
        </w:rPr>
      </w:pPr>
      <w:r>
        <w:rPr>
          <w:rFonts w:hint="eastAsia" w:ascii="仿宋" w:hAnsi="仿宋" w:eastAsia="仿宋"/>
          <w:color w:val="000000"/>
          <w:sz w:val="24"/>
          <w:szCs w:val="24"/>
          <w:highlight w:val="none"/>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地磁场梯度测量系统加工与测试</w:t>
      </w:r>
      <w:r>
        <w:rPr>
          <w:rFonts w:hint="eastAsia" w:ascii="仿宋" w:hAnsi="仿宋" w:eastAsia="仿宋"/>
          <w:color w:val="000000"/>
          <w:sz w:val="24"/>
          <w:szCs w:val="24"/>
          <w:highlight w:val="none"/>
          <w:lang w:val="en-US" w:eastAsia="zh-CN"/>
        </w:rPr>
        <w:t>项目</w:t>
      </w:r>
      <w:r>
        <w:rPr>
          <w:rFonts w:hint="eastAsia" w:ascii="仿宋" w:hAnsi="仿宋" w:eastAsia="仿宋"/>
          <w:color w:val="000000"/>
          <w:sz w:val="24"/>
          <w:szCs w:val="24"/>
          <w:highlight w:val="none"/>
        </w:rPr>
        <w:t>公开询价，欢迎国内合格参与人参与。</w:t>
      </w:r>
    </w:p>
    <w:p>
      <w:pPr>
        <w:spacing w:after="0" w:line="500" w:lineRule="exact"/>
        <w:ind w:firstLine="364" w:firstLineChars="152"/>
        <w:jc w:val="left"/>
        <w:rPr>
          <w:rFonts w:ascii="仿宋" w:hAnsi="仿宋" w:eastAsia="仿宋"/>
          <w:sz w:val="24"/>
          <w:szCs w:val="24"/>
          <w:highlight w:val="none"/>
        </w:rPr>
      </w:pPr>
      <w:r>
        <w:rPr>
          <w:rFonts w:hint="eastAsia" w:ascii="仿宋" w:hAnsi="仿宋" w:eastAsia="仿宋"/>
          <w:sz w:val="24"/>
          <w:szCs w:val="24"/>
          <w:highlight w:val="none"/>
        </w:rPr>
        <w:t>一、项目说明</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color w:val="auto"/>
          <w:sz w:val="24"/>
          <w:szCs w:val="24"/>
        </w:rPr>
        <w:t>WZ-XJ2023-</w:t>
      </w:r>
      <w:r>
        <w:rPr>
          <w:rFonts w:hint="eastAsia" w:ascii="仿宋" w:hAnsi="仿宋" w:eastAsia="仿宋"/>
          <w:color w:val="auto"/>
          <w:sz w:val="24"/>
          <w:szCs w:val="24"/>
          <w:lang w:val="en-US" w:eastAsia="zh-CN"/>
        </w:rPr>
        <w:t>36</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项目名称：地磁场梯度测量系统加工与测试</w:t>
      </w:r>
      <w:r>
        <w:rPr>
          <w:rFonts w:hint="eastAsia" w:ascii="仿宋" w:hAnsi="仿宋" w:eastAsia="仿宋"/>
          <w:sz w:val="24"/>
          <w:szCs w:val="24"/>
          <w:lang w:val="en-US" w:eastAsia="zh-CN"/>
        </w:rPr>
        <w:t>采购</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数量及技术要求:详见《公开询价货物一览表》。</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6"/>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参与人应具有独立法人资格的供应商。</w:t>
      </w:r>
    </w:p>
    <w:p>
      <w:pPr>
        <w:pStyle w:val="56"/>
        <w:numPr>
          <w:ilvl w:val="0"/>
          <w:numId w:val="3"/>
        </w:numPr>
        <w:spacing w:after="0" w:line="460" w:lineRule="exact"/>
        <w:ind w:left="1380" w:firstLineChars="0"/>
        <w:rPr>
          <w:rFonts w:ascii="仿宋" w:hAnsi="仿宋" w:eastAsia="仿宋"/>
          <w:sz w:val="24"/>
          <w:szCs w:val="24"/>
        </w:rPr>
      </w:pPr>
      <w:r>
        <w:rPr>
          <w:rFonts w:hint="eastAsia" w:ascii="仿宋" w:hAnsi="仿宋" w:eastAsia="仿宋"/>
          <w:bCs/>
          <w:sz w:val="24"/>
          <w:szCs w:val="24"/>
          <w:lang w:val="en-US" w:eastAsia="zh-CN"/>
        </w:rPr>
        <w:t>参与人</w:t>
      </w:r>
      <w:r>
        <w:rPr>
          <w:rFonts w:hint="eastAsia" w:ascii="仿宋" w:hAnsi="仿宋" w:eastAsia="仿宋"/>
          <w:bCs/>
          <w:sz w:val="24"/>
          <w:szCs w:val="24"/>
        </w:rPr>
        <w:t>应具</w:t>
      </w:r>
      <w:r>
        <w:rPr>
          <w:rFonts w:hint="eastAsia" w:ascii="仿宋" w:hAnsi="仿宋" w:eastAsia="仿宋"/>
          <w:bCs/>
          <w:sz w:val="24"/>
          <w:szCs w:val="24"/>
          <w:lang w:val="en-US" w:eastAsia="zh-CN"/>
        </w:rPr>
        <w:t>有3人及以上</w:t>
      </w:r>
      <w:r>
        <w:rPr>
          <w:rFonts w:hint="eastAsia" w:ascii="仿宋" w:hAnsi="仿宋" w:eastAsia="仿宋"/>
          <w:bCs/>
          <w:sz w:val="24"/>
          <w:szCs w:val="24"/>
        </w:rPr>
        <w:t>电子类专业技术职称</w:t>
      </w:r>
      <w:r>
        <w:rPr>
          <w:rFonts w:hint="eastAsia" w:ascii="仿宋" w:hAnsi="仿宋" w:eastAsia="仿宋"/>
          <w:bCs/>
          <w:sz w:val="24"/>
          <w:szCs w:val="24"/>
          <w:lang w:val="en-US" w:eastAsia="zh-CN"/>
        </w:rPr>
        <w:t>人员资质。</w:t>
      </w:r>
    </w:p>
    <w:p>
      <w:pPr>
        <w:pStyle w:val="56"/>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参与人应具有地磁场梯度测量系统加工与测试的资格及能力。</w:t>
      </w:r>
    </w:p>
    <w:p>
      <w:pPr>
        <w:pStyle w:val="56"/>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参与人应遵守中国的有关法律、法规和规章的规定。参与人应遵守中国的有关法律、法规和规章的规定。</w:t>
      </w:r>
    </w:p>
    <w:p>
      <w:pPr>
        <w:pStyle w:val="56"/>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参与人须有良好的商业信誉和健全的财务制度。</w:t>
      </w:r>
    </w:p>
    <w:p>
      <w:pPr>
        <w:pStyle w:val="56"/>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参与人有依法缴纳税金和社会保障资金的良好记录。</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报价响应文件递交方式：密封报价，按规定时间送达可邮寄。</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color w:val="auto"/>
          <w:sz w:val="24"/>
          <w:szCs w:val="24"/>
          <w:shd w:val="clear" w:color="auto" w:fill="FFFFFF"/>
        </w:rPr>
        <w:t>：202</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07</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14</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rPr>
        <w:t>下午17:00前。</w:t>
      </w:r>
    </w:p>
    <w:p>
      <w:pPr>
        <w:pStyle w:val="56"/>
        <w:numPr>
          <w:ilvl w:val="1"/>
          <w:numId w:val="2"/>
        </w:numPr>
        <w:spacing w:after="0" w:line="500" w:lineRule="exact"/>
        <w:ind w:firstLineChars="0"/>
        <w:rPr>
          <w:rFonts w:ascii="仿宋" w:hAnsi="仿宋" w:eastAsia="仿宋"/>
          <w:sz w:val="24"/>
          <w:szCs w:val="24"/>
        </w:rPr>
      </w:pPr>
      <w:r>
        <w:rPr>
          <w:rFonts w:hint="eastAsia" w:ascii="仿宋" w:hAnsi="仿宋" w:eastAsia="仿宋"/>
          <w:sz w:val="24"/>
          <w:szCs w:val="24"/>
        </w:rPr>
        <w:t>报价响应文件递交地点：广州市白云区钟落潭镇九佛西路280号慎思苑5号负一</w:t>
      </w:r>
      <w:r>
        <w:rPr>
          <w:rFonts w:hint="eastAsia" w:ascii="仿宋" w:hAnsi="仿宋" w:eastAsia="仿宋"/>
          <w:sz w:val="24"/>
          <w:szCs w:val="24"/>
          <w:lang w:val="en-US" w:eastAsia="zh-CN"/>
        </w:rPr>
        <w:t>楼招标采购中心</w:t>
      </w:r>
      <w:r>
        <w:rPr>
          <w:rFonts w:hint="eastAsia" w:ascii="仿宋" w:hAnsi="仿宋" w:eastAsia="仿宋"/>
          <w:sz w:val="24"/>
          <w:szCs w:val="24"/>
        </w:rPr>
        <w:t>。</w:t>
      </w:r>
    </w:p>
    <w:p>
      <w:pPr>
        <w:pStyle w:val="56"/>
        <w:spacing w:after="0" w:line="500" w:lineRule="exact"/>
        <w:ind w:left="839" w:firstLine="0" w:firstLineChars="0"/>
        <w:rPr>
          <w:rFonts w:hint="default"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郑老师</w:t>
      </w:r>
      <w:r>
        <w:rPr>
          <w:rFonts w:hint="eastAsia" w:ascii="仿宋" w:hAnsi="仿宋" w:eastAsia="仿宋"/>
          <w:sz w:val="24"/>
          <w:szCs w:val="24"/>
        </w:rPr>
        <w:t>；联系电话：</w:t>
      </w:r>
      <w:r>
        <w:rPr>
          <w:rFonts w:hint="eastAsia" w:ascii="仿宋" w:hAnsi="仿宋" w:eastAsia="仿宋"/>
          <w:sz w:val="24"/>
          <w:szCs w:val="24"/>
          <w:lang w:val="en-US" w:eastAsia="zh-CN"/>
        </w:rPr>
        <w:t>17520555750</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郑老师</w:t>
      </w:r>
      <w:r>
        <w:rPr>
          <w:rFonts w:hint="eastAsia" w:ascii="仿宋" w:hAnsi="仿宋" w:eastAsia="仿宋"/>
          <w:sz w:val="24"/>
          <w:szCs w:val="24"/>
        </w:rPr>
        <w:t>；联系电话：</w:t>
      </w:r>
      <w:r>
        <w:rPr>
          <w:rFonts w:hint="eastAsia" w:ascii="仿宋" w:hAnsi="仿宋" w:eastAsia="仿宋"/>
          <w:sz w:val="24"/>
          <w:szCs w:val="24"/>
          <w:lang w:val="en-US" w:eastAsia="zh-CN"/>
        </w:rPr>
        <w:t>17520555750</w:t>
      </w:r>
      <w:r>
        <w:rPr>
          <w:rFonts w:hint="eastAsia" w:ascii="仿宋" w:hAnsi="仿宋" w:eastAsia="仿宋"/>
          <w:sz w:val="24"/>
          <w:szCs w:val="24"/>
        </w:rPr>
        <w:t>。采购人不对超时提交及未加盖公章的质疑文件进行回复。</w:t>
      </w:r>
    </w:p>
    <w:p>
      <w:pPr>
        <w:widowControl w:val="0"/>
        <w:numPr>
          <w:ilvl w:val="1"/>
          <w:numId w:val="2"/>
        </w:numPr>
        <w:spacing w:after="0" w:line="460" w:lineRule="exact"/>
        <w:rPr>
          <w:rFonts w:ascii="仿宋" w:hAnsi="仿宋" w:eastAsia="仿宋"/>
          <w:sz w:val="24"/>
          <w:szCs w:val="24"/>
        </w:rPr>
      </w:pPr>
      <w:bookmarkStart w:id="49" w:name="_Hlk97917519"/>
      <w:r>
        <w:rPr>
          <w:rFonts w:hint="eastAsia" w:ascii="仿宋" w:hAnsi="仿宋" w:eastAsia="仿宋"/>
          <w:sz w:val="24"/>
          <w:szCs w:val="24"/>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olor w:val="auto"/>
          <w:sz w:val="24"/>
          <w:szCs w:val="24"/>
        </w:rPr>
        <w:t>www.ceghqxz.com</w:t>
      </w:r>
      <w:r>
        <w:rPr>
          <w:rStyle w:val="29"/>
          <w:rFonts w:hint="eastAsia" w:ascii="仿宋" w:hAnsi="仿宋" w:eastAsia="仿宋"/>
          <w:color w:val="auto"/>
          <w:sz w:val="24"/>
          <w:szCs w:val="24"/>
        </w:rPr>
        <w:fldChar w:fldCharType="end"/>
      </w:r>
      <w:r>
        <w:rPr>
          <w:rFonts w:hint="eastAsia" w:ascii="仿宋" w:hAnsi="仿宋" w:eastAsia="仿宋"/>
          <w:sz w:val="24"/>
          <w:szCs w:val="24"/>
        </w:rPr>
        <w:t>。参加本项目的参与人如对</w:t>
      </w:r>
      <w:r>
        <w:rPr>
          <w:rFonts w:hint="eastAsia" w:ascii="仿宋" w:hAnsi="仿宋" w:eastAsia="仿宋"/>
          <w:b/>
          <w:bCs/>
          <w:sz w:val="24"/>
          <w:szCs w:val="24"/>
        </w:rPr>
        <w:t>采购过程和成交结果有异议的，</w:t>
      </w:r>
      <w:bookmarkEnd w:id="49"/>
      <w:r>
        <w:rPr>
          <w:rFonts w:hint="eastAsia" w:ascii="仿宋" w:hAnsi="仿宋" w:eastAsia="仿宋"/>
          <w:sz w:val="24"/>
          <w:szCs w:val="24"/>
        </w:rPr>
        <w:t>请以书面形式（有效签署的原件并加盖公章），并附有相关的证据材料，提交至集团</w:t>
      </w:r>
      <w:r>
        <w:rPr>
          <w:rFonts w:hint="eastAsia" w:ascii="仿宋" w:hAnsi="仿宋" w:eastAsia="仿宋"/>
          <w:sz w:val="24"/>
          <w:szCs w:val="24"/>
          <w:lang w:eastAsia="zh-CN"/>
        </w:rPr>
        <w:t>监审部</w:t>
      </w:r>
      <w:r>
        <w:rPr>
          <w:rFonts w:hint="eastAsia" w:ascii="仿宋" w:hAnsi="仿宋" w:eastAsia="仿宋"/>
          <w:sz w:val="24"/>
          <w:szCs w:val="24"/>
        </w:rPr>
        <w:t>。</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w:t>
      </w:r>
      <w:r>
        <w:rPr>
          <w:rFonts w:hint="eastAsia" w:ascii="仿宋" w:hAnsi="仿宋" w:eastAsia="仿宋"/>
          <w:sz w:val="24"/>
          <w:szCs w:val="24"/>
          <w:lang w:eastAsia="zh-CN"/>
        </w:rPr>
        <w:t>监审部</w:t>
      </w:r>
      <w:r>
        <w:rPr>
          <w:rFonts w:hint="eastAsia" w:ascii="仿宋" w:hAnsi="仿宋" w:eastAsia="仿宋"/>
          <w:sz w:val="24"/>
          <w:szCs w:val="24"/>
        </w:rPr>
        <w:t>，投诉电话： 0791-88106510 /0791-88102608</w:t>
      </w:r>
    </w:p>
    <w:p>
      <w:pPr>
        <w:widowControl w:val="0"/>
        <w:tabs>
          <w:tab w:val="left" w:pos="839"/>
        </w:tabs>
        <w:spacing w:after="0" w:line="460" w:lineRule="exact"/>
        <w:ind w:left="420"/>
        <w:rPr>
          <w:rFonts w:ascii="仿宋" w:hAnsi="仿宋" w:eastAsia="仿宋"/>
          <w:b/>
          <w:bCs/>
          <w:sz w:val="24"/>
          <w:szCs w:val="24"/>
        </w:rPr>
      </w:pPr>
      <w:r>
        <w:rPr>
          <w:rFonts w:hint="eastAsia" w:ascii="仿宋" w:hAnsi="仿宋" w:eastAsia="仿宋"/>
          <w:sz w:val="24"/>
          <w:szCs w:val="24"/>
        </w:rPr>
        <w:t>二、参与人须知</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所有物品均以人民币报价。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三、质量及服务要求</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1. 质保期不少于</w:t>
      </w:r>
      <w:r>
        <w:rPr>
          <w:rFonts w:hint="eastAsia" w:ascii="仿宋" w:hAnsi="仿宋" w:eastAsia="仿宋"/>
          <w:sz w:val="24"/>
          <w:szCs w:val="24"/>
          <w:lang w:val="en-US" w:eastAsia="zh-CN"/>
        </w:rPr>
        <w:t>1</w:t>
      </w:r>
      <w:r>
        <w:rPr>
          <w:rFonts w:hint="eastAsia" w:ascii="仿宋" w:hAnsi="仿宋" w:eastAsia="仿宋"/>
          <w:sz w:val="24"/>
          <w:szCs w:val="24"/>
        </w:rPr>
        <w:t>年；</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2. 要求对所提供的货物免费送货上门、搬运上楼、安装培训调试等；</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3. 要求对所提供的物品质量承诺无理由退换；</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6"/>
        <w:spacing w:after="0" w:line="500" w:lineRule="exact"/>
        <w:ind w:left="851" w:firstLine="0" w:firstLineChars="0"/>
        <w:jc w:val="left"/>
        <w:rPr>
          <w:rFonts w:ascii="仿宋" w:hAnsi="仿宋" w:eastAsia="仿宋"/>
          <w:sz w:val="24"/>
          <w:szCs w:val="24"/>
        </w:rPr>
      </w:pPr>
    </w:p>
    <w:p>
      <w:pPr>
        <w:pStyle w:val="56"/>
        <w:spacing w:after="0" w:line="500" w:lineRule="exact"/>
        <w:ind w:firstLine="480"/>
        <w:jc w:val="right"/>
        <w:rPr>
          <w:rFonts w:ascii="仿宋" w:hAnsi="仿宋" w:eastAsia="仿宋"/>
          <w:sz w:val="24"/>
          <w:szCs w:val="24"/>
        </w:rPr>
      </w:pPr>
      <w:r>
        <w:rPr>
          <w:rFonts w:hint="eastAsia" w:ascii="仿宋" w:hAnsi="仿宋" w:eastAsia="仿宋"/>
          <w:sz w:val="24"/>
          <w:szCs w:val="24"/>
        </w:rPr>
        <w:t>中教集团后勤部广东分部</w:t>
      </w:r>
    </w:p>
    <w:p>
      <w:pPr>
        <w:pStyle w:val="56"/>
        <w:spacing w:after="0" w:line="500" w:lineRule="exact"/>
        <w:ind w:left="7371" w:right="480" w:firstLine="0" w:firstLineChars="0"/>
        <w:rPr>
          <w:rFonts w:ascii="仿宋" w:hAnsi="仿宋" w:eastAsia="仿宋"/>
          <w:sz w:val="24"/>
          <w:szCs w:val="24"/>
        </w:rPr>
      </w:pPr>
      <w:r>
        <w:rPr>
          <w:rFonts w:hint="eastAsia" w:ascii="仿宋" w:hAnsi="仿宋" w:eastAsia="仿宋"/>
          <w:sz w:val="24"/>
          <w:szCs w:val="24"/>
        </w:rPr>
        <w:t xml:space="preserve">   招标采购中心</w:t>
      </w:r>
    </w:p>
    <w:p>
      <w:pPr>
        <w:pStyle w:val="56"/>
        <w:spacing w:after="0" w:line="500" w:lineRule="exact"/>
        <w:ind w:left="7371" w:right="360" w:firstLine="0" w:firstLineChars="0"/>
        <w:jc w:val="right"/>
        <w:rPr>
          <w:rFonts w:ascii="仿宋" w:hAnsi="仿宋" w:eastAsia="仿宋"/>
          <w:sz w:val="24"/>
          <w:szCs w:val="24"/>
        </w:rPr>
      </w:pP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年</w:t>
      </w:r>
      <w:r>
        <w:rPr>
          <w:rFonts w:hint="eastAsia" w:ascii="仿宋" w:hAnsi="仿宋" w:eastAsia="仿宋"/>
          <w:sz w:val="24"/>
          <w:szCs w:val="24"/>
          <w:lang w:val="en-US" w:eastAsia="zh-CN"/>
        </w:rPr>
        <w:t>07</w:t>
      </w:r>
      <w:r>
        <w:rPr>
          <w:rFonts w:hint="eastAsia" w:ascii="仿宋" w:hAnsi="仿宋" w:eastAsia="仿宋"/>
          <w:sz w:val="24"/>
          <w:szCs w:val="24"/>
        </w:rPr>
        <w:t>月</w:t>
      </w:r>
      <w:r>
        <w:rPr>
          <w:rFonts w:hint="eastAsia" w:ascii="仿宋" w:hAnsi="仿宋" w:eastAsia="仿宋"/>
          <w:sz w:val="24"/>
          <w:szCs w:val="24"/>
          <w:lang w:val="en-US" w:eastAsia="zh-CN"/>
        </w:rPr>
        <w:t>06</w:t>
      </w:r>
      <w:bookmarkStart w:id="183" w:name="_GoBack"/>
      <w:bookmarkEnd w:id="183"/>
      <w:r>
        <w:rPr>
          <w:rFonts w:hint="eastAsia" w:ascii="仿宋" w:hAnsi="仿宋" w:eastAsia="仿宋"/>
          <w:sz w:val="24"/>
          <w:szCs w:val="24"/>
        </w:rPr>
        <w:t>日</w:t>
      </w:r>
    </w:p>
    <w:p>
      <w:pPr>
        <w:pStyle w:val="56"/>
        <w:spacing w:after="0" w:line="500" w:lineRule="exact"/>
        <w:ind w:left="851" w:firstLine="0" w:firstLineChars="0"/>
        <w:rPr>
          <w:rFonts w:ascii="仿宋" w:hAnsi="仿宋" w:eastAsia="仿宋"/>
          <w:b/>
          <w:sz w:val="44"/>
          <w:szCs w:val="44"/>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0"/>
    </w:p>
    <w:p>
      <w:pPr>
        <w:pStyle w:val="56"/>
        <w:spacing w:after="0" w:line="240" w:lineRule="auto"/>
        <w:ind w:left="851" w:firstLine="0" w:firstLineChars="0"/>
        <w:jc w:val="right"/>
        <w:rPr>
          <w:rFonts w:asciiTheme="minorEastAsia" w:hAnsiTheme="minorEastAsia" w:cstheme="minorEastAsia"/>
          <w:b/>
          <w:sz w:val="24"/>
          <w:szCs w:val="24"/>
        </w:rPr>
      </w:pPr>
    </w:p>
    <w:tbl>
      <w:tblPr>
        <w:tblStyle w:val="24"/>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25"/>
        <w:gridCol w:w="2445"/>
        <w:gridCol w:w="825"/>
        <w:gridCol w:w="836"/>
        <w:gridCol w:w="847"/>
        <w:gridCol w:w="847"/>
        <w:gridCol w:w="843"/>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5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88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r>
              <w:rPr>
                <w:rFonts w:hint="eastAsia" w:ascii="仿宋" w:hAnsi="仿宋" w:eastAsia="仿宋" w:cs="Tahoma"/>
                <w:b/>
                <w:bCs/>
                <w:color w:val="000000"/>
                <w:sz w:val="20"/>
                <w:szCs w:val="20"/>
                <w:lang w:val="en-US" w:eastAsia="zh-CN"/>
              </w:rPr>
              <w:t>服务</w:t>
            </w:r>
            <w:r>
              <w:rPr>
                <w:rFonts w:hint="eastAsia" w:ascii="仿宋" w:hAnsi="仿宋" w:eastAsia="仿宋" w:cs="Tahoma"/>
                <w:b/>
                <w:bCs/>
                <w:color w:val="000000"/>
                <w:sz w:val="20"/>
                <w:szCs w:val="20"/>
              </w:rPr>
              <w:t>名称</w:t>
            </w:r>
          </w:p>
        </w:tc>
        <w:tc>
          <w:tcPr>
            <w:tcW w:w="124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bookmarkStart w:id="50" w:name="_Hlk78721021"/>
            <w:r>
              <w:rPr>
                <w:rFonts w:hint="eastAsia" w:ascii="仿宋" w:hAnsi="仿宋" w:eastAsia="仿宋" w:cs="Tahoma"/>
                <w:b/>
                <w:bCs/>
                <w:color w:val="000000"/>
                <w:sz w:val="20"/>
                <w:szCs w:val="20"/>
              </w:rPr>
              <w:t>规格型号（技术参数）</w:t>
            </w:r>
            <w:bookmarkEnd w:id="50"/>
          </w:p>
        </w:tc>
        <w:tc>
          <w:tcPr>
            <w:tcW w:w="42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427"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是否提供样品</w:t>
            </w:r>
          </w:p>
        </w:tc>
        <w:tc>
          <w:tcPr>
            <w:tcW w:w="36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56" w:type="pct"/>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88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地磁场梯度测量系统加工与测试</w:t>
            </w:r>
          </w:p>
        </w:tc>
        <w:tc>
          <w:tcPr>
            <w:tcW w:w="1249" w:type="pct"/>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具体参数详见附件</w:t>
            </w:r>
          </w:p>
        </w:tc>
        <w:tc>
          <w:tcPr>
            <w:tcW w:w="42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项</w:t>
            </w:r>
          </w:p>
        </w:tc>
        <w:tc>
          <w:tcPr>
            <w:tcW w:w="427"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p>
        </w:tc>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Tahoma"/>
                <w:color w:val="000000" w:themeColor="text1"/>
                <w:sz w:val="20"/>
                <w:szCs w:val="20"/>
                <w:lang w:eastAsia="zh-CN"/>
                <w14:textFill>
                  <w14:solidFill>
                    <w14:schemeClr w14:val="tx1"/>
                  </w14:solidFill>
                </w14:textFill>
              </w:rPr>
            </w:pPr>
          </w:p>
        </w:tc>
        <w:tc>
          <w:tcPr>
            <w:tcW w:w="36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37" w:type="pct"/>
            <w:gridSpan w:val="5"/>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r>
              <w:rPr>
                <w:rFonts w:hint="eastAsia" w:ascii="仿宋" w:hAnsi="仿宋" w:eastAsia="仿宋" w:cs="Tahoma"/>
                <w:b/>
                <w:bCs/>
                <w:color w:val="000000"/>
                <w:sz w:val="20"/>
                <w:szCs w:val="20"/>
              </w:rPr>
              <w:t>合计</w:t>
            </w:r>
          </w:p>
        </w:tc>
        <w:tc>
          <w:tcPr>
            <w:tcW w:w="1662"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p>
        </w:tc>
      </w:tr>
    </w:tbl>
    <w:p>
      <w:pPr>
        <w:spacing w:after="0" w:line="440" w:lineRule="exact"/>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附件：技术参数</w:t>
      </w:r>
    </w:p>
    <w:p>
      <w:pPr>
        <w:spacing w:after="0" w:line="440" w:lineRule="exact"/>
        <w:rPr>
          <w:rFonts w:hint="eastAsia" w:ascii="仿宋" w:hAnsi="仿宋" w:eastAsia="仿宋"/>
          <w:bCs/>
          <w:sz w:val="24"/>
          <w:szCs w:val="24"/>
        </w:rPr>
      </w:pPr>
      <w:r>
        <w:rPr>
          <w:rFonts w:hint="eastAsia" w:ascii="仿宋" w:hAnsi="仿宋" w:eastAsia="仿宋"/>
          <w:bCs/>
          <w:sz w:val="24"/>
          <w:szCs w:val="24"/>
        </w:rPr>
        <w:t>（1）根据采购方的设计方案，制作加工地磁测量模组测试样机。</w:t>
      </w:r>
    </w:p>
    <w:p>
      <w:pPr>
        <w:spacing w:after="0" w:line="440" w:lineRule="exact"/>
        <w:rPr>
          <w:rFonts w:hint="eastAsia" w:ascii="仿宋" w:hAnsi="仿宋" w:eastAsia="仿宋"/>
          <w:bCs/>
          <w:sz w:val="24"/>
          <w:szCs w:val="24"/>
        </w:rPr>
      </w:pPr>
      <w:r>
        <w:rPr>
          <w:rFonts w:hint="eastAsia" w:ascii="仿宋" w:hAnsi="仿宋" w:eastAsia="仿宋"/>
          <w:bCs/>
          <w:sz w:val="24"/>
          <w:szCs w:val="24"/>
        </w:rPr>
        <w:t>（2）编制“地磁三轴磁场梯度测量系统”测试方案。</w:t>
      </w:r>
    </w:p>
    <w:p>
      <w:pPr>
        <w:spacing w:after="0" w:line="440" w:lineRule="exact"/>
        <w:rPr>
          <w:rFonts w:hint="eastAsia" w:ascii="仿宋" w:hAnsi="仿宋" w:eastAsia="仿宋"/>
          <w:bCs/>
          <w:sz w:val="24"/>
          <w:szCs w:val="24"/>
        </w:rPr>
      </w:pPr>
      <w:r>
        <w:rPr>
          <w:rFonts w:hint="eastAsia" w:ascii="仿宋" w:hAnsi="仿宋" w:eastAsia="仿宋"/>
          <w:bCs/>
          <w:sz w:val="24"/>
          <w:szCs w:val="24"/>
        </w:rPr>
        <w:t>（3）按采购方的要求提供测试服务。</w:t>
      </w:r>
    </w:p>
    <w:p>
      <w:pPr>
        <w:spacing w:after="0" w:line="440" w:lineRule="exact"/>
        <w:rPr>
          <w:rFonts w:hint="eastAsia" w:ascii="仿宋" w:hAnsi="仿宋" w:eastAsia="仿宋"/>
          <w:bCs/>
          <w:sz w:val="24"/>
          <w:szCs w:val="24"/>
        </w:rPr>
      </w:pPr>
      <w:r>
        <w:rPr>
          <w:rFonts w:hint="eastAsia" w:ascii="仿宋" w:hAnsi="仿宋" w:eastAsia="仿宋"/>
          <w:bCs/>
          <w:sz w:val="24"/>
          <w:szCs w:val="24"/>
        </w:rPr>
        <w:t>（4）设计制作测试样机外壳，满足项目要求的防护等级。</w:t>
      </w:r>
    </w:p>
    <w:p>
      <w:pPr>
        <w:spacing w:after="0" w:line="440" w:lineRule="exact"/>
        <w:rPr>
          <w:rFonts w:hint="eastAsia" w:ascii="仿宋" w:hAnsi="仿宋" w:eastAsia="仿宋"/>
          <w:bCs/>
          <w:sz w:val="24"/>
          <w:szCs w:val="24"/>
        </w:rPr>
      </w:pPr>
      <w:r>
        <w:rPr>
          <w:rFonts w:hint="eastAsia" w:ascii="仿宋" w:hAnsi="仿宋" w:eastAsia="仿宋"/>
          <w:bCs/>
          <w:sz w:val="24"/>
          <w:szCs w:val="24"/>
        </w:rPr>
        <w:t>（5）提供相关技术资料与测试报告。</w:t>
      </w:r>
    </w:p>
    <w:p>
      <w:pPr>
        <w:spacing w:after="0" w:line="440" w:lineRule="exact"/>
        <w:rPr>
          <w:rFonts w:hint="eastAsia" w:ascii="仿宋" w:hAnsi="仿宋" w:eastAsia="仿宋"/>
          <w:bCs/>
          <w:sz w:val="24"/>
          <w:szCs w:val="24"/>
        </w:rPr>
      </w:pPr>
      <w:r>
        <w:rPr>
          <w:rFonts w:hint="eastAsia" w:ascii="仿宋" w:hAnsi="仿宋" w:eastAsia="仿宋"/>
          <w:bCs/>
          <w:sz w:val="24"/>
          <w:szCs w:val="24"/>
        </w:rPr>
        <w:t xml:space="preserve"> 地磁测量模组必须满足以下性能指标：</w:t>
      </w:r>
    </w:p>
    <w:tbl>
      <w:tblPr>
        <w:tblStyle w:val="2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3559"/>
        <w:gridCol w:w="2685"/>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序号</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参数</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标准</w:t>
            </w:r>
          </w:p>
        </w:tc>
        <w:tc>
          <w:tcPr>
            <w:tcW w:w="1658"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1</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模组供电电压</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3V到5V</w:t>
            </w:r>
          </w:p>
        </w:tc>
        <w:tc>
          <w:tcPr>
            <w:tcW w:w="1658"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低功耗。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2</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外形尺寸要求</w:t>
            </w:r>
          </w:p>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【长*宽*高】</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不大于【160mm*20 mm*10mm】</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3</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通讯接口</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无线方式：蓝牙或LoRa.</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4</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工作环境</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-10°到70°</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5</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磁场测量范围</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-800微特到800微特</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6</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磁场测量灵敏度</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标准：30nT.</w:t>
            </w:r>
          </w:p>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最高13nT</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7</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噪声</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30nT</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8</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三轴磁场</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Hx，Hy，Hz</w:t>
            </w:r>
          </w:p>
        </w:tc>
        <w:tc>
          <w:tcPr>
            <w:tcW w:w="1658"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具备单点三轴磁场测量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9</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三轴磁场梯度</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GHx,GHy,Ghz</w:t>
            </w:r>
          </w:p>
        </w:tc>
        <w:tc>
          <w:tcPr>
            <w:tcW w:w="1658"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同时具备三轴磁场梯度测量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10</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测量软件</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在Windows Xp 及Windows10  32/64位操作系统可以用</w:t>
            </w:r>
          </w:p>
        </w:tc>
        <w:tc>
          <w:tcPr>
            <w:tcW w:w="1658" w:type="dxa"/>
            <w:vAlign w:val="center"/>
          </w:tcPr>
          <w:p>
            <w:pPr>
              <w:spacing w:after="0" w:line="44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11</w:t>
            </w:r>
          </w:p>
        </w:tc>
        <w:tc>
          <w:tcPr>
            <w:tcW w:w="2541"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防水等级</w:t>
            </w:r>
          </w:p>
        </w:tc>
        <w:tc>
          <w:tcPr>
            <w:tcW w:w="1917" w:type="dxa"/>
            <w:vAlign w:val="center"/>
          </w:tcPr>
          <w:p>
            <w:pPr>
              <w:spacing w:after="0" w:line="440" w:lineRule="exact"/>
              <w:jc w:val="center"/>
              <w:rPr>
                <w:rFonts w:hint="eastAsia" w:ascii="仿宋" w:hAnsi="仿宋" w:eastAsia="仿宋"/>
                <w:bCs/>
                <w:sz w:val="24"/>
                <w:szCs w:val="24"/>
              </w:rPr>
            </w:pPr>
            <w:r>
              <w:rPr>
                <w:rFonts w:hint="eastAsia" w:ascii="仿宋" w:hAnsi="仿宋" w:eastAsia="仿宋"/>
                <w:bCs/>
                <w:sz w:val="24"/>
                <w:szCs w:val="24"/>
              </w:rPr>
              <w:t>IP65</w:t>
            </w:r>
          </w:p>
        </w:tc>
        <w:tc>
          <w:tcPr>
            <w:tcW w:w="1658" w:type="dxa"/>
            <w:vAlign w:val="center"/>
          </w:tcPr>
          <w:p>
            <w:pPr>
              <w:spacing w:after="0" w:line="440" w:lineRule="exact"/>
              <w:jc w:val="center"/>
              <w:rPr>
                <w:rFonts w:hint="eastAsia" w:ascii="仿宋" w:hAnsi="仿宋" w:eastAsia="仿宋"/>
                <w:bCs/>
                <w:sz w:val="24"/>
                <w:szCs w:val="24"/>
              </w:rPr>
            </w:pPr>
          </w:p>
        </w:tc>
      </w:tr>
    </w:tbl>
    <w:p>
      <w:pPr>
        <w:spacing w:after="0" w:line="440" w:lineRule="exact"/>
        <w:rPr>
          <w:rFonts w:hint="eastAsia" w:ascii="仿宋" w:hAnsi="仿宋" w:eastAsia="仿宋"/>
          <w:bCs/>
          <w:sz w:val="24"/>
          <w:szCs w:val="24"/>
        </w:rPr>
      </w:pPr>
      <w:r>
        <w:rPr>
          <w:rFonts w:hint="eastAsia" w:ascii="仿宋" w:hAnsi="仿宋" w:eastAsia="仿宋"/>
          <w:bCs/>
          <w:sz w:val="24"/>
          <w:szCs w:val="24"/>
        </w:rPr>
        <w:t>七、测试服务清单</w:t>
      </w:r>
    </w:p>
    <w:tbl>
      <w:tblPr>
        <w:tblStyle w:val="2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3833"/>
        <w:gridCol w:w="2924"/>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序号</w:t>
            </w:r>
          </w:p>
        </w:tc>
        <w:tc>
          <w:tcPr>
            <w:tcW w:w="2706"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测试项目</w:t>
            </w:r>
          </w:p>
        </w:tc>
        <w:tc>
          <w:tcPr>
            <w:tcW w:w="2064"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测试条件</w:t>
            </w:r>
          </w:p>
        </w:tc>
        <w:tc>
          <w:tcPr>
            <w:tcW w:w="1325"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2706"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地磁信号测量</w:t>
            </w:r>
          </w:p>
        </w:tc>
        <w:tc>
          <w:tcPr>
            <w:tcW w:w="2064"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车距9cm</w:t>
            </w:r>
          </w:p>
        </w:tc>
        <w:tc>
          <w:tcPr>
            <w:tcW w:w="1325"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2</w:t>
            </w:r>
          </w:p>
        </w:tc>
        <w:tc>
          <w:tcPr>
            <w:tcW w:w="2706"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地磁信号测量</w:t>
            </w:r>
          </w:p>
        </w:tc>
        <w:tc>
          <w:tcPr>
            <w:tcW w:w="2064"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车距12cm</w:t>
            </w:r>
          </w:p>
        </w:tc>
        <w:tc>
          <w:tcPr>
            <w:tcW w:w="1325"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3</w:t>
            </w:r>
          </w:p>
        </w:tc>
        <w:tc>
          <w:tcPr>
            <w:tcW w:w="2706"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地磁信号测量</w:t>
            </w:r>
          </w:p>
        </w:tc>
        <w:tc>
          <w:tcPr>
            <w:tcW w:w="2064"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车距15cm</w:t>
            </w:r>
          </w:p>
        </w:tc>
        <w:tc>
          <w:tcPr>
            <w:tcW w:w="1325"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4</w:t>
            </w:r>
          </w:p>
        </w:tc>
        <w:tc>
          <w:tcPr>
            <w:tcW w:w="2706"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无线数据采集测试</w:t>
            </w:r>
          </w:p>
        </w:tc>
        <w:tc>
          <w:tcPr>
            <w:tcW w:w="2064"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采集点距网关100米</w:t>
            </w:r>
          </w:p>
        </w:tc>
        <w:tc>
          <w:tcPr>
            <w:tcW w:w="1325"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5</w:t>
            </w:r>
          </w:p>
        </w:tc>
        <w:tc>
          <w:tcPr>
            <w:tcW w:w="2706"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无线数据采集测试</w:t>
            </w:r>
          </w:p>
        </w:tc>
        <w:tc>
          <w:tcPr>
            <w:tcW w:w="2064"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采集点距网关500米</w:t>
            </w:r>
          </w:p>
        </w:tc>
        <w:tc>
          <w:tcPr>
            <w:tcW w:w="1325" w:type="dxa"/>
            <w:vAlign w:val="top"/>
          </w:tcPr>
          <w:p>
            <w:pPr>
              <w:spacing w:after="0" w:line="440" w:lineRule="exact"/>
              <w:rPr>
                <w:rFonts w:hint="eastAsia" w:ascii="仿宋" w:hAnsi="仿宋" w:eastAsia="仿宋"/>
                <w:bCs/>
                <w:sz w:val="24"/>
                <w:szCs w:val="24"/>
              </w:rPr>
            </w:pPr>
            <w:r>
              <w:rPr>
                <w:rFonts w:hint="eastAsia" w:ascii="仿宋" w:hAnsi="仿宋" w:eastAsia="仿宋"/>
                <w:bCs/>
                <w:sz w:val="24"/>
                <w:szCs w:val="24"/>
              </w:rPr>
              <w:t>10</w:t>
            </w:r>
          </w:p>
        </w:tc>
      </w:tr>
    </w:tbl>
    <w:p>
      <w:pPr>
        <w:spacing w:after="0" w:line="440" w:lineRule="exact"/>
        <w:rPr>
          <w:rFonts w:hint="eastAsia" w:ascii="仿宋" w:hAnsi="仿宋" w:eastAsia="仿宋"/>
          <w:bCs/>
          <w:sz w:val="24"/>
          <w:szCs w:val="24"/>
        </w:rPr>
      </w:pPr>
      <w:r>
        <w:rPr>
          <w:rFonts w:hint="eastAsia" w:ascii="仿宋" w:hAnsi="仿宋" w:eastAsia="仿宋"/>
          <w:bCs/>
          <w:sz w:val="24"/>
          <w:szCs w:val="24"/>
        </w:rPr>
        <w:t>八、成果要求</w:t>
      </w:r>
    </w:p>
    <w:tbl>
      <w:tblPr>
        <w:tblStyle w:val="24"/>
        <w:tblpPr w:leftFromText="180" w:rightFromText="180" w:vertAnchor="text" w:horzAnchor="page" w:tblpXSpec="center" w:tblpY="7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4650"/>
        <w:gridCol w:w="175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序号</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工作内容</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数量</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“地磁测量系统”测试方案</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2</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地磁检测系统原理图</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3</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地磁检测模组及嵌入式软件</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5</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4</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LORA集中采集器与系统网关</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2</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5</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LORA集中器与PC端通讯协议</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6</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地磁外壳结构设计图</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7</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检测仪操作说明文档</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8</w:t>
            </w:r>
          </w:p>
        </w:tc>
        <w:tc>
          <w:tcPr>
            <w:tcW w:w="328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集中器无线传输协议文档</w:t>
            </w:r>
          </w:p>
        </w:tc>
        <w:tc>
          <w:tcPr>
            <w:tcW w:w="1239"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1</w:t>
            </w:r>
          </w:p>
        </w:tc>
        <w:tc>
          <w:tcPr>
            <w:tcW w:w="1170" w:type="dxa"/>
            <w:vAlign w:val="center"/>
          </w:tcPr>
          <w:p>
            <w:pPr>
              <w:spacing w:after="0" w:line="440" w:lineRule="exact"/>
              <w:rPr>
                <w:rFonts w:hint="eastAsia" w:ascii="仿宋" w:hAnsi="仿宋" w:eastAsia="仿宋"/>
                <w:bCs/>
                <w:sz w:val="24"/>
                <w:szCs w:val="24"/>
              </w:rPr>
            </w:pPr>
            <w:r>
              <w:rPr>
                <w:rFonts w:hint="eastAsia" w:ascii="仿宋" w:hAnsi="仿宋" w:eastAsia="仿宋"/>
                <w:bCs/>
                <w:sz w:val="24"/>
                <w:szCs w:val="24"/>
              </w:rPr>
              <w:t>套</w:t>
            </w:r>
          </w:p>
        </w:tc>
      </w:tr>
    </w:tbl>
    <w:p>
      <w:pPr>
        <w:spacing w:after="0" w:line="440" w:lineRule="exact"/>
        <w:rPr>
          <w:rFonts w:ascii="仿宋" w:hAnsi="仿宋" w:eastAsia="仿宋"/>
          <w:bCs/>
          <w:sz w:val="24"/>
          <w:szCs w:val="24"/>
        </w:rPr>
      </w:pPr>
      <w:r>
        <w:rPr>
          <w:rFonts w:hint="eastAsia" w:ascii="仿宋" w:hAnsi="仿宋" w:eastAsia="仿宋"/>
          <w:bCs/>
          <w:sz w:val="24"/>
          <w:szCs w:val="24"/>
        </w:rPr>
        <w:t>注：</w:t>
      </w:r>
    </w:p>
    <w:p>
      <w:pPr>
        <w:spacing w:after="0" w:line="440" w:lineRule="exact"/>
        <w:rPr>
          <w:rFonts w:ascii="仿宋" w:hAnsi="仿宋" w:eastAsia="仿宋"/>
          <w:bCs/>
          <w:sz w:val="24"/>
          <w:szCs w:val="24"/>
        </w:rPr>
      </w:pPr>
      <w:r>
        <w:rPr>
          <w:rFonts w:hint="eastAsia" w:ascii="仿宋" w:hAnsi="仿宋" w:eastAsia="仿宋"/>
          <w:bCs/>
          <w:sz w:val="24"/>
          <w:szCs w:val="24"/>
        </w:rPr>
        <w:t>1）本项目采用“公开询价”方式进行，《公开询价货物一览表》中所描述的“项目名称”、“</w:t>
      </w:r>
      <w:r>
        <w:rPr>
          <w:rFonts w:hint="eastAsia" w:ascii="仿宋" w:hAnsi="仿宋" w:eastAsia="仿宋"/>
          <w:bCs/>
          <w:sz w:val="24"/>
          <w:szCs w:val="24"/>
          <w:lang w:val="en-US" w:eastAsia="zh-CN"/>
        </w:rPr>
        <w:t>规格参数</w:t>
      </w:r>
      <w:r>
        <w:rPr>
          <w:rFonts w:hint="eastAsia" w:ascii="仿宋" w:hAnsi="仿宋" w:eastAsia="仿宋"/>
          <w:bCs/>
          <w:sz w:val="24"/>
          <w:szCs w:val="24"/>
        </w:rPr>
        <w:t>”等信息均为采购人根据自身需求提供的参考数据，除采购人特殊要求外，参与人可根据以上信息在满足采购人要求基础上提供优化方案及所匹配产品，采购人将优先选择性价比高且符合要求的产品。</w:t>
      </w:r>
    </w:p>
    <w:p>
      <w:pPr>
        <w:spacing w:after="0" w:line="440" w:lineRule="exact"/>
        <w:rPr>
          <w:rFonts w:ascii="仿宋" w:hAnsi="仿宋" w:eastAsia="仿宋"/>
          <w:bCs/>
          <w:sz w:val="24"/>
          <w:szCs w:val="24"/>
        </w:rPr>
      </w:pPr>
      <w:r>
        <w:rPr>
          <w:rFonts w:hint="eastAsia" w:ascii="仿宋" w:hAnsi="仿宋" w:eastAsia="仿宋"/>
          <w:bCs/>
          <w:sz w:val="24"/>
          <w:szCs w:val="24"/>
        </w:rPr>
        <w:t>2）参与人需要提供相关材料的品牌、规格型号等真实详细信息，禁止复制采购人所提供的参考参数。</w:t>
      </w:r>
    </w:p>
    <w:p>
      <w:pPr>
        <w:spacing w:after="0" w:line="440" w:lineRule="exact"/>
        <w:rPr>
          <w:rFonts w:ascii="仿宋" w:hAnsi="仿宋" w:eastAsia="仿宋"/>
          <w:bCs/>
          <w:sz w:val="24"/>
          <w:szCs w:val="24"/>
        </w:rPr>
      </w:pPr>
      <w:r>
        <w:rPr>
          <w:rFonts w:hint="eastAsia" w:ascii="仿宋" w:hAnsi="仿宋" w:eastAsia="仿宋"/>
          <w:bCs/>
          <w:sz w:val="24"/>
          <w:szCs w:val="24"/>
          <w:lang w:val="en-US" w:eastAsia="zh-CN"/>
        </w:rPr>
        <w:t>3</w:t>
      </w:r>
      <w:r>
        <w:rPr>
          <w:rFonts w:hint="eastAsia" w:ascii="仿宋" w:hAnsi="仿宋" w:eastAsia="仿宋"/>
          <w:bCs/>
          <w:sz w:val="24"/>
          <w:szCs w:val="24"/>
        </w:rPr>
        <w:t>）参与人所投商品报价应包含税费、整体实施、安装调试费、</w:t>
      </w:r>
      <w:r>
        <w:rPr>
          <w:rFonts w:hint="eastAsia" w:ascii="仿宋" w:hAnsi="仿宋" w:eastAsia="仿宋"/>
          <w:bCs/>
          <w:sz w:val="24"/>
          <w:szCs w:val="24"/>
          <w:lang w:val="en-US" w:eastAsia="zh-CN"/>
        </w:rPr>
        <w:t>培训费、</w:t>
      </w:r>
      <w:r>
        <w:rPr>
          <w:rFonts w:hint="eastAsia" w:ascii="仿宋" w:hAnsi="仿宋" w:eastAsia="仿宋"/>
          <w:bCs/>
          <w:sz w:val="24"/>
          <w:szCs w:val="24"/>
        </w:rPr>
        <w:t>售后服务等一切费用，供方需开具全额增值发票。</w:t>
      </w:r>
    </w:p>
    <w:p>
      <w:pPr>
        <w:spacing w:after="0" w:line="440" w:lineRule="exact"/>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227"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bCs/>
          <w:sz w:val="24"/>
          <w:szCs w:val="24"/>
          <w:lang w:val="en-US" w:eastAsia="zh-CN"/>
        </w:rPr>
        <w:t>4</w:t>
      </w:r>
      <w:r>
        <w:rPr>
          <w:rFonts w:hint="eastAsia" w:ascii="仿宋" w:hAnsi="仿宋" w:eastAsia="仿宋"/>
          <w:bCs/>
          <w:sz w:val="24"/>
          <w:szCs w:val="24"/>
        </w:rPr>
        <w:t>）供方须对所供的产品质量问题承诺无理由退换，报价注明产品质保期。</w:t>
      </w: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广东白云学院关于地磁场梯度测量系统加工与测试采购项目</w:t>
      </w:r>
    </w:p>
    <w:p>
      <w:pPr>
        <w:spacing w:line="580" w:lineRule="exact"/>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ind w:firstLine="2331" w:firstLineChars="645"/>
        <w:rPr>
          <w:rFonts w:ascii="仿宋" w:hAnsi="仿宋" w:eastAsia="仿宋"/>
          <w:b/>
          <w:sz w:val="36"/>
          <w:szCs w:val="36"/>
        </w:rPr>
      </w:pPr>
      <w:r>
        <w:rPr>
          <w:rFonts w:hint="eastAsia" w:ascii="仿宋" w:hAnsi="仿宋" w:eastAsia="仿宋"/>
          <w:b/>
          <w:sz w:val="36"/>
          <w:szCs w:val="36"/>
        </w:rPr>
        <w:t>参与人手机号码：X</w:t>
      </w:r>
      <w:r>
        <w:rPr>
          <w:rFonts w:ascii="仿宋" w:hAnsi="仿宋" w:eastAsia="仿宋"/>
          <w:b/>
          <w:sz w:val="36"/>
          <w:szCs w:val="36"/>
        </w:rPr>
        <w:t>XXX</w:t>
      </w: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p>
    <w:p>
      <w:pPr>
        <w:jc w:val="center"/>
        <w:outlineLvl w:val="1"/>
        <w:rPr>
          <w:rFonts w:ascii="仿宋" w:hAnsi="仿宋" w:eastAsia="仿宋"/>
          <w:b/>
          <w:bCs/>
          <w:sz w:val="24"/>
          <w:szCs w:val="24"/>
        </w:rPr>
      </w:pPr>
      <w:bookmarkStart w:id="51" w:name="_Toc170798793"/>
      <w:bookmarkStart w:id="52" w:name="_Toc249325711"/>
      <w:bookmarkStart w:id="53" w:name="_Toc253066614"/>
      <w:bookmarkStart w:id="54" w:name="_Toc219800243"/>
      <w:bookmarkStart w:id="55" w:name="_Toc169332838"/>
      <w:bookmarkStart w:id="56" w:name="_Toc192996446"/>
      <w:bookmarkStart w:id="57" w:name="_Toc181436461"/>
      <w:bookmarkStart w:id="58" w:name="_Toc223146608"/>
      <w:bookmarkStart w:id="59" w:name="_Toc191783222"/>
      <w:bookmarkStart w:id="60" w:name="_Toc266870833"/>
      <w:bookmarkStart w:id="61" w:name="_Toc254790899"/>
      <w:bookmarkStart w:id="62" w:name="_Toc227058530"/>
      <w:bookmarkStart w:id="63" w:name="_Toc235438344"/>
      <w:bookmarkStart w:id="64" w:name="_Toc259692647"/>
      <w:bookmarkStart w:id="65" w:name="_Toc266870432"/>
      <w:bookmarkStart w:id="66" w:name="_Toc267059030"/>
      <w:bookmarkStart w:id="67" w:name="_Toc213755995"/>
      <w:bookmarkStart w:id="68" w:name="_Toc182805217"/>
      <w:bookmarkStart w:id="69" w:name="_Toc177985469"/>
      <w:bookmarkStart w:id="70" w:name="_Toc267060453"/>
      <w:bookmarkStart w:id="71" w:name="_Toc236021449"/>
      <w:bookmarkStart w:id="72" w:name="_Toc251613829"/>
      <w:bookmarkStart w:id="73" w:name="_Toc258401256"/>
      <w:bookmarkStart w:id="74" w:name="_Toc267059806"/>
      <w:bookmarkStart w:id="75" w:name="_Toc193160448"/>
      <w:bookmarkStart w:id="76" w:name="_Toc266868937"/>
      <w:bookmarkStart w:id="77" w:name="_Toc191802690"/>
      <w:bookmarkStart w:id="78" w:name="_Toc180302913"/>
      <w:bookmarkStart w:id="79" w:name="_Toc235437991"/>
      <w:bookmarkStart w:id="80" w:name="_Toc267060208"/>
      <w:bookmarkStart w:id="81" w:name="_Toc267059919"/>
      <w:bookmarkStart w:id="82" w:name="_Toc211917116"/>
      <w:bookmarkStart w:id="83" w:name="_Toc169332949"/>
      <w:bookmarkStart w:id="84" w:name="_Toc259692740"/>
      <w:bookmarkStart w:id="85" w:name="_Toc191803626"/>
      <w:bookmarkStart w:id="86" w:name="_Toc191789329"/>
      <w:bookmarkStart w:id="87" w:name="_Toc235438274"/>
      <w:bookmarkStart w:id="88" w:name="_Toc203355733"/>
      <w:bookmarkStart w:id="89" w:name="_Toc181436565"/>
      <w:bookmarkStart w:id="90" w:name="_Toc267059539"/>
      <w:bookmarkStart w:id="91" w:name="_Toc213755939"/>
      <w:bookmarkStart w:id="92" w:name="_Toc225669322"/>
      <w:bookmarkStart w:id="93" w:name="_Toc217891402"/>
      <w:bookmarkStart w:id="94" w:name="_Toc267060068"/>
      <w:bookmarkStart w:id="95" w:name="_Toc213755858"/>
      <w:bookmarkStart w:id="96" w:name="_Toc232302115"/>
      <w:bookmarkStart w:id="97" w:name="_Toc266870907"/>
      <w:bookmarkStart w:id="98" w:name="_Toc192663686"/>
      <w:bookmarkStart w:id="99" w:name="_Toc192996338"/>
      <w:bookmarkStart w:id="100" w:name="_Toc213756051"/>
      <w:bookmarkStart w:id="101" w:name="_Toc251586231"/>
      <w:bookmarkStart w:id="102" w:name="_Toc193165734"/>
      <w:bookmarkStart w:id="103" w:name="_Toc267059653"/>
      <w:bookmarkStart w:id="104" w:name="_Toc259520865"/>
      <w:bookmarkStart w:id="105" w:name="_Toc266868670"/>
      <w:bookmarkStart w:id="106" w:name="_Toc160880529"/>
      <w:bookmarkStart w:id="107" w:name="_Toc192663835"/>
      <w:bookmarkStart w:id="108" w:name="_Toc160880160"/>
      <w:bookmarkStart w:id="109" w:name="_Toc255975007"/>
      <w:bookmarkStart w:id="110" w:name="_Toc267059181"/>
      <w:bookmarkStart w:id="111" w:name="_Toc230071147"/>
      <w:bookmarkStart w:id="112" w:name="_Toc213208766"/>
      <w:bookmarkStart w:id="113" w:name="_Toc267060321"/>
      <w:bookmarkStart w:id="114" w:name="_Toc273178698"/>
      <w:bookmarkStart w:id="115" w:name="_Toc192664153"/>
      <w:bookmarkStart w:id="116" w:name="_Toc182372782"/>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致：中教集团后勤部广东分部招标采购中心</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highlight w:val="red"/>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货币单位：元</w:t>
      </w:r>
    </w:p>
    <w:tbl>
      <w:tblPr>
        <w:tblStyle w:val="24"/>
        <w:tblW w:w="4960" w:type="pct"/>
        <w:tblInd w:w="-176" w:type="dxa"/>
        <w:tblLayout w:type="fixed"/>
        <w:tblCellMar>
          <w:top w:w="0" w:type="dxa"/>
          <w:left w:w="108" w:type="dxa"/>
          <w:bottom w:w="0" w:type="dxa"/>
          <w:right w:w="108" w:type="dxa"/>
        </w:tblCellMar>
      </w:tblPr>
      <w:tblGrid>
        <w:gridCol w:w="540"/>
        <w:gridCol w:w="809"/>
        <w:gridCol w:w="3895"/>
        <w:gridCol w:w="473"/>
        <w:gridCol w:w="494"/>
        <w:gridCol w:w="805"/>
        <w:gridCol w:w="805"/>
        <w:gridCol w:w="908"/>
        <w:gridCol w:w="767"/>
      </w:tblGrid>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 名称</w:t>
            </w: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是否提供样品</w:t>
            </w: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327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b/>
                <w:bCs/>
                <w:color w:val="000000"/>
                <w:sz w:val="20"/>
                <w:szCs w:val="20"/>
              </w:rPr>
              <w:t>合计</w:t>
            </w:r>
          </w:p>
        </w:tc>
        <w:tc>
          <w:tcPr>
            <w:tcW w:w="172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7" w:name="_Toc267059544"/>
      <w:bookmarkStart w:id="118" w:name="_Toc193165739"/>
      <w:bookmarkStart w:id="119" w:name="_Toc169332843"/>
      <w:bookmarkStart w:id="120" w:name="_Toc191803631"/>
      <w:bookmarkStart w:id="121" w:name="_Toc267060076"/>
      <w:bookmarkStart w:id="122" w:name="_Toc192996343"/>
      <w:bookmarkStart w:id="123" w:name="_Toc169332954"/>
      <w:bookmarkStart w:id="124" w:name="_Toc177985474"/>
      <w:bookmarkStart w:id="125" w:name="_Toc192664158"/>
      <w:bookmarkStart w:id="126" w:name="_Toc235437998"/>
      <w:bookmarkStart w:id="127" w:name="_Toc251586241"/>
      <w:bookmarkStart w:id="128" w:name="_Toc259692656"/>
      <w:bookmarkStart w:id="129" w:name="_Toc180302918"/>
      <w:bookmarkStart w:id="130" w:name="_Toc230071153"/>
      <w:bookmarkStart w:id="131" w:name="_Toc267059186"/>
      <w:bookmarkStart w:id="132" w:name="_Toc217891408"/>
      <w:bookmarkStart w:id="133" w:name="_Toc266868679"/>
      <w:bookmarkStart w:id="134" w:name="_Toc182805222"/>
      <w:bookmarkStart w:id="135" w:name="_Toc191783227"/>
      <w:bookmarkStart w:id="136" w:name="_Toc192663840"/>
      <w:bookmarkStart w:id="137" w:name="_Toc267060326"/>
      <w:bookmarkStart w:id="138" w:name="_Toc236021457"/>
      <w:bookmarkStart w:id="139" w:name="_Toc266868943"/>
      <w:bookmarkStart w:id="140" w:name="_Toc170798798"/>
      <w:bookmarkStart w:id="141" w:name="_Toc160880165"/>
      <w:bookmarkStart w:id="142" w:name="_Toc192996451"/>
      <w:bookmarkStart w:id="143" w:name="_Toc267059035"/>
      <w:bookmarkStart w:id="144" w:name="_Toc211917121"/>
      <w:bookmarkStart w:id="145" w:name="_Toc192663691"/>
      <w:bookmarkStart w:id="146" w:name="_Toc232302122"/>
      <w:bookmarkStart w:id="147" w:name="_Toc249325720"/>
      <w:bookmarkStart w:id="148" w:name="_Toc235438281"/>
      <w:bookmarkStart w:id="149" w:name="_Toc267059658"/>
      <w:bookmarkStart w:id="150" w:name="_Toc267059924"/>
      <w:bookmarkStart w:id="151" w:name="_Toc254790909"/>
      <w:bookmarkStart w:id="152" w:name="_Toc259692749"/>
      <w:bookmarkStart w:id="153" w:name="_Toc225669328"/>
      <w:bookmarkStart w:id="154" w:name="_Toc193160453"/>
      <w:bookmarkStart w:id="155" w:name="_Toc235438352"/>
      <w:bookmarkStart w:id="156" w:name="_Toc213208771"/>
      <w:bookmarkStart w:id="157" w:name="_Toc181436570"/>
      <w:bookmarkStart w:id="158" w:name="_Toc273178703"/>
      <w:bookmarkStart w:id="159" w:name="_Toc213756057"/>
      <w:bookmarkStart w:id="160" w:name="_Toc213755864"/>
      <w:bookmarkStart w:id="161" w:name="_Toc267060461"/>
      <w:bookmarkStart w:id="162" w:name="_Toc266870916"/>
      <w:bookmarkStart w:id="163" w:name="_Toc181436466"/>
      <w:bookmarkStart w:id="164" w:name="_Toc182372787"/>
      <w:bookmarkStart w:id="165" w:name="_Toc213755945"/>
      <w:bookmarkStart w:id="166" w:name="_Toc223146614"/>
      <w:bookmarkStart w:id="167" w:name="_Toc219800249"/>
      <w:bookmarkStart w:id="168" w:name="_Toc213756001"/>
      <w:bookmarkStart w:id="169" w:name="_Toc266870441"/>
      <w:bookmarkStart w:id="170" w:name="_Toc160880534"/>
      <w:bookmarkStart w:id="171" w:name="_Toc259520874"/>
      <w:bookmarkStart w:id="172" w:name="_Toc227058536"/>
      <w:bookmarkStart w:id="173" w:name="_Toc253066624"/>
      <w:bookmarkStart w:id="174" w:name="_Toc255975016"/>
      <w:bookmarkStart w:id="175" w:name="_Toc267060216"/>
      <w:bookmarkStart w:id="176" w:name="_Toc191789334"/>
      <w:bookmarkStart w:id="177" w:name="_Toc203355738"/>
      <w:bookmarkStart w:id="178" w:name="_Toc258401265"/>
      <w:bookmarkStart w:id="179" w:name="_Toc267059811"/>
      <w:bookmarkStart w:id="180" w:name="_Toc191802695"/>
      <w:bookmarkStart w:id="181" w:name="_Toc266870839"/>
      <w:bookmarkStart w:id="182" w:name="_Toc251613839"/>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sz w:val="24"/>
          <w:szCs w:val="24"/>
        </w:rPr>
        <w:t>参与人资质材料</w:t>
      </w: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6"/>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6"/>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6960C9E"/>
    <w:multiLevelType w:val="multilevel"/>
    <w:tmpl w:val="56960C9E"/>
    <w:lvl w:ilvl="0" w:tentative="0">
      <w:start w:val="1"/>
      <w:numFmt w:val="japaneseCounting"/>
      <w:lvlText w:val="%1、"/>
      <w:lvlJc w:val="left"/>
      <w:pPr>
        <w:ind w:left="930" w:hanging="930"/>
      </w:pPr>
      <w:rPr>
        <w:rFonts w:hint="default"/>
        <w:b/>
        <w:color w:val="auto"/>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QxMmZkYzVmY2RjMjQwMGQ0Nzk1YzAwOWZjMjYifQ=="/>
  </w:docVars>
  <w:rsids>
    <w:rsidRoot w:val="007B0F09"/>
    <w:rsid w:val="0000490C"/>
    <w:rsid w:val="000569E1"/>
    <w:rsid w:val="00074B20"/>
    <w:rsid w:val="00082572"/>
    <w:rsid w:val="000934D4"/>
    <w:rsid w:val="000A40B7"/>
    <w:rsid w:val="000C3E2B"/>
    <w:rsid w:val="000F4F45"/>
    <w:rsid w:val="001037BF"/>
    <w:rsid w:val="001135FD"/>
    <w:rsid w:val="0013118F"/>
    <w:rsid w:val="001561E9"/>
    <w:rsid w:val="00176CD4"/>
    <w:rsid w:val="001772BC"/>
    <w:rsid w:val="00182C6E"/>
    <w:rsid w:val="001A5B43"/>
    <w:rsid w:val="001B719E"/>
    <w:rsid w:val="001C6943"/>
    <w:rsid w:val="002135D3"/>
    <w:rsid w:val="00235C32"/>
    <w:rsid w:val="00244E90"/>
    <w:rsid w:val="002657F7"/>
    <w:rsid w:val="002772BB"/>
    <w:rsid w:val="002A0474"/>
    <w:rsid w:val="002A633A"/>
    <w:rsid w:val="002C2C3D"/>
    <w:rsid w:val="002C4297"/>
    <w:rsid w:val="00320C30"/>
    <w:rsid w:val="00334E6F"/>
    <w:rsid w:val="003570A0"/>
    <w:rsid w:val="00392964"/>
    <w:rsid w:val="003C60EF"/>
    <w:rsid w:val="003E6439"/>
    <w:rsid w:val="003F20A6"/>
    <w:rsid w:val="00404FA2"/>
    <w:rsid w:val="004242F4"/>
    <w:rsid w:val="0043243C"/>
    <w:rsid w:val="004343C9"/>
    <w:rsid w:val="00441955"/>
    <w:rsid w:val="00447890"/>
    <w:rsid w:val="004B66B1"/>
    <w:rsid w:val="004F6AE0"/>
    <w:rsid w:val="00502F52"/>
    <w:rsid w:val="00582530"/>
    <w:rsid w:val="00590957"/>
    <w:rsid w:val="005914DC"/>
    <w:rsid w:val="005A5A4D"/>
    <w:rsid w:val="005F125A"/>
    <w:rsid w:val="005F1FC8"/>
    <w:rsid w:val="00630374"/>
    <w:rsid w:val="0069669C"/>
    <w:rsid w:val="006C35AA"/>
    <w:rsid w:val="006D2FCE"/>
    <w:rsid w:val="006F3C71"/>
    <w:rsid w:val="006F5FBA"/>
    <w:rsid w:val="00754818"/>
    <w:rsid w:val="007B0F09"/>
    <w:rsid w:val="007B2319"/>
    <w:rsid w:val="00820908"/>
    <w:rsid w:val="00820F76"/>
    <w:rsid w:val="00865B30"/>
    <w:rsid w:val="00874219"/>
    <w:rsid w:val="00874C1F"/>
    <w:rsid w:val="0087518C"/>
    <w:rsid w:val="008902DC"/>
    <w:rsid w:val="008943FF"/>
    <w:rsid w:val="009123D7"/>
    <w:rsid w:val="00916532"/>
    <w:rsid w:val="00923C7E"/>
    <w:rsid w:val="00936704"/>
    <w:rsid w:val="0094170D"/>
    <w:rsid w:val="00952FDA"/>
    <w:rsid w:val="009606BC"/>
    <w:rsid w:val="00967E57"/>
    <w:rsid w:val="00994E59"/>
    <w:rsid w:val="009B7DAD"/>
    <w:rsid w:val="00A148CE"/>
    <w:rsid w:val="00A24465"/>
    <w:rsid w:val="00A40610"/>
    <w:rsid w:val="00A4220E"/>
    <w:rsid w:val="00A44A63"/>
    <w:rsid w:val="00A45704"/>
    <w:rsid w:val="00A64A5B"/>
    <w:rsid w:val="00A85E7D"/>
    <w:rsid w:val="00AD29A3"/>
    <w:rsid w:val="00AF3C2A"/>
    <w:rsid w:val="00B14C37"/>
    <w:rsid w:val="00B501AB"/>
    <w:rsid w:val="00B51EE9"/>
    <w:rsid w:val="00B54440"/>
    <w:rsid w:val="00B554E7"/>
    <w:rsid w:val="00B556FC"/>
    <w:rsid w:val="00B7278F"/>
    <w:rsid w:val="00B83714"/>
    <w:rsid w:val="00BA411C"/>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352B8"/>
    <w:rsid w:val="00E47041"/>
    <w:rsid w:val="00E77225"/>
    <w:rsid w:val="00E91632"/>
    <w:rsid w:val="00E95973"/>
    <w:rsid w:val="00ED2437"/>
    <w:rsid w:val="00ED6F2D"/>
    <w:rsid w:val="00EE3803"/>
    <w:rsid w:val="00F0149B"/>
    <w:rsid w:val="00F21640"/>
    <w:rsid w:val="00F51DDB"/>
    <w:rsid w:val="00F8646A"/>
    <w:rsid w:val="00F876DE"/>
    <w:rsid w:val="00FF1750"/>
    <w:rsid w:val="00FF655F"/>
    <w:rsid w:val="016F2003"/>
    <w:rsid w:val="01FB7224"/>
    <w:rsid w:val="02B2310E"/>
    <w:rsid w:val="02FF7BF3"/>
    <w:rsid w:val="031429B1"/>
    <w:rsid w:val="04CB58F1"/>
    <w:rsid w:val="068F60BA"/>
    <w:rsid w:val="06B875FC"/>
    <w:rsid w:val="073E7F18"/>
    <w:rsid w:val="0A3B3C06"/>
    <w:rsid w:val="0CB931D5"/>
    <w:rsid w:val="0D9F26FE"/>
    <w:rsid w:val="0DEF76F9"/>
    <w:rsid w:val="0F916077"/>
    <w:rsid w:val="109D5687"/>
    <w:rsid w:val="10E350AF"/>
    <w:rsid w:val="11B41341"/>
    <w:rsid w:val="11DF65C3"/>
    <w:rsid w:val="1236418A"/>
    <w:rsid w:val="128A531A"/>
    <w:rsid w:val="12957C2C"/>
    <w:rsid w:val="13170F3E"/>
    <w:rsid w:val="136E0FF3"/>
    <w:rsid w:val="13BB192E"/>
    <w:rsid w:val="155D6B7D"/>
    <w:rsid w:val="157A1400"/>
    <w:rsid w:val="15E6076C"/>
    <w:rsid w:val="16414F46"/>
    <w:rsid w:val="18130109"/>
    <w:rsid w:val="192B12EA"/>
    <w:rsid w:val="198A4D5C"/>
    <w:rsid w:val="19E971DB"/>
    <w:rsid w:val="1C4E6F91"/>
    <w:rsid w:val="1D060A74"/>
    <w:rsid w:val="1E6E73D9"/>
    <w:rsid w:val="1EA36CFC"/>
    <w:rsid w:val="1F243022"/>
    <w:rsid w:val="211865F8"/>
    <w:rsid w:val="21B225A8"/>
    <w:rsid w:val="220D3D13"/>
    <w:rsid w:val="22397964"/>
    <w:rsid w:val="226A4499"/>
    <w:rsid w:val="23992B83"/>
    <w:rsid w:val="25B430BA"/>
    <w:rsid w:val="26F32C6C"/>
    <w:rsid w:val="287C6E02"/>
    <w:rsid w:val="29D60DFE"/>
    <w:rsid w:val="2BD70E05"/>
    <w:rsid w:val="33276C55"/>
    <w:rsid w:val="34951048"/>
    <w:rsid w:val="35B92089"/>
    <w:rsid w:val="36C834F0"/>
    <w:rsid w:val="37692DC8"/>
    <w:rsid w:val="38E12299"/>
    <w:rsid w:val="394A1F23"/>
    <w:rsid w:val="39DA61C2"/>
    <w:rsid w:val="3B895CD0"/>
    <w:rsid w:val="3C9F3A90"/>
    <w:rsid w:val="3DA201F6"/>
    <w:rsid w:val="3F8C0042"/>
    <w:rsid w:val="408C289A"/>
    <w:rsid w:val="40AB130E"/>
    <w:rsid w:val="40BC4452"/>
    <w:rsid w:val="42B47E54"/>
    <w:rsid w:val="42B802EF"/>
    <w:rsid w:val="436037BB"/>
    <w:rsid w:val="43DE6DD5"/>
    <w:rsid w:val="44794BB8"/>
    <w:rsid w:val="45B7279B"/>
    <w:rsid w:val="467460B6"/>
    <w:rsid w:val="47B14966"/>
    <w:rsid w:val="47EE4409"/>
    <w:rsid w:val="489107C4"/>
    <w:rsid w:val="493824EE"/>
    <w:rsid w:val="4A8E6133"/>
    <w:rsid w:val="4AD52225"/>
    <w:rsid w:val="4AF00F7F"/>
    <w:rsid w:val="4B5A20A6"/>
    <w:rsid w:val="4B7A2A12"/>
    <w:rsid w:val="4B801406"/>
    <w:rsid w:val="4E191136"/>
    <w:rsid w:val="4E4F5D47"/>
    <w:rsid w:val="4F2705FD"/>
    <w:rsid w:val="4FCD2233"/>
    <w:rsid w:val="4FE5319E"/>
    <w:rsid w:val="523529AA"/>
    <w:rsid w:val="531620E8"/>
    <w:rsid w:val="53C13FAE"/>
    <w:rsid w:val="568E3335"/>
    <w:rsid w:val="56A77204"/>
    <w:rsid w:val="573676E7"/>
    <w:rsid w:val="57CA278D"/>
    <w:rsid w:val="58635A8C"/>
    <w:rsid w:val="593E4431"/>
    <w:rsid w:val="59403789"/>
    <w:rsid w:val="5A6951F3"/>
    <w:rsid w:val="5D327B1E"/>
    <w:rsid w:val="5E002415"/>
    <w:rsid w:val="604B44B1"/>
    <w:rsid w:val="60D459E0"/>
    <w:rsid w:val="61432BF3"/>
    <w:rsid w:val="61DF62F2"/>
    <w:rsid w:val="62201B8F"/>
    <w:rsid w:val="63183A98"/>
    <w:rsid w:val="64260F18"/>
    <w:rsid w:val="64D93AAB"/>
    <w:rsid w:val="66415407"/>
    <w:rsid w:val="68052947"/>
    <w:rsid w:val="69867B41"/>
    <w:rsid w:val="6A991648"/>
    <w:rsid w:val="6AE60108"/>
    <w:rsid w:val="6B924093"/>
    <w:rsid w:val="6C744536"/>
    <w:rsid w:val="6D415B5B"/>
    <w:rsid w:val="6E2555C3"/>
    <w:rsid w:val="70955E58"/>
    <w:rsid w:val="71970440"/>
    <w:rsid w:val="721D0170"/>
    <w:rsid w:val="7725078A"/>
    <w:rsid w:val="77ED6B4E"/>
    <w:rsid w:val="77F96C2B"/>
    <w:rsid w:val="7ACE4F64"/>
    <w:rsid w:val="7BD2653F"/>
    <w:rsid w:val="7C596B31"/>
    <w:rsid w:val="7C9C3293"/>
    <w:rsid w:val="7CEE0931"/>
    <w:rsid w:val="7DD95F34"/>
    <w:rsid w:val="7E660767"/>
    <w:rsid w:val="7E7A6B45"/>
    <w:rsid w:val="7E8530DC"/>
    <w:rsid w:val="7FD2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Char"/>
    <w:basedOn w:val="26"/>
    <w:link w:val="6"/>
    <w:semiHidden/>
    <w:qFormat/>
    <w:uiPriority w:val="9"/>
    <w:rPr>
      <w:rFonts w:asciiTheme="majorHAnsi" w:hAnsiTheme="majorHAnsi" w:eastAsiaTheme="majorEastAsia" w:cstheme="majorBidi"/>
      <w:b/>
      <w:bCs/>
    </w:rPr>
  </w:style>
  <w:style w:type="character" w:customStyle="1" w:styleId="35">
    <w:name w:val="标题 6 Char"/>
    <w:basedOn w:val="26"/>
    <w:link w:val="7"/>
    <w:semiHidden/>
    <w:qFormat/>
    <w:uiPriority w:val="9"/>
    <w:rPr>
      <w:rFonts w:asciiTheme="majorHAnsi" w:hAnsiTheme="majorHAnsi" w:eastAsiaTheme="majorEastAsia" w:cstheme="majorBidi"/>
      <w:b/>
      <w:bCs/>
      <w:i/>
      <w:iCs/>
    </w:rPr>
  </w:style>
  <w:style w:type="character" w:customStyle="1" w:styleId="36">
    <w:name w:val="标题 7 Char"/>
    <w:basedOn w:val="26"/>
    <w:link w:val="8"/>
    <w:semiHidden/>
    <w:qFormat/>
    <w:uiPriority w:val="9"/>
    <w:rPr>
      <w:i/>
      <w:iCs/>
    </w:rPr>
  </w:style>
  <w:style w:type="character" w:customStyle="1" w:styleId="37">
    <w:name w:val="标题 8 Char"/>
    <w:basedOn w:val="26"/>
    <w:link w:val="9"/>
    <w:semiHidden/>
    <w:qFormat/>
    <w:uiPriority w:val="9"/>
    <w:rPr>
      <w:b/>
      <w:bCs/>
    </w:rPr>
  </w:style>
  <w:style w:type="character" w:customStyle="1" w:styleId="38">
    <w:name w:val="标题 9 Char"/>
    <w:basedOn w:val="26"/>
    <w:link w:val="10"/>
    <w:semiHidden/>
    <w:qFormat/>
    <w:uiPriority w:val="9"/>
    <w:rPr>
      <w:i/>
      <w:iCs/>
    </w:rPr>
  </w:style>
  <w:style w:type="character" w:customStyle="1" w:styleId="39">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Char"/>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Char"/>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6"/>
    <w:link w:val="18"/>
    <w:qFormat/>
    <w:uiPriority w:val="99"/>
    <w:rPr>
      <w:sz w:val="18"/>
      <w:szCs w:val="18"/>
    </w:rPr>
  </w:style>
  <w:style w:type="character" w:customStyle="1" w:styleId="55">
    <w:name w:val="页脚 Char"/>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6"/>
    <w:link w:val="15"/>
    <w:semiHidden/>
    <w:qFormat/>
    <w:uiPriority w:val="99"/>
    <w:rPr>
      <w:rFonts w:hAnsi="Courier New" w:cs="Courier New" w:asciiTheme="minorEastAsia"/>
    </w:rPr>
  </w:style>
  <w:style w:type="character" w:customStyle="1" w:styleId="60">
    <w:name w:val="正文文本 Char"/>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21"/>
    <w:basedOn w:val="26"/>
    <w:qFormat/>
    <w:uiPriority w:val="0"/>
    <w:rPr>
      <w:rFonts w:hint="eastAsia" w:ascii="宋体" w:hAnsi="宋体" w:eastAsia="宋体" w:cs="宋体"/>
      <w:color w:val="000000"/>
      <w:sz w:val="20"/>
      <w:szCs w:val="20"/>
      <w:u w:val="none"/>
    </w:rPr>
  </w:style>
  <w:style w:type="character" w:customStyle="1" w:styleId="63">
    <w:name w:val="font31"/>
    <w:basedOn w:val="26"/>
    <w:qFormat/>
    <w:uiPriority w:val="0"/>
    <w:rPr>
      <w:rFonts w:ascii="宋体" w:hAnsi="宋体" w:eastAsia="宋体" w:cs="宋体"/>
      <w:color w:val="000000"/>
      <w:sz w:val="20"/>
      <w:szCs w:val="20"/>
      <w:u w:val="none"/>
    </w:rPr>
  </w:style>
  <w:style w:type="character" w:customStyle="1" w:styleId="64">
    <w:name w:val="font51"/>
    <w:basedOn w:val="26"/>
    <w:qFormat/>
    <w:uiPriority w:val="0"/>
    <w:rPr>
      <w:rFonts w:hint="eastAsia" w:ascii="宋体" w:hAnsi="宋体" w:eastAsia="宋体" w:cs="宋体"/>
      <w:color w:val="000000"/>
      <w:sz w:val="20"/>
      <w:szCs w:val="20"/>
      <w:u w:val="none"/>
    </w:rPr>
  </w:style>
  <w:style w:type="character" w:customStyle="1" w:styleId="65">
    <w:name w:val="font81"/>
    <w:basedOn w:val="26"/>
    <w:qFormat/>
    <w:uiPriority w:val="0"/>
    <w:rPr>
      <w:rFonts w:ascii="宋体" w:hAnsi="宋体" w:eastAsia="宋体" w:cs="宋体"/>
      <w:color w:val="000000"/>
      <w:sz w:val="20"/>
      <w:szCs w:val="20"/>
      <w:u w:val="none"/>
    </w:rPr>
  </w:style>
  <w:style w:type="character" w:customStyle="1" w:styleId="66">
    <w:name w:val="批注框文本 Char"/>
    <w:basedOn w:val="26"/>
    <w:link w:val="16"/>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831A4-5AD1-4811-BFD5-82A8657BF5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3519</Words>
  <Characters>3704</Characters>
  <Lines>40</Lines>
  <Paragraphs>11</Paragraphs>
  <TotalTime>2</TotalTime>
  <ScaleCrop>false</ScaleCrop>
  <LinksUpToDate>false</LinksUpToDate>
  <CharactersWithSpaces>3955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Single cat</cp:lastModifiedBy>
  <cp:lastPrinted>2023-03-02T01:25:00Z</cp:lastPrinted>
  <dcterms:modified xsi:type="dcterms:W3CDTF">2023-07-06T00:29:15Z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320351114266414FB32A271B9AE5B40A</vt:lpwstr>
  </property>
</Properties>
</file>