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textAlignment w:val="baseline"/>
        <w:rPr>
          <w:rFonts w:ascii="仿宋" w:hAnsi="仿宋" w:eastAsia="仿宋"/>
          <w:b/>
          <w:sz w:val="72"/>
          <w:szCs w:val="72"/>
        </w:rPr>
      </w:pPr>
      <w:bookmarkStart w:id="0" w:name="_Hlk38472698"/>
      <w:r>
        <w:drawing>
          <wp:anchor distT="0" distB="0" distL="114300" distR="114300" simplePos="0" relativeHeight="251659264" behindDoc="0" locked="0" layoutInCell="1" allowOverlap="1">
            <wp:simplePos x="0" y="0"/>
            <wp:positionH relativeFrom="column">
              <wp:posOffset>1632585</wp:posOffset>
            </wp:positionH>
            <wp:positionV relativeFrom="page">
              <wp:posOffset>685800</wp:posOffset>
            </wp:positionV>
            <wp:extent cx="2936240" cy="681355"/>
            <wp:effectExtent l="19050" t="0" r="3" b="0"/>
            <wp:wrapNone/>
            <wp:docPr id="3" name="图片 5"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jxu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936037" cy="681238"/>
                    </a:xfrm>
                    <a:prstGeom prst="rect">
                      <a:avLst/>
                    </a:prstGeom>
                    <a:noFill/>
                    <a:ln>
                      <a:noFill/>
                    </a:ln>
                  </pic:spPr>
                </pic:pic>
              </a:graphicData>
            </a:graphic>
          </wp:anchor>
        </w:drawing>
      </w:r>
    </w:p>
    <w:p>
      <w:pPr>
        <w:spacing w:line="1000" w:lineRule="exact"/>
        <w:jc w:val="center"/>
        <w:textAlignment w:val="baseline"/>
        <w:rPr>
          <w:rFonts w:ascii="仿宋" w:hAnsi="仿宋" w:eastAsia="仿宋"/>
          <w:b/>
          <w:color w:val="000000"/>
          <w:sz w:val="44"/>
          <w:szCs w:val="44"/>
        </w:rPr>
      </w:pPr>
      <w:r>
        <w:rPr>
          <w:rFonts w:hint="eastAsia" w:ascii="仿宋" w:hAnsi="仿宋" w:eastAsia="仿宋"/>
          <w:b/>
          <w:color w:val="000000"/>
          <w:sz w:val="44"/>
          <w:szCs w:val="44"/>
        </w:rPr>
        <w:t>江西科技学院关</w:t>
      </w:r>
      <w:bookmarkEnd w:id="0"/>
      <w:bookmarkStart w:id="1" w:name="_Hlk109631538"/>
      <w:r>
        <w:rPr>
          <w:rFonts w:hint="eastAsia" w:ascii="仿宋" w:hAnsi="仿宋" w:eastAsia="仿宋"/>
          <w:b/>
          <w:color w:val="000000"/>
          <w:sz w:val="44"/>
          <w:szCs w:val="44"/>
        </w:rPr>
        <w:t>于</w:t>
      </w:r>
      <w:r>
        <w:rPr>
          <w:rFonts w:hint="eastAsia" w:ascii="仿宋" w:hAnsi="仿宋" w:eastAsia="仿宋"/>
          <w:b/>
          <w:color w:val="000000"/>
          <w:sz w:val="44"/>
          <w:szCs w:val="44"/>
          <w:lang w:val="en-US" w:eastAsia="zh-CN"/>
        </w:rPr>
        <w:t>变压器维保</w:t>
      </w:r>
      <w:r>
        <w:rPr>
          <w:rFonts w:hint="eastAsia" w:ascii="仿宋" w:hAnsi="仿宋" w:eastAsia="仿宋"/>
          <w:b/>
          <w:color w:val="000000"/>
          <w:sz w:val="44"/>
          <w:szCs w:val="44"/>
        </w:rPr>
        <w:t>项目</w:t>
      </w:r>
      <w:bookmarkEnd w:id="1"/>
    </w:p>
    <w:p>
      <w:pPr>
        <w:spacing w:line="1000" w:lineRule="exact"/>
        <w:jc w:val="center"/>
        <w:textAlignment w:val="baseline"/>
        <w:rPr>
          <w:rFonts w:ascii="仿宋" w:hAnsi="仿宋" w:eastAsia="仿宋"/>
          <w:b/>
          <w:color w:val="000000"/>
          <w:sz w:val="72"/>
          <w:szCs w:val="72"/>
        </w:rPr>
      </w:pPr>
      <w:r>
        <w:rPr>
          <w:rFonts w:hint="eastAsia" w:ascii="仿宋" w:hAnsi="仿宋" w:eastAsia="仿宋"/>
          <w:b/>
          <w:color w:val="000000"/>
          <w:sz w:val="72"/>
          <w:szCs w:val="72"/>
        </w:rPr>
        <w:t>公</w:t>
      </w:r>
    </w:p>
    <w:p>
      <w:pPr>
        <w:spacing w:line="1000" w:lineRule="exact"/>
        <w:jc w:val="center"/>
        <w:textAlignment w:val="baseline"/>
        <w:rPr>
          <w:rFonts w:ascii="仿宋" w:hAnsi="仿宋" w:eastAsia="仿宋"/>
          <w:b/>
          <w:color w:val="000000"/>
          <w:sz w:val="72"/>
          <w:szCs w:val="72"/>
        </w:rPr>
      </w:pPr>
      <w:r>
        <w:rPr>
          <w:rFonts w:hint="eastAsia" w:ascii="仿宋" w:hAnsi="仿宋" w:eastAsia="仿宋"/>
          <w:b/>
          <w:color w:val="000000"/>
          <w:sz w:val="72"/>
          <w:szCs w:val="72"/>
        </w:rPr>
        <w:t>开</w:t>
      </w:r>
    </w:p>
    <w:p>
      <w:pPr>
        <w:spacing w:line="1000" w:lineRule="exact"/>
        <w:jc w:val="center"/>
        <w:textAlignment w:val="baseline"/>
        <w:rPr>
          <w:rFonts w:ascii="仿宋" w:hAnsi="仿宋" w:eastAsia="仿宋"/>
          <w:b/>
          <w:color w:val="000000"/>
          <w:sz w:val="72"/>
          <w:szCs w:val="72"/>
        </w:rPr>
      </w:pPr>
      <w:r>
        <w:rPr>
          <w:rFonts w:hint="eastAsia" w:ascii="仿宋" w:hAnsi="仿宋" w:eastAsia="仿宋"/>
          <w:b/>
          <w:color w:val="000000"/>
          <w:sz w:val="72"/>
          <w:szCs w:val="72"/>
        </w:rPr>
        <w:t>询</w:t>
      </w:r>
    </w:p>
    <w:p>
      <w:pPr>
        <w:spacing w:line="1000" w:lineRule="exact"/>
        <w:jc w:val="center"/>
        <w:textAlignment w:val="baseline"/>
        <w:rPr>
          <w:rFonts w:ascii="仿宋" w:hAnsi="仿宋" w:eastAsia="仿宋"/>
          <w:b/>
          <w:color w:val="000000"/>
          <w:sz w:val="72"/>
          <w:szCs w:val="72"/>
        </w:rPr>
      </w:pPr>
      <w:r>
        <w:rPr>
          <w:rFonts w:hint="eastAsia" w:ascii="仿宋" w:hAnsi="仿宋" w:eastAsia="仿宋"/>
          <w:b/>
          <w:color w:val="000000"/>
          <w:sz w:val="72"/>
          <w:szCs w:val="72"/>
        </w:rPr>
        <w:t>价</w:t>
      </w:r>
    </w:p>
    <w:p>
      <w:pPr>
        <w:spacing w:line="1000" w:lineRule="exact"/>
        <w:jc w:val="center"/>
        <w:textAlignment w:val="baseline"/>
        <w:rPr>
          <w:rFonts w:ascii="仿宋" w:hAnsi="仿宋" w:eastAsia="仿宋"/>
          <w:b/>
          <w:color w:val="000000"/>
          <w:sz w:val="72"/>
          <w:szCs w:val="72"/>
        </w:rPr>
      </w:pPr>
      <w:r>
        <w:rPr>
          <w:rFonts w:hint="eastAsia" w:ascii="仿宋" w:hAnsi="仿宋" w:eastAsia="仿宋"/>
          <w:b/>
          <w:color w:val="000000"/>
          <w:sz w:val="72"/>
          <w:szCs w:val="72"/>
        </w:rPr>
        <w:t>邀</w:t>
      </w:r>
    </w:p>
    <w:p>
      <w:pPr>
        <w:spacing w:line="1000" w:lineRule="exact"/>
        <w:jc w:val="center"/>
        <w:textAlignment w:val="baseline"/>
        <w:rPr>
          <w:rFonts w:ascii="仿宋" w:hAnsi="仿宋" w:eastAsia="仿宋"/>
          <w:b/>
          <w:color w:val="000000"/>
          <w:sz w:val="72"/>
          <w:szCs w:val="72"/>
        </w:rPr>
      </w:pPr>
      <w:r>
        <w:rPr>
          <w:rFonts w:hint="eastAsia" w:ascii="仿宋" w:hAnsi="仿宋" w:eastAsia="仿宋"/>
          <w:b/>
          <w:color w:val="000000"/>
          <w:sz w:val="72"/>
          <w:szCs w:val="72"/>
        </w:rPr>
        <w:t>请</w:t>
      </w:r>
    </w:p>
    <w:p>
      <w:pPr>
        <w:spacing w:line="1000" w:lineRule="exact"/>
        <w:jc w:val="center"/>
        <w:textAlignment w:val="baseline"/>
        <w:rPr>
          <w:rFonts w:ascii="仿宋" w:hAnsi="仿宋" w:eastAsia="仿宋"/>
          <w:b/>
          <w:color w:val="000000"/>
          <w:sz w:val="72"/>
          <w:szCs w:val="72"/>
        </w:rPr>
      </w:pPr>
      <w:r>
        <w:rPr>
          <w:rFonts w:hint="eastAsia" w:ascii="仿宋" w:hAnsi="仿宋" w:eastAsia="仿宋"/>
          <w:b/>
          <w:color w:val="000000"/>
          <w:sz w:val="72"/>
          <w:szCs w:val="72"/>
        </w:rPr>
        <w:t>函</w:t>
      </w:r>
    </w:p>
    <w:p>
      <w:pPr>
        <w:spacing w:line="500" w:lineRule="exact"/>
        <w:ind w:firstLine="1943" w:firstLineChars="645"/>
        <w:textAlignment w:val="baseline"/>
        <w:rPr>
          <w:rFonts w:ascii="仿宋" w:hAnsi="仿宋" w:eastAsia="仿宋"/>
          <w:b/>
          <w:color w:val="000000"/>
          <w:sz w:val="30"/>
          <w:szCs w:val="30"/>
        </w:rPr>
      </w:pPr>
      <w:r>
        <w:rPr>
          <w:rFonts w:hint="eastAsia" w:ascii="仿宋" w:hAnsi="仿宋" w:eastAsia="仿宋"/>
          <w:b/>
          <w:color w:val="000000"/>
          <w:sz w:val="30"/>
          <w:szCs w:val="30"/>
        </w:rPr>
        <w:t>项目编号：</w:t>
      </w:r>
      <w:bookmarkStart w:id="2" w:name="_Toc160880485"/>
      <w:bookmarkStart w:id="3" w:name="_Toc160880118"/>
      <w:bookmarkStart w:id="4" w:name="_Toc169332792"/>
      <w:r>
        <w:rPr>
          <w:rFonts w:hint="eastAsia" w:ascii="仿宋" w:hAnsi="仿宋" w:eastAsia="仿宋"/>
          <w:b/>
          <w:color w:val="000000"/>
          <w:sz w:val="30"/>
          <w:szCs w:val="30"/>
        </w:rPr>
        <w:t>JK2023</w:t>
      </w:r>
      <w:r>
        <w:rPr>
          <w:rFonts w:hint="eastAsia" w:ascii="仿宋" w:hAnsi="仿宋" w:eastAsia="仿宋"/>
          <w:b/>
          <w:color w:val="000000"/>
          <w:sz w:val="30"/>
          <w:szCs w:val="30"/>
          <w:lang w:val="en-US" w:eastAsia="zh-CN"/>
        </w:rPr>
        <w:t>0712</w:t>
      </w:r>
      <w:r>
        <w:rPr>
          <w:rFonts w:hint="eastAsia" w:ascii="仿宋" w:hAnsi="仿宋" w:eastAsia="仿宋"/>
          <w:b/>
          <w:color w:val="000000"/>
          <w:sz w:val="30"/>
          <w:szCs w:val="30"/>
        </w:rPr>
        <w:t>001</w:t>
      </w:r>
    </w:p>
    <w:p>
      <w:pPr>
        <w:spacing w:line="500" w:lineRule="exact"/>
        <w:ind w:firstLine="1943" w:firstLineChars="645"/>
        <w:textAlignment w:val="baseline"/>
        <w:rPr>
          <w:rFonts w:ascii="仿宋" w:hAnsi="仿宋" w:eastAsia="仿宋"/>
          <w:b/>
          <w:color w:val="000000"/>
          <w:sz w:val="32"/>
          <w:szCs w:val="32"/>
        </w:rPr>
      </w:pPr>
      <w:r>
        <w:rPr>
          <w:rFonts w:hint="eastAsia" w:ascii="仿宋" w:hAnsi="仿宋" w:eastAsia="仿宋"/>
          <w:b/>
          <w:color w:val="000000"/>
          <w:sz w:val="30"/>
          <w:szCs w:val="30"/>
        </w:rPr>
        <w:t>项目名称</w:t>
      </w:r>
      <w:bookmarkEnd w:id="2"/>
      <w:bookmarkEnd w:id="3"/>
      <w:bookmarkEnd w:id="4"/>
      <w:r>
        <w:rPr>
          <w:rFonts w:hint="eastAsia" w:ascii="仿宋" w:hAnsi="仿宋" w:eastAsia="仿宋"/>
          <w:b/>
          <w:color w:val="000000"/>
          <w:sz w:val="30"/>
          <w:szCs w:val="30"/>
        </w:rPr>
        <w:t>：</w:t>
      </w:r>
      <w:bookmarkStart w:id="5" w:name="_Toc211937196"/>
      <w:bookmarkStart w:id="6" w:name="_Toc267060162"/>
      <w:bookmarkStart w:id="7" w:name="_Toc236021402"/>
      <w:bookmarkStart w:id="8" w:name="_Toc207014580"/>
      <w:bookmarkStart w:id="9" w:name="_Toc259692693"/>
      <w:bookmarkStart w:id="10" w:name="_Toc160880487"/>
      <w:bookmarkStart w:id="11" w:name="_Toc177985424"/>
      <w:bookmarkStart w:id="12" w:name="_Toc253066567"/>
      <w:bookmarkStart w:id="13" w:name="_Toc216241307"/>
      <w:bookmarkStart w:id="14" w:name="_Toc267059519"/>
      <w:bookmarkStart w:id="15" w:name="_Toc212526081"/>
      <w:bookmarkStart w:id="16" w:name="_Toc249325665"/>
      <w:bookmarkStart w:id="17" w:name="_Toc212454753"/>
      <w:bookmarkStart w:id="18" w:name="_Toc255974963"/>
      <w:bookmarkStart w:id="19" w:name="_Toc266870386"/>
      <w:bookmarkStart w:id="20" w:name="_Toc251613780"/>
      <w:bookmarkStart w:id="21" w:name="_Toc251586187"/>
      <w:bookmarkStart w:id="22" w:name="_Toc267059899"/>
      <w:bookmarkStart w:id="23" w:name="_Toc227058483"/>
      <w:bookmarkStart w:id="24" w:name="_Toc235438227"/>
      <w:bookmarkStart w:id="25" w:name="_Toc259520819"/>
      <w:bookmarkStart w:id="26" w:name="_Toc259692600"/>
      <w:bookmarkStart w:id="27" w:name="_Toc170798743"/>
      <w:bookmarkStart w:id="28" w:name="_Toc266868924"/>
      <w:bookmarkStart w:id="29" w:name="_Toc267059786"/>
      <w:bookmarkStart w:id="30" w:name="_Toc219800200"/>
      <w:bookmarkStart w:id="31" w:name="_Toc267059633"/>
      <w:bookmarkStart w:id="32" w:name="_Toc217891359"/>
      <w:bookmarkStart w:id="33" w:name="_Toc223146565"/>
      <w:bookmarkStart w:id="34" w:name="_Toc267060407"/>
      <w:bookmarkStart w:id="35" w:name="_Toc267059161"/>
      <w:bookmarkStart w:id="36" w:name="_Toc254790852"/>
      <w:bookmarkStart w:id="37" w:name="_Toc266870861"/>
      <w:bookmarkStart w:id="38" w:name="_Toc267059010"/>
      <w:bookmarkStart w:id="39" w:name="_Toc235438297"/>
      <w:bookmarkStart w:id="40" w:name="_Toc225669277"/>
      <w:bookmarkStart w:id="41" w:name="_Toc266868624"/>
      <w:bookmarkStart w:id="42" w:name="_Toc212530253"/>
      <w:bookmarkStart w:id="43" w:name="_Toc273178686"/>
      <w:bookmarkStart w:id="44" w:name="_Toc258401210"/>
      <w:bookmarkStart w:id="45" w:name="_Toc212456146"/>
      <w:bookmarkStart w:id="46" w:name="_Toc267060022"/>
      <w:bookmarkStart w:id="47" w:name="_Toc169332904"/>
      <w:bookmarkStart w:id="48" w:name="_Toc235437942"/>
      <w:bookmarkStart w:id="49" w:name="_Toc169332794"/>
      <w:r>
        <w:rPr>
          <w:rFonts w:hint="eastAsia" w:ascii="仿宋" w:hAnsi="仿宋" w:eastAsia="仿宋"/>
          <w:b/>
          <w:color w:val="000000"/>
          <w:sz w:val="32"/>
          <w:szCs w:val="32"/>
          <w:lang w:val="en-US" w:eastAsia="zh-CN"/>
        </w:rPr>
        <w:t>变压器维保</w:t>
      </w:r>
      <w:r>
        <w:rPr>
          <w:rFonts w:hint="eastAsia" w:ascii="仿宋" w:hAnsi="仿宋" w:eastAsia="仿宋"/>
          <w:b/>
          <w:color w:val="000000"/>
          <w:sz w:val="32"/>
          <w:szCs w:val="32"/>
        </w:rPr>
        <w:t>项目</w:t>
      </w:r>
    </w:p>
    <w:p>
      <w:pPr>
        <w:spacing w:line="500" w:lineRule="exact"/>
        <w:ind w:firstLine="1943" w:firstLineChars="645"/>
        <w:textAlignment w:val="baseline"/>
        <w:rPr>
          <w:rFonts w:ascii="仿宋" w:hAnsi="仿宋" w:eastAsia="仿宋"/>
          <w:b/>
          <w:color w:val="000000"/>
          <w:sz w:val="30"/>
          <w:szCs w:val="30"/>
        </w:rPr>
        <w:sectPr>
          <w:footerReference r:id="rId5" w:type="default"/>
          <w:pgSz w:w="11906" w:h="16838"/>
          <w:pgMar w:top="1440" w:right="1416" w:bottom="1440" w:left="1134" w:header="851" w:footer="680" w:gutter="0"/>
          <w:cols w:space="425" w:num="1"/>
          <w:titlePg/>
          <w:docGrid w:type="lines" w:linePitch="312" w:charSpace="0"/>
        </w:sectPr>
      </w:pPr>
    </w:p>
    <w:p>
      <w:pPr>
        <w:pStyle w:val="57"/>
        <w:spacing w:after="160" w:line="360" w:lineRule="auto"/>
        <w:jc w:val="center"/>
        <w:textAlignment w:val="baseline"/>
        <w:rPr>
          <w:rFonts w:ascii="仿宋" w:hAnsi="仿宋" w:eastAsia="仿宋"/>
          <w:b/>
          <w:sz w:val="44"/>
          <w:szCs w:val="44"/>
        </w:rPr>
      </w:pPr>
      <w:r>
        <w:rPr>
          <w:rFonts w:hint="eastAsia" w:ascii="仿宋" w:hAnsi="仿宋" w:eastAsia="仿宋"/>
          <w:b/>
          <w:sz w:val="44"/>
          <w:szCs w:val="44"/>
        </w:rPr>
        <w:t>一、询价邀请</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Pr>
          <w:rFonts w:hint="eastAsia" w:ascii="仿宋" w:hAnsi="仿宋" w:eastAsia="仿宋"/>
          <w:b/>
          <w:sz w:val="44"/>
          <w:szCs w:val="44"/>
        </w:rPr>
        <w:t>函</w:t>
      </w:r>
    </w:p>
    <w:p>
      <w:pPr>
        <w:spacing w:after="0" w:line="500" w:lineRule="exact"/>
        <w:ind w:firstLine="425" w:firstLineChars="152"/>
        <w:jc w:val="left"/>
        <w:textAlignment w:val="baseline"/>
        <w:rPr>
          <w:rFonts w:ascii="仿宋" w:hAnsi="仿宋" w:eastAsia="仿宋" w:cs="Times New Roman"/>
          <w:color w:val="000000"/>
          <w:sz w:val="28"/>
          <w:szCs w:val="28"/>
        </w:rPr>
      </w:pPr>
      <w:bookmarkStart w:id="50" w:name="_Hlk10840310"/>
      <w:r>
        <w:rPr>
          <w:rFonts w:hint="eastAsia" w:ascii="仿宋" w:hAnsi="仿宋" w:eastAsia="仿宋"/>
          <w:color w:val="000000"/>
          <w:sz w:val="28"/>
          <w:szCs w:val="28"/>
        </w:rPr>
        <w:t>按照公开、公平、公正的原则，经学校研究决定，将江西科技学院</w:t>
      </w:r>
      <w:r>
        <w:rPr>
          <w:rFonts w:hint="eastAsia" w:ascii="仿宋" w:hAnsi="仿宋" w:eastAsia="仿宋"/>
          <w:color w:val="000000"/>
          <w:sz w:val="28"/>
          <w:szCs w:val="28"/>
          <w:lang w:val="en-US" w:eastAsia="zh-CN"/>
        </w:rPr>
        <w:t>变压器维保</w:t>
      </w:r>
      <w:r>
        <w:rPr>
          <w:rFonts w:hint="eastAsia" w:ascii="仿宋" w:hAnsi="仿宋" w:eastAsia="仿宋"/>
          <w:color w:val="000000"/>
          <w:sz w:val="28"/>
          <w:szCs w:val="28"/>
        </w:rPr>
        <w:t>项目公开询价信息公布，欢迎国内合格的供应商参与,校内教职工均可推荐符合条件的供应商来参与，以利于做好信息透明、机会均等、程序规范、标准统一的要求。</w:t>
      </w:r>
    </w:p>
    <w:p>
      <w:pPr>
        <w:spacing w:after="0" w:line="500" w:lineRule="exact"/>
        <w:ind w:firstLine="425" w:firstLineChars="152"/>
        <w:jc w:val="left"/>
        <w:textAlignment w:val="baseline"/>
        <w:rPr>
          <w:rFonts w:ascii="仿宋" w:hAnsi="仿宋" w:eastAsia="仿宋"/>
          <w:color w:val="000000"/>
          <w:sz w:val="28"/>
          <w:szCs w:val="28"/>
        </w:rPr>
      </w:pPr>
      <w:r>
        <w:rPr>
          <w:rFonts w:hint="eastAsia" w:ascii="仿宋" w:hAnsi="仿宋" w:eastAsia="仿宋"/>
          <w:color w:val="000000"/>
          <w:sz w:val="28"/>
          <w:szCs w:val="28"/>
        </w:rPr>
        <w:t>一、项目说明</w:t>
      </w:r>
    </w:p>
    <w:p>
      <w:pPr>
        <w:widowControl w:val="0"/>
        <w:numPr>
          <w:ilvl w:val="1"/>
          <w:numId w:val="1"/>
        </w:numPr>
        <w:spacing w:after="0" w:line="500" w:lineRule="exact"/>
        <w:textAlignment w:val="baseline"/>
        <w:rPr>
          <w:rFonts w:ascii="仿宋" w:hAnsi="仿宋" w:eastAsia="仿宋"/>
          <w:color w:val="000000"/>
          <w:sz w:val="28"/>
          <w:szCs w:val="28"/>
        </w:rPr>
      </w:pPr>
      <w:r>
        <w:rPr>
          <w:rFonts w:hint="eastAsia" w:ascii="仿宋" w:hAnsi="仿宋" w:eastAsia="仿宋"/>
          <w:color w:val="000000"/>
          <w:sz w:val="28"/>
          <w:szCs w:val="28"/>
        </w:rPr>
        <w:t>项目编号：JK2023</w:t>
      </w:r>
      <w:r>
        <w:rPr>
          <w:rFonts w:hint="eastAsia" w:ascii="仿宋" w:hAnsi="仿宋" w:eastAsia="仿宋"/>
          <w:color w:val="000000"/>
          <w:sz w:val="28"/>
          <w:szCs w:val="28"/>
          <w:lang w:val="en-US" w:eastAsia="zh-CN"/>
        </w:rPr>
        <w:t>0712</w:t>
      </w:r>
      <w:r>
        <w:rPr>
          <w:rFonts w:hint="eastAsia" w:ascii="仿宋" w:hAnsi="仿宋" w:eastAsia="仿宋"/>
          <w:color w:val="000000"/>
          <w:sz w:val="28"/>
          <w:szCs w:val="28"/>
        </w:rPr>
        <w:t>001</w:t>
      </w:r>
    </w:p>
    <w:p>
      <w:pPr>
        <w:widowControl w:val="0"/>
        <w:numPr>
          <w:ilvl w:val="1"/>
          <w:numId w:val="1"/>
        </w:numPr>
        <w:spacing w:after="0" w:line="500" w:lineRule="exact"/>
        <w:textAlignment w:val="baseline"/>
        <w:rPr>
          <w:rFonts w:ascii="仿宋" w:hAnsi="仿宋" w:eastAsia="仿宋"/>
          <w:color w:val="000000"/>
          <w:sz w:val="28"/>
          <w:szCs w:val="28"/>
        </w:rPr>
      </w:pPr>
      <w:r>
        <w:rPr>
          <w:rFonts w:hint="eastAsia" w:ascii="仿宋" w:hAnsi="仿宋" w:eastAsia="仿宋"/>
          <w:color w:val="000000"/>
          <w:sz w:val="28"/>
          <w:szCs w:val="28"/>
        </w:rPr>
        <w:t>项目名称：</w:t>
      </w:r>
      <w:r>
        <w:rPr>
          <w:rFonts w:hint="eastAsia" w:ascii="仿宋" w:hAnsi="仿宋" w:eastAsia="仿宋"/>
          <w:color w:val="000000"/>
          <w:sz w:val="28"/>
          <w:szCs w:val="28"/>
          <w:lang w:val="en-US" w:eastAsia="zh-CN"/>
        </w:rPr>
        <w:t>变压器维保</w:t>
      </w:r>
      <w:r>
        <w:rPr>
          <w:rFonts w:hint="eastAsia" w:ascii="仿宋" w:hAnsi="仿宋" w:eastAsia="仿宋"/>
          <w:color w:val="000000"/>
          <w:sz w:val="28"/>
          <w:szCs w:val="28"/>
        </w:rPr>
        <w:t>项目</w:t>
      </w:r>
    </w:p>
    <w:p>
      <w:pPr>
        <w:widowControl w:val="0"/>
        <w:numPr>
          <w:ilvl w:val="1"/>
          <w:numId w:val="1"/>
        </w:numPr>
        <w:spacing w:after="0" w:line="500" w:lineRule="exact"/>
        <w:textAlignment w:val="baseline"/>
        <w:rPr>
          <w:rFonts w:ascii="仿宋" w:hAnsi="仿宋" w:eastAsia="仿宋"/>
          <w:color w:val="000000"/>
          <w:sz w:val="28"/>
          <w:szCs w:val="28"/>
        </w:rPr>
      </w:pPr>
      <w:r>
        <w:rPr>
          <w:rFonts w:hint="eastAsia" w:ascii="仿宋" w:hAnsi="仿宋" w:eastAsia="仿宋"/>
          <w:color w:val="000000"/>
          <w:sz w:val="28"/>
          <w:szCs w:val="28"/>
        </w:rPr>
        <w:t>数量及主要技术要求</w:t>
      </w:r>
      <w:r>
        <w:rPr>
          <w:rFonts w:hint="eastAsia" w:ascii="仿宋" w:hAnsi="仿宋" w:eastAsia="仿宋" w:cs="仿宋"/>
          <w:color w:val="000000"/>
          <w:sz w:val="28"/>
          <w:szCs w:val="28"/>
        </w:rPr>
        <w:t>:</w:t>
      </w:r>
      <w:r>
        <w:rPr>
          <w:rFonts w:hint="eastAsia" w:ascii="仿宋" w:hAnsi="仿宋" w:eastAsia="仿宋" w:cs="仿宋"/>
          <w:sz w:val="28"/>
          <w:szCs w:val="28"/>
        </w:rPr>
        <w:t>1</w:t>
      </w:r>
      <w:r>
        <w:rPr>
          <w:rFonts w:ascii="仿宋" w:hAnsi="仿宋" w:eastAsia="仿宋"/>
          <w:color w:val="000000"/>
          <w:sz w:val="28"/>
          <w:szCs w:val="28"/>
        </w:rPr>
        <w:t xml:space="preserve"> </w:t>
      </w:r>
    </w:p>
    <w:p>
      <w:pPr>
        <w:widowControl w:val="0"/>
        <w:numPr>
          <w:ilvl w:val="1"/>
          <w:numId w:val="1"/>
        </w:numPr>
        <w:spacing w:after="0" w:line="500" w:lineRule="exact"/>
        <w:textAlignment w:val="baseline"/>
        <w:rPr>
          <w:rFonts w:ascii="仿宋" w:hAnsi="仿宋" w:eastAsia="仿宋"/>
          <w:color w:val="000000"/>
          <w:sz w:val="28"/>
          <w:szCs w:val="28"/>
        </w:rPr>
      </w:pPr>
      <w:r>
        <w:rPr>
          <w:rFonts w:hint="eastAsia" w:ascii="仿宋" w:hAnsi="仿宋" w:eastAsia="仿宋"/>
          <w:color w:val="000000"/>
          <w:sz w:val="28"/>
          <w:szCs w:val="28"/>
        </w:rPr>
        <w:t>参与人资格标准：本项目采用资格预审制，发布公开询价公告后，各潜在参与人在满足资格要求并提供以下相关证明资料方能参与本项目报价</w:t>
      </w:r>
      <w:r>
        <w:rPr>
          <w:rFonts w:hint="eastAsia" w:ascii="仿宋" w:hAnsi="仿宋" w:eastAsia="仿宋"/>
          <w:color w:val="000000"/>
          <w:sz w:val="24"/>
          <w:szCs w:val="24"/>
        </w:rPr>
        <w:t>（</w:t>
      </w:r>
      <w:r>
        <w:rPr>
          <w:rFonts w:hint="eastAsia" w:ascii="仿宋" w:hAnsi="仿宋" w:eastAsia="仿宋"/>
          <w:color w:val="000000"/>
          <w:sz w:val="24"/>
          <w:szCs w:val="24"/>
          <w:lang w:val="en-US" w:eastAsia="zh-CN"/>
        </w:rPr>
        <w:t>提交</w:t>
      </w:r>
      <w:r>
        <w:rPr>
          <w:rFonts w:hint="eastAsia" w:ascii="仿宋" w:hAnsi="仿宋" w:eastAsia="仿宋"/>
          <w:color w:val="000000"/>
          <w:sz w:val="24"/>
          <w:szCs w:val="24"/>
        </w:rPr>
        <w:t>标书前发给联系人，同时放入</w:t>
      </w:r>
      <w:r>
        <w:rPr>
          <w:rFonts w:hint="eastAsia" w:ascii="仿宋" w:hAnsi="仿宋" w:eastAsia="仿宋"/>
          <w:color w:val="000000"/>
          <w:sz w:val="24"/>
          <w:szCs w:val="24"/>
          <w:lang w:val="en-US" w:eastAsia="zh-CN"/>
        </w:rPr>
        <w:t>标书</w:t>
      </w:r>
      <w:r>
        <w:rPr>
          <w:rFonts w:hint="eastAsia" w:ascii="仿宋" w:hAnsi="仿宋" w:eastAsia="仿宋"/>
          <w:color w:val="000000"/>
          <w:sz w:val="24"/>
          <w:szCs w:val="24"/>
        </w:rPr>
        <w:t>中）</w:t>
      </w:r>
    </w:p>
    <w:p>
      <w:pPr>
        <w:spacing w:after="0" w:line="500" w:lineRule="exact"/>
        <w:ind w:left="1410" w:leftChars="322" w:hanging="702" w:hangingChars="251"/>
        <w:jc w:val="left"/>
        <w:textAlignment w:val="baseline"/>
        <w:rPr>
          <w:rFonts w:ascii="仿宋" w:hAnsi="仿宋" w:eastAsia="仿宋"/>
          <w:color w:val="000000"/>
          <w:sz w:val="28"/>
          <w:szCs w:val="28"/>
        </w:rPr>
      </w:pPr>
      <w:r>
        <w:rPr>
          <w:rFonts w:hint="eastAsia" w:ascii="仿宋" w:hAnsi="仿宋" w:eastAsia="仿宋"/>
          <w:color w:val="000000"/>
          <w:sz w:val="28"/>
          <w:szCs w:val="28"/>
        </w:rPr>
        <w:t>（1）参与人应具有独立法人资格</w:t>
      </w:r>
      <w:r>
        <w:rPr>
          <w:rFonts w:hint="eastAsia" w:ascii="仿宋" w:hAnsi="仿宋" w:eastAsia="仿宋"/>
          <w:b/>
          <w:bCs/>
          <w:color w:val="000000"/>
          <w:sz w:val="28"/>
          <w:szCs w:val="28"/>
        </w:rPr>
        <w:t>，</w:t>
      </w:r>
      <w:r>
        <w:rPr>
          <w:rFonts w:hint="eastAsia" w:ascii="仿宋" w:hAnsi="仿宋" w:eastAsia="仿宋"/>
          <w:color w:val="000000"/>
          <w:sz w:val="28"/>
          <w:szCs w:val="28"/>
        </w:rPr>
        <w:t>具有独立承担民事责任能力的生产厂商或授权代理商。</w:t>
      </w:r>
    </w:p>
    <w:p>
      <w:pPr>
        <w:spacing w:after="0" w:line="500" w:lineRule="exact"/>
        <w:ind w:left="1410" w:leftChars="322" w:hanging="702" w:hangingChars="251"/>
        <w:jc w:val="left"/>
        <w:textAlignment w:val="baseline"/>
        <w:rPr>
          <w:rFonts w:ascii="仿宋" w:hAnsi="仿宋" w:eastAsia="仿宋"/>
          <w:color w:val="000000"/>
          <w:sz w:val="28"/>
          <w:szCs w:val="28"/>
        </w:rPr>
      </w:pPr>
      <w:r>
        <w:rPr>
          <w:rFonts w:hint="eastAsia" w:ascii="仿宋" w:hAnsi="仿宋" w:eastAsia="仿宋"/>
          <w:color w:val="000000"/>
          <w:sz w:val="28"/>
          <w:szCs w:val="28"/>
        </w:rPr>
        <w:t>（2）参与人应具</w:t>
      </w:r>
      <w:r>
        <w:rPr>
          <w:rFonts w:ascii="仿宋" w:hAnsi="仿宋" w:eastAsia="仿宋"/>
          <w:color w:val="000000"/>
          <w:sz w:val="28"/>
          <w:szCs w:val="28"/>
        </w:rPr>
        <w:t>有提</w:t>
      </w:r>
      <w:r>
        <w:rPr>
          <w:rFonts w:hint="eastAsia" w:ascii="仿宋" w:hAnsi="仿宋" w:eastAsia="仿宋"/>
          <w:color w:val="000000"/>
          <w:sz w:val="28"/>
          <w:szCs w:val="28"/>
        </w:rPr>
        <w:t>供</w:t>
      </w:r>
      <w:r>
        <w:rPr>
          <w:rFonts w:hint="eastAsia" w:ascii="仿宋" w:hAnsi="仿宋" w:eastAsia="仿宋"/>
          <w:color w:val="000000"/>
          <w:sz w:val="28"/>
          <w:szCs w:val="28"/>
          <w:lang w:val="en-US" w:eastAsia="zh-CN"/>
        </w:rPr>
        <w:t>变压器维保</w:t>
      </w:r>
      <w:r>
        <w:rPr>
          <w:rFonts w:hint="eastAsia" w:ascii="仿宋" w:hAnsi="仿宋" w:eastAsia="仿宋"/>
          <w:color w:val="000000"/>
          <w:sz w:val="28"/>
          <w:szCs w:val="28"/>
        </w:rPr>
        <w:t>及服务</w:t>
      </w:r>
      <w:r>
        <w:rPr>
          <w:rFonts w:ascii="仿宋" w:hAnsi="仿宋" w:eastAsia="仿宋"/>
          <w:color w:val="000000"/>
          <w:sz w:val="28"/>
          <w:szCs w:val="28"/>
        </w:rPr>
        <w:t>的资格</w:t>
      </w:r>
      <w:r>
        <w:rPr>
          <w:rFonts w:hint="eastAsia" w:ascii="仿宋" w:hAnsi="仿宋" w:eastAsia="仿宋"/>
          <w:color w:val="000000"/>
          <w:sz w:val="28"/>
          <w:szCs w:val="28"/>
        </w:rPr>
        <w:t>及</w:t>
      </w:r>
      <w:r>
        <w:rPr>
          <w:rFonts w:ascii="仿宋" w:hAnsi="仿宋" w:eastAsia="仿宋"/>
          <w:color w:val="000000"/>
          <w:sz w:val="28"/>
          <w:szCs w:val="28"/>
        </w:rPr>
        <w:t>能力</w:t>
      </w:r>
      <w:r>
        <w:rPr>
          <w:rFonts w:hint="eastAsia" w:ascii="仿宋" w:hAnsi="仿宋" w:eastAsia="仿宋"/>
          <w:color w:val="000000"/>
          <w:sz w:val="28"/>
          <w:szCs w:val="28"/>
        </w:rPr>
        <w:t>，具备相应的维护保养能力。在南昌市范围有固定服务机构优先。</w:t>
      </w:r>
    </w:p>
    <w:p>
      <w:pPr>
        <w:spacing w:after="0" w:line="500" w:lineRule="exact"/>
        <w:ind w:left="1130" w:leftChars="322" w:hanging="422" w:hangingChars="151"/>
        <w:jc w:val="left"/>
        <w:textAlignment w:val="baseline"/>
        <w:rPr>
          <w:rFonts w:ascii="仿宋" w:hAnsi="仿宋" w:eastAsia="仿宋"/>
          <w:color w:val="000000"/>
          <w:sz w:val="28"/>
          <w:szCs w:val="28"/>
        </w:rPr>
      </w:pPr>
      <w:r>
        <w:rPr>
          <w:rFonts w:hint="eastAsia" w:ascii="仿宋" w:hAnsi="仿宋" w:eastAsia="仿宋"/>
          <w:color w:val="000000"/>
          <w:sz w:val="28"/>
          <w:szCs w:val="28"/>
        </w:rPr>
        <w:t>（3）参与人应遵守中国的有关法律、法规和规章的规定。</w:t>
      </w:r>
    </w:p>
    <w:p>
      <w:pPr>
        <w:spacing w:after="0" w:line="500" w:lineRule="exact"/>
        <w:ind w:left="1410" w:leftChars="322" w:hanging="702" w:hangingChars="251"/>
        <w:jc w:val="left"/>
        <w:textAlignment w:val="baseline"/>
        <w:rPr>
          <w:rFonts w:ascii="仿宋" w:hAnsi="仿宋" w:eastAsia="仿宋"/>
          <w:color w:val="000000"/>
          <w:sz w:val="28"/>
          <w:szCs w:val="28"/>
        </w:rPr>
      </w:pPr>
      <w:r>
        <w:rPr>
          <w:rFonts w:hint="eastAsia" w:ascii="仿宋" w:hAnsi="仿宋" w:eastAsia="仿宋"/>
          <w:color w:val="000000"/>
          <w:sz w:val="28"/>
          <w:szCs w:val="28"/>
        </w:rPr>
        <w:t>（4）参与人具有相关</w:t>
      </w:r>
      <w:r>
        <w:rPr>
          <w:rFonts w:hint="eastAsia" w:ascii="仿宋" w:hAnsi="仿宋" w:eastAsia="仿宋"/>
          <w:color w:val="000000"/>
          <w:sz w:val="28"/>
          <w:szCs w:val="28"/>
          <w:lang w:val="en-US" w:eastAsia="zh-CN"/>
        </w:rPr>
        <w:t>维保</w:t>
      </w:r>
      <w:r>
        <w:rPr>
          <w:rFonts w:hint="eastAsia" w:ascii="仿宋" w:hAnsi="仿宋" w:eastAsia="仿宋"/>
          <w:color w:val="000000"/>
          <w:sz w:val="28"/>
          <w:szCs w:val="28"/>
        </w:rPr>
        <w:t>项目和良好的售后服务应用成功案例。近三年未发生重大安全或质量事故。</w:t>
      </w:r>
    </w:p>
    <w:p>
      <w:pPr>
        <w:spacing w:after="0" w:line="500" w:lineRule="exact"/>
        <w:ind w:left="1130" w:leftChars="322" w:hanging="422" w:hangingChars="151"/>
        <w:jc w:val="left"/>
        <w:textAlignment w:val="baseline"/>
        <w:rPr>
          <w:rFonts w:ascii="仿宋" w:hAnsi="仿宋" w:eastAsia="仿宋"/>
          <w:color w:val="000000"/>
          <w:sz w:val="28"/>
          <w:szCs w:val="28"/>
        </w:rPr>
      </w:pPr>
      <w:r>
        <w:rPr>
          <w:rFonts w:hint="eastAsia" w:ascii="仿宋" w:hAnsi="仿宋" w:eastAsia="仿宋"/>
          <w:color w:val="000000"/>
          <w:sz w:val="28"/>
          <w:szCs w:val="28"/>
        </w:rPr>
        <w:t>（5）参与人须有良好的商业信誉和健全的财务制度。</w:t>
      </w:r>
    </w:p>
    <w:p>
      <w:pPr>
        <w:spacing w:after="0" w:line="500" w:lineRule="exact"/>
        <w:ind w:left="1130" w:leftChars="322" w:hanging="422" w:hangingChars="151"/>
        <w:jc w:val="left"/>
        <w:textAlignment w:val="baseline"/>
        <w:rPr>
          <w:rFonts w:ascii="仿宋" w:hAnsi="仿宋" w:eastAsia="仿宋" w:cs="仿宋"/>
          <w:color w:val="000000"/>
          <w:sz w:val="28"/>
          <w:szCs w:val="28"/>
        </w:rPr>
      </w:pPr>
      <w:r>
        <w:rPr>
          <w:rFonts w:hint="eastAsia" w:ascii="仿宋" w:hAnsi="仿宋" w:eastAsia="仿宋" w:cs="仿宋"/>
          <w:color w:val="000000"/>
          <w:sz w:val="28"/>
          <w:szCs w:val="28"/>
        </w:rPr>
        <w:t>（6）参与人有依法缴纳税金的良好记录。</w:t>
      </w:r>
    </w:p>
    <w:p>
      <w:pPr>
        <w:widowControl w:val="0"/>
        <w:numPr>
          <w:ilvl w:val="1"/>
          <w:numId w:val="1"/>
        </w:numPr>
        <w:spacing w:after="0" w:line="500" w:lineRule="exact"/>
        <w:textAlignment w:val="baseline"/>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rPr>
        <w:t>报价响应文件递交方式：密封报价，按规定时间送达。</w:t>
      </w:r>
    </w:p>
    <w:p>
      <w:pPr>
        <w:widowControl w:val="0"/>
        <w:numPr>
          <w:ilvl w:val="1"/>
          <w:numId w:val="1"/>
        </w:numPr>
        <w:spacing w:after="0" w:line="500" w:lineRule="exact"/>
        <w:textAlignment w:val="baseline"/>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rPr>
        <w:t>报价响应文件递交截止时间</w:t>
      </w:r>
      <w:r>
        <w:rPr>
          <w:rFonts w:hint="eastAsia" w:ascii="仿宋" w:hAnsi="仿宋" w:eastAsia="仿宋" w:cs="仿宋"/>
          <w:color w:val="000000"/>
          <w:sz w:val="28"/>
          <w:szCs w:val="28"/>
          <w:shd w:val="clear" w:color="auto" w:fill="FFFFFF"/>
        </w:rPr>
        <w:t>：202</w:t>
      </w:r>
      <w:r>
        <w:rPr>
          <w:rFonts w:hint="eastAsia" w:ascii="仿宋" w:hAnsi="仿宋" w:eastAsia="仿宋" w:cs="仿宋"/>
          <w:color w:val="000000"/>
          <w:sz w:val="28"/>
          <w:szCs w:val="28"/>
          <w:shd w:val="clear" w:color="auto" w:fill="FFFFFF"/>
          <w:lang w:val="en-US" w:eastAsia="zh-CN"/>
        </w:rPr>
        <w:t>3</w:t>
      </w:r>
      <w:r>
        <w:rPr>
          <w:rFonts w:hint="eastAsia" w:ascii="仿宋" w:hAnsi="仿宋" w:eastAsia="仿宋" w:cs="仿宋"/>
          <w:color w:val="000000"/>
          <w:sz w:val="28"/>
          <w:szCs w:val="28"/>
          <w:shd w:val="clear" w:color="auto" w:fill="FFFFFF"/>
        </w:rPr>
        <w:t>年</w:t>
      </w:r>
      <w:r>
        <w:rPr>
          <w:rFonts w:hint="eastAsia" w:ascii="仿宋" w:hAnsi="仿宋" w:eastAsia="仿宋" w:cs="仿宋"/>
          <w:color w:val="000000"/>
          <w:sz w:val="28"/>
          <w:szCs w:val="28"/>
          <w:shd w:val="clear" w:color="auto" w:fill="FFFFFF"/>
          <w:lang w:val="en-US" w:eastAsia="zh-CN"/>
        </w:rPr>
        <w:t>7</w:t>
      </w:r>
      <w:r>
        <w:rPr>
          <w:rFonts w:hint="eastAsia" w:ascii="仿宋" w:hAnsi="仿宋" w:eastAsia="仿宋" w:cs="仿宋"/>
          <w:color w:val="000000"/>
          <w:sz w:val="28"/>
          <w:szCs w:val="28"/>
          <w:shd w:val="clear" w:color="auto" w:fill="FFFFFF"/>
        </w:rPr>
        <w:t>月</w:t>
      </w:r>
      <w:r>
        <w:rPr>
          <w:rFonts w:hint="eastAsia" w:ascii="仿宋" w:hAnsi="仿宋" w:eastAsia="仿宋" w:cs="仿宋"/>
          <w:color w:val="000000"/>
          <w:sz w:val="28"/>
          <w:szCs w:val="28"/>
          <w:shd w:val="clear" w:color="auto" w:fill="FFFFFF"/>
          <w:lang w:val="en-US" w:eastAsia="zh-CN"/>
        </w:rPr>
        <w:t>19</w:t>
      </w:r>
      <w:r>
        <w:rPr>
          <w:rFonts w:hint="eastAsia" w:ascii="仿宋" w:hAnsi="仿宋" w:eastAsia="仿宋" w:cs="仿宋"/>
          <w:color w:val="000000"/>
          <w:sz w:val="28"/>
          <w:szCs w:val="28"/>
          <w:shd w:val="clear" w:color="auto" w:fill="FFFFFF"/>
        </w:rPr>
        <w:t>下午1</w:t>
      </w:r>
      <w:r>
        <w:rPr>
          <w:rFonts w:ascii="仿宋" w:hAnsi="仿宋" w:eastAsia="仿宋" w:cs="仿宋"/>
          <w:color w:val="000000"/>
          <w:sz w:val="28"/>
          <w:szCs w:val="28"/>
          <w:shd w:val="clear" w:color="auto" w:fill="FFFFFF"/>
        </w:rPr>
        <w:t>6</w:t>
      </w:r>
      <w:r>
        <w:rPr>
          <w:rFonts w:hint="eastAsia" w:ascii="仿宋" w:hAnsi="仿宋" w:eastAsia="仿宋" w:cs="仿宋"/>
          <w:color w:val="000000"/>
          <w:sz w:val="28"/>
          <w:szCs w:val="28"/>
          <w:shd w:val="clear" w:color="auto" w:fill="FFFFFF"/>
        </w:rPr>
        <w:t>:</w:t>
      </w:r>
      <w:r>
        <w:rPr>
          <w:rFonts w:ascii="仿宋" w:hAnsi="仿宋" w:eastAsia="仿宋" w:cs="仿宋"/>
          <w:color w:val="000000"/>
          <w:sz w:val="28"/>
          <w:szCs w:val="28"/>
          <w:shd w:val="clear" w:color="auto" w:fill="FFFFFF"/>
        </w:rPr>
        <w:t>00前</w:t>
      </w:r>
    </w:p>
    <w:p>
      <w:pPr>
        <w:pStyle w:val="60"/>
        <w:numPr>
          <w:ilvl w:val="1"/>
          <w:numId w:val="1"/>
        </w:numPr>
        <w:spacing w:after="0" w:line="500" w:lineRule="exact"/>
        <w:ind w:firstLineChars="0"/>
        <w:textAlignment w:val="baseline"/>
        <w:rPr>
          <w:rFonts w:ascii="仿宋" w:hAnsi="仿宋" w:eastAsia="仿宋" w:cs="仿宋"/>
          <w:color w:val="000000"/>
          <w:sz w:val="28"/>
          <w:szCs w:val="28"/>
        </w:rPr>
      </w:pPr>
      <w:r>
        <w:rPr>
          <w:rFonts w:hint="eastAsia" w:ascii="仿宋" w:hAnsi="仿宋" w:eastAsia="仿宋" w:cs="仿宋"/>
          <w:color w:val="000000"/>
          <w:sz w:val="28"/>
          <w:szCs w:val="28"/>
        </w:rPr>
        <w:t>报价响应文件递交地点：江西科技学院后勤中心</w:t>
      </w:r>
      <w:r>
        <w:rPr>
          <w:rFonts w:ascii="仿宋" w:hAnsi="仿宋" w:eastAsia="仿宋" w:cs="仿宋"/>
          <w:color w:val="000000"/>
          <w:sz w:val="28"/>
          <w:szCs w:val="28"/>
        </w:rPr>
        <w:t>204</w:t>
      </w:r>
    </w:p>
    <w:p>
      <w:pPr>
        <w:pStyle w:val="60"/>
        <w:spacing w:after="0" w:line="500" w:lineRule="exact"/>
        <w:ind w:left="839" w:firstLine="0" w:firstLineChars="0"/>
        <w:textAlignment w:val="baseline"/>
        <w:rPr>
          <w:rFonts w:ascii="仿宋" w:hAnsi="仿宋" w:eastAsia="仿宋" w:cs="仿宋"/>
          <w:color w:val="000000"/>
          <w:sz w:val="28"/>
          <w:szCs w:val="28"/>
        </w:rPr>
      </w:pPr>
      <w:r>
        <w:rPr>
          <w:rFonts w:hint="eastAsia" w:ascii="仿宋" w:hAnsi="仿宋" w:eastAsia="仿宋" w:cs="仿宋"/>
          <w:color w:val="000000"/>
          <w:sz w:val="28"/>
          <w:szCs w:val="28"/>
        </w:rPr>
        <w:t>联系人：吴震林；联系电话：0</w:t>
      </w:r>
      <w:r>
        <w:rPr>
          <w:rFonts w:ascii="仿宋" w:hAnsi="仿宋" w:eastAsia="仿宋" w:cs="仿宋"/>
          <w:color w:val="000000"/>
          <w:sz w:val="28"/>
          <w:szCs w:val="28"/>
        </w:rPr>
        <w:t>791</w:t>
      </w:r>
      <w:r>
        <w:rPr>
          <w:rFonts w:hint="eastAsia" w:ascii="仿宋" w:hAnsi="仿宋" w:eastAsia="仿宋" w:cs="仿宋"/>
          <w:color w:val="000000"/>
          <w:sz w:val="28"/>
          <w:szCs w:val="28"/>
        </w:rPr>
        <w:t>-</w:t>
      </w:r>
      <w:r>
        <w:rPr>
          <w:rFonts w:ascii="仿宋" w:hAnsi="仿宋" w:eastAsia="仿宋" w:cs="仿宋"/>
          <w:color w:val="000000"/>
          <w:sz w:val="28"/>
          <w:szCs w:val="28"/>
        </w:rPr>
        <w:t>88136832</w:t>
      </w:r>
      <w:r>
        <w:rPr>
          <w:rFonts w:hint="eastAsia" w:ascii="仿宋" w:hAnsi="仿宋" w:eastAsia="仿宋" w:cs="仿宋"/>
          <w:color w:val="000000"/>
          <w:sz w:val="28"/>
          <w:szCs w:val="28"/>
        </w:rPr>
        <w:t>，1</w:t>
      </w:r>
      <w:r>
        <w:rPr>
          <w:rFonts w:ascii="仿宋" w:hAnsi="仿宋" w:eastAsia="仿宋" w:cs="仿宋"/>
          <w:color w:val="000000"/>
          <w:sz w:val="28"/>
          <w:szCs w:val="28"/>
        </w:rPr>
        <w:t>3870830011</w:t>
      </w:r>
    </w:p>
    <w:p>
      <w:pPr>
        <w:widowControl w:val="0"/>
        <w:numPr>
          <w:ilvl w:val="0"/>
          <w:numId w:val="2"/>
        </w:numPr>
        <w:tabs>
          <w:tab w:val="left" w:pos="839"/>
          <w:tab w:val="left" w:pos="1469"/>
        </w:tabs>
        <w:spacing w:after="0" w:line="460" w:lineRule="exact"/>
        <w:ind w:left="420"/>
        <w:textAlignment w:val="baseline"/>
        <w:rPr>
          <w:rFonts w:hint="eastAsia" w:ascii="仿宋" w:hAnsi="仿宋" w:eastAsia="仿宋" w:cs="仿宋"/>
          <w:color w:val="000000"/>
          <w:sz w:val="28"/>
          <w:szCs w:val="28"/>
          <w:lang w:eastAsia="zh-CN"/>
        </w:rPr>
      </w:pPr>
      <w:bookmarkStart w:id="51" w:name="_Hlk97917519"/>
      <w:r>
        <w:rPr>
          <w:rFonts w:hint="eastAsia" w:ascii="仿宋" w:hAnsi="仿宋" w:eastAsia="仿宋" w:cs="仿宋"/>
          <w:color w:val="000000"/>
          <w:sz w:val="28"/>
          <w:szCs w:val="28"/>
        </w:rPr>
        <w:t>参加本项目的参与人如对</w:t>
      </w:r>
      <w:r>
        <w:rPr>
          <w:rFonts w:hint="eastAsia" w:ascii="仿宋" w:hAnsi="仿宋" w:eastAsia="仿宋" w:cs="仿宋"/>
          <w:b/>
          <w:bCs/>
          <w:color w:val="000000"/>
          <w:sz w:val="28"/>
          <w:szCs w:val="28"/>
        </w:rPr>
        <w:t>公开询价邀请函列示清单内容存</w:t>
      </w:r>
      <w:bookmarkStart w:id="209" w:name="_GoBack"/>
      <w:bookmarkEnd w:id="209"/>
      <w:r>
        <w:rPr>
          <w:rFonts w:hint="eastAsia" w:ascii="仿宋" w:hAnsi="仿宋" w:eastAsia="仿宋" w:cs="仿宋"/>
          <w:b/>
          <w:bCs/>
          <w:color w:val="000000"/>
          <w:sz w:val="28"/>
          <w:szCs w:val="28"/>
        </w:rPr>
        <w:t>有疑问的</w:t>
      </w:r>
      <w:r>
        <w:rPr>
          <w:rFonts w:hint="eastAsia" w:ascii="仿宋" w:hAnsi="仿宋" w:eastAsia="仿宋" w:cs="仿宋"/>
          <w:color w:val="000000"/>
          <w:sz w:val="28"/>
          <w:szCs w:val="28"/>
        </w:rPr>
        <w:t>，请在报价响应文件递交截止之日前，将问题以书面形式（有效签署的原件</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并加盖公章）提交至学校业务对接人</w:t>
      </w:r>
      <w:r>
        <w:rPr>
          <w:rFonts w:hint="eastAsia" w:ascii="仿宋" w:hAnsi="仿宋" w:eastAsia="仿宋" w:cs="仿宋"/>
          <w:color w:val="000000"/>
          <w:sz w:val="28"/>
          <w:szCs w:val="28"/>
          <w:lang w:val="en-US" w:eastAsia="zh-CN"/>
        </w:rPr>
        <w:t>及</w:t>
      </w:r>
      <w:r>
        <w:rPr>
          <w:rFonts w:hint="eastAsia" w:ascii="仿宋" w:hAnsi="仿宋" w:eastAsia="仿宋" w:cs="仿宋"/>
          <w:color w:val="000000"/>
          <w:sz w:val="28"/>
          <w:szCs w:val="28"/>
        </w:rPr>
        <w:t>探勘联系人：</w:t>
      </w:r>
      <w:r>
        <w:rPr>
          <w:rFonts w:hint="eastAsia" w:ascii="仿宋" w:hAnsi="仿宋" w:eastAsia="仿宋" w:cs="仿宋"/>
          <w:color w:val="000000"/>
          <w:sz w:val="28"/>
          <w:szCs w:val="28"/>
          <w:lang w:val="en-US" w:eastAsia="zh-CN"/>
        </w:rPr>
        <w:t>李冬权</w:t>
      </w:r>
      <w:r>
        <w:rPr>
          <w:rFonts w:hint="eastAsia" w:ascii="仿宋" w:hAnsi="仿宋" w:eastAsia="仿宋" w:cs="仿宋"/>
          <w:color w:val="000000"/>
          <w:sz w:val="28"/>
          <w:szCs w:val="28"/>
        </w:rPr>
        <w:t>，电话：</w:t>
      </w:r>
      <w:r>
        <w:rPr>
          <w:rFonts w:hint="eastAsia" w:ascii="仿宋" w:hAnsi="仿宋" w:eastAsia="仿宋" w:cs="仿宋"/>
          <w:color w:val="000000"/>
          <w:sz w:val="28"/>
          <w:szCs w:val="28"/>
          <w:lang w:val="en-US" w:eastAsia="zh-CN"/>
        </w:rPr>
        <w:t xml:space="preserve">13870625661 </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加盖公章的质疑文件进行回复。采购人不对超时提交及未加盖公章的质疑文件进行回复</w:t>
      </w:r>
      <w:r>
        <w:rPr>
          <w:rFonts w:hint="eastAsia" w:ascii="仿宋" w:hAnsi="仿宋" w:eastAsia="仿宋" w:cs="仿宋"/>
          <w:color w:val="000000"/>
          <w:sz w:val="28"/>
          <w:szCs w:val="28"/>
          <w:lang w:eastAsia="zh-CN"/>
        </w:rPr>
        <w:t>。</w:t>
      </w:r>
    </w:p>
    <w:p>
      <w:pPr>
        <w:widowControl w:val="0"/>
        <w:numPr>
          <w:ilvl w:val="0"/>
          <w:numId w:val="0"/>
        </w:numPr>
        <w:tabs>
          <w:tab w:val="left" w:pos="839"/>
          <w:tab w:val="left" w:pos="1469"/>
        </w:tabs>
        <w:spacing w:after="0" w:line="460" w:lineRule="exact"/>
        <w:textAlignment w:val="baseline"/>
        <w:rPr>
          <w:rFonts w:ascii="仿宋" w:hAnsi="仿宋" w:eastAsia="仿宋" w:cs="仿宋"/>
          <w:color w:val="000000"/>
          <w:sz w:val="28"/>
          <w:szCs w:val="28"/>
        </w:rPr>
      </w:pPr>
      <w:r>
        <w:rPr>
          <w:rFonts w:ascii="仿宋" w:hAnsi="仿宋" w:eastAsia="仿宋" w:cs="仿宋"/>
          <w:color w:val="000000"/>
          <w:sz w:val="28"/>
          <w:szCs w:val="28"/>
        </w:rPr>
        <w:t>9</w:t>
      </w:r>
      <w:r>
        <w:rPr>
          <w:rFonts w:hint="eastAsia" w:ascii="仿宋" w:hAnsi="仿宋" w:eastAsia="仿宋" w:cs="仿宋"/>
          <w:color w:val="000000"/>
          <w:sz w:val="28"/>
          <w:szCs w:val="28"/>
        </w:rPr>
        <w:t>、本项目最终成交结果会在中教集团后勤贤知平台“中标信息公示”板块公示，网址：</w:t>
      </w:r>
      <w:r>
        <w:fldChar w:fldCharType="begin"/>
      </w:r>
      <w:r>
        <w:instrText xml:space="preserve"> HYPERLINK "http://www.ceghqxz.com" </w:instrText>
      </w:r>
      <w:r>
        <w:fldChar w:fldCharType="separate"/>
      </w:r>
      <w:r>
        <w:rPr>
          <w:rStyle w:val="33"/>
          <w:rFonts w:hint="eastAsia" w:ascii="仿宋" w:hAnsi="仿宋" w:eastAsia="仿宋" w:cs="仿宋"/>
          <w:color w:val="000000"/>
          <w:sz w:val="28"/>
          <w:szCs w:val="28"/>
          <w:u w:color="000000"/>
        </w:rPr>
        <w:t>www.ceghqxz.com</w:t>
      </w:r>
      <w:r>
        <w:rPr>
          <w:rStyle w:val="33"/>
          <w:rFonts w:hint="eastAsia" w:ascii="仿宋" w:hAnsi="仿宋" w:eastAsia="仿宋" w:cs="仿宋"/>
          <w:color w:val="000000"/>
          <w:sz w:val="28"/>
          <w:szCs w:val="28"/>
          <w:u w:color="000000"/>
        </w:rPr>
        <w:fldChar w:fldCharType="end"/>
      </w:r>
      <w:r>
        <w:rPr>
          <w:rFonts w:hint="eastAsia" w:ascii="仿宋" w:hAnsi="仿宋" w:eastAsia="仿宋" w:cs="仿宋"/>
          <w:color w:val="000000"/>
          <w:sz w:val="28"/>
          <w:szCs w:val="28"/>
        </w:rPr>
        <w:t>。参加本项目的参与人如对</w:t>
      </w:r>
      <w:r>
        <w:rPr>
          <w:rFonts w:hint="eastAsia" w:ascii="仿宋" w:hAnsi="仿宋" w:eastAsia="仿宋" w:cs="仿宋"/>
          <w:b/>
          <w:bCs/>
          <w:color w:val="000000"/>
          <w:sz w:val="28"/>
          <w:szCs w:val="28"/>
        </w:rPr>
        <w:t>采购过程和成交结果有异议的，</w:t>
      </w:r>
      <w:bookmarkEnd w:id="51"/>
      <w:r>
        <w:rPr>
          <w:rFonts w:hint="eastAsia" w:ascii="仿宋" w:hAnsi="仿宋" w:eastAsia="仿宋" w:cs="仿宋"/>
          <w:color w:val="000000"/>
          <w:sz w:val="28"/>
          <w:szCs w:val="28"/>
        </w:rPr>
        <w:t>请以书面形式（有效签署的原件并加盖公章），并附有相关的证据材料，提交至集团</w:t>
      </w:r>
      <w:r>
        <w:rPr>
          <w:rFonts w:hint="eastAsia" w:ascii="仿宋" w:hAnsi="仿宋" w:eastAsia="仿宋" w:cs="仿宋"/>
          <w:color w:val="000000"/>
          <w:sz w:val="28"/>
          <w:szCs w:val="28"/>
          <w:lang w:val="en-US" w:eastAsia="zh-CN"/>
        </w:rPr>
        <w:t>监察审计</w:t>
      </w:r>
      <w:r>
        <w:rPr>
          <w:rFonts w:hint="eastAsia" w:ascii="仿宋" w:hAnsi="仿宋" w:eastAsia="仿宋" w:cs="仿宋"/>
          <w:color w:val="000000"/>
          <w:sz w:val="28"/>
          <w:szCs w:val="28"/>
        </w:rPr>
        <w:t>部。</w:t>
      </w:r>
    </w:p>
    <w:p>
      <w:pPr>
        <w:widowControl w:val="0"/>
        <w:tabs>
          <w:tab w:val="left" w:pos="839"/>
        </w:tabs>
        <w:spacing w:after="0" w:line="460" w:lineRule="exact"/>
        <w:ind w:left="839"/>
        <w:textAlignment w:val="baseline"/>
        <w:rPr>
          <w:rFonts w:ascii="仿宋" w:hAnsi="仿宋" w:eastAsia="仿宋" w:cs="仿宋"/>
          <w:color w:val="000000"/>
          <w:sz w:val="28"/>
          <w:szCs w:val="28"/>
        </w:rPr>
      </w:pPr>
      <w:r>
        <w:rPr>
          <w:rFonts w:hint="eastAsia" w:ascii="仿宋" w:hAnsi="仿宋" w:eastAsia="仿宋" w:cs="仿宋"/>
          <w:color w:val="000000"/>
          <w:sz w:val="28"/>
          <w:szCs w:val="28"/>
        </w:rPr>
        <w:t>投诉受理部门：中教集团</w:t>
      </w:r>
      <w:r>
        <w:rPr>
          <w:rFonts w:hint="eastAsia" w:ascii="仿宋" w:hAnsi="仿宋" w:eastAsia="仿宋" w:cs="仿宋"/>
          <w:color w:val="000000"/>
          <w:sz w:val="28"/>
          <w:szCs w:val="28"/>
          <w:lang w:val="en-US" w:eastAsia="zh-CN"/>
        </w:rPr>
        <w:t>监察审计</w:t>
      </w:r>
      <w:r>
        <w:rPr>
          <w:rFonts w:hint="eastAsia" w:ascii="仿宋" w:hAnsi="仿宋" w:eastAsia="仿宋" w:cs="仿宋"/>
          <w:color w:val="000000"/>
          <w:sz w:val="28"/>
          <w:szCs w:val="28"/>
        </w:rPr>
        <w:t>部，投诉电话： 0791-88106510 /0791-88102608</w:t>
      </w:r>
    </w:p>
    <w:p>
      <w:pPr>
        <w:spacing w:after="0" w:line="500" w:lineRule="exact"/>
        <w:ind w:firstLine="425" w:firstLineChars="152"/>
        <w:jc w:val="left"/>
        <w:textAlignment w:val="baseline"/>
        <w:rPr>
          <w:rFonts w:ascii="仿宋" w:hAnsi="仿宋" w:eastAsia="仿宋"/>
          <w:color w:val="000000"/>
          <w:sz w:val="28"/>
          <w:szCs w:val="28"/>
        </w:rPr>
      </w:pPr>
      <w:r>
        <w:rPr>
          <w:rFonts w:hint="eastAsia" w:ascii="仿宋" w:hAnsi="仿宋" w:eastAsia="仿宋"/>
          <w:color w:val="000000"/>
          <w:sz w:val="28"/>
          <w:szCs w:val="28"/>
        </w:rPr>
        <w:t>二、参与人须知</w:t>
      </w:r>
    </w:p>
    <w:p>
      <w:pPr>
        <w:widowControl w:val="0"/>
        <w:spacing w:after="0" w:line="500" w:lineRule="exact"/>
        <w:ind w:left="426"/>
        <w:jc w:val="left"/>
        <w:textAlignment w:val="baseline"/>
        <w:rPr>
          <w:rFonts w:ascii="仿宋" w:hAnsi="仿宋" w:eastAsia="仿宋"/>
          <w:color w:val="000000"/>
          <w:sz w:val="28"/>
          <w:szCs w:val="28"/>
        </w:rPr>
      </w:pPr>
      <w:r>
        <w:rPr>
          <w:rFonts w:hint="eastAsia" w:ascii="仿宋" w:hAnsi="仿宋" w:eastAsia="仿宋"/>
          <w:color w:val="000000"/>
          <w:sz w:val="28"/>
          <w:szCs w:val="28"/>
        </w:rPr>
        <w:t>1.所有货物均以人民币报价；</w:t>
      </w:r>
    </w:p>
    <w:p>
      <w:pPr>
        <w:widowControl w:val="0"/>
        <w:spacing w:after="0" w:line="500" w:lineRule="exact"/>
        <w:ind w:left="426"/>
        <w:jc w:val="left"/>
        <w:textAlignment w:val="baseline"/>
        <w:rPr>
          <w:rFonts w:ascii="仿宋" w:hAnsi="仿宋" w:eastAsia="仿宋"/>
          <w:color w:val="000000"/>
          <w:sz w:val="28"/>
          <w:szCs w:val="28"/>
        </w:rPr>
      </w:pPr>
      <w:r>
        <w:rPr>
          <w:rFonts w:hint="eastAsia" w:ascii="仿宋" w:hAnsi="仿宋" w:eastAsia="仿宋"/>
          <w:color w:val="000000"/>
          <w:sz w:val="28"/>
          <w:szCs w:val="28"/>
        </w:rPr>
        <w:t>2.报价响应文件2份，报价响应文件</w:t>
      </w:r>
      <w:r>
        <w:rPr>
          <w:rFonts w:ascii="仿宋" w:hAnsi="仿宋" w:eastAsia="仿宋"/>
          <w:color w:val="000000"/>
          <w:sz w:val="28"/>
          <w:szCs w:val="28"/>
        </w:rPr>
        <w:t>必须用A4幅面纸张打印</w:t>
      </w:r>
      <w:r>
        <w:rPr>
          <w:rFonts w:hint="eastAsia" w:ascii="仿宋" w:hAnsi="仿宋" w:eastAsia="仿宋"/>
          <w:color w:val="000000"/>
          <w:sz w:val="28"/>
          <w:szCs w:val="28"/>
        </w:rPr>
        <w:t>，须由参与人填写并加盖公章（正本1份副本1份）；</w:t>
      </w:r>
    </w:p>
    <w:p>
      <w:pPr>
        <w:widowControl w:val="0"/>
        <w:spacing w:after="0" w:line="500" w:lineRule="exact"/>
        <w:ind w:left="426"/>
        <w:jc w:val="left"/>
        <w:textAlignment w:val="baseline"/>
        <w:rPr>
          <w:rFonts w:ascii="仿宋" w:hAnsi="仿宋" w:eastAsia="仿宋"/>
          <w:color w:val="000000"/>
          <w:sz w:val="28"/>
          <w:szCs w:val="28"/>
        </w:rPr>
      </w:pPr>
      <w:r>
        <w:rPr>
          <w:rFonts w:hint="eastAsia" w:ascii="仿宋" w:hAnsi="仿宋" w:eastAsia="仿宋"/>
          <w:color w:val="000000"/>
          <w:sz w:val="28"/>
          <w:szCs w:val="28"/>
        </w:rPr>
        <w:t>3.报价响应文件用不退色墨水书写或打印，因字迹潦草或表达不清所引起的后果由参与人自负；</w:t>
      </w:r>
    </w:p>
    <w:p>
      <w:pPr>
        <w:widowControl w:val="0"/>
        <w:spacing w:after="0" w:line="500" w:lineRule="exact"/>
        <w:ind w:left="426"/>
        <w:jc w:val="left"/>
        <w:textAlignment w:val="baseline"/>
        <w:rPr>
          <w:rFonts w:ascii="仿宋" w:hAnsi="仿宋" w:eastAsia="仿宋"/>
          <w:color w:val="000000"/>
          <w:sz w:val="28"/>
          <w:szCs w:val="28"/>
        </w:rPr>
      </w:pPr>
      <w:r>
        <w:rPr>
          <w:rFonts w:hint="eastAsia" w:ascii="仿宋" w:hAnsi="仿宋" w:eastAsia="仿宋"/>
          <w:color w:val="000000"/>
          <w:sz w:val="28"/>
          <w:szCs w:val="28"/>
        </w:rPr>
        <w:t>4</w:t>
      </w:r>
      <w:r>
        <w:rPr>
          <w:rFonts w:ascii="仿宋" w:hAnsi="仿宋" w:eastAsia="仿宋"/>
          <w:color w:val="000000"/>
          <w:sz w:val="28"/>
          <w:szCs w:val="28"/>
        </w:rPr>
        <w:t xml:space="preserve">. </w:t>
      </w:r>
      <w:r>
        <w:rPr>
          <w:rFonts w:hint="eastAsia" w:ascii="仿宋" w:hAnsi="仿宋" w:eastAsia="仿宋"/>
          <w:b/>
          <w:bCs/>
          <w:color w:val="000000"/>
          <w:sz w:val="28"/>
          <w:szCs w:val="28"/>
        </w:rPr>
        <w:t>报价响应文件及所有相关资料需同时进行密封处理，并在密封处加盖公章，未做密封处理及未加盖公章的视为无效报价；</w:t>
      </w:r>
    </w:p>
    <w:p>
      <w:pPr>
        <w:widowControl w:val="0"/>
        <w:spacing w:after="0" w:line="500" w:lineRule="exact"/>
        <w:ind w:left="426"/>
        <w:jc w:val="left"/>
        <w:textAlignment w:val="baseline"/>
        <w:rPr>
          <w:rFonts w:ascii="仿宋" w:hAnsi="仿宋" w:eastAsia="仿宋"/>
          <w:color w:val="000000"/>
          <w:sz w:val="28"/>
          <w:szCs w:val="28"/>
        </w:rPr>
      </w:pPr>
      <w:r>
        <w:rPr>
          <w:rFonts w:hint="eastAsia" w:ascii="仿宋" w:hAnsi="仿宋" w:eastAsia="仿宋"/>
          <w:color w:val="000000"/>
          <w:sz w:val="28"/>
          <w:szCs w:val="28"/>
        </w:rPr>
        <w:t>5.一个参与人只能提交一个报价响应文件。但如果参与人之间存在下列互为关联关系情形之一的，不得同时参加本项目报价：</w:t>
      </w:r>
    </w:p>
    <w:p>
      <w:pPr>
        <w:widowControl w:val="0"/>
        <w:spacing w:after="0" w:line="500" w:lineRule="exact"/>
        <w:ind w:left="426"/>
        <w:jc w:val="left"/>
        <w:textAlignment w:val="baseline"/>
        <w:rPr>
          <w:rFonts w:ascii="仿宋" w:hAnsi="仿宋" w:eastAsia="仿宋"/>
          <w:color w:val="000000"/>
          <w:sz w:val="28"/>
          <w:szCs w:val="28"/>
        </w:rPr>
      </w:pPr>
      <w:r>
        <w:rPr>
          <w:rFonts w:hint="eastAsia" w:ascii="仿宋" w:hAnsi="仿宋" w:eastAsia="仿宋"/>
          <w:color w:val="000000"/>
          <w:sz w:val="28"/>
          <w:szCs w:val="28"/>
        </w:rPr>
        <w:t>(1) 法定代表人为同一人的两个及两个以上法人；</w:t>
      </w:r>
    </w:p>
    <w:p>
      <w:pPr>
        <w:widowControl w:val="0"/>
        <w:spacing w:after="0" w:line="500" w:lineRule="exact"/>
        <w:ind w:left="426"/>
        <w:jc w:val="left"/>
        <w:textAlignment w:val="baseline"/>
        <w:rPr>
          <w:rFonts w:ascii="仿宋" w:hAnsi="仿宋" w:eastAsia="仿宋"/>
          <w:color w:val="000000"/>
          <w:sz w:val="28"/>
          <w:szCs w:val="28"/>
        </w:rPr>
      </w:pPr>
      <w:r>
        <w:rPr>
          <w:rFonts w:hint="eastAsia" w:ascii="仿宋" w:hAnsi="仿宋" w:eastAsia="仿宋"/>
          <w:color w:val="000000"/>
          <w:sz w:val="28"/>
          <w:szCs w:val="28"/>
        </w:rPr>
        <w:t>(2) 母公司、直接或间接持股50％及以上的被投资公司;</w:t>
      </w:r>
    </w:p>
    <w:p>
      <w:pPr>
        <w:widowControl w:val="0"/>
        <w:spacing w:after="0" w:line="500" w:lineRule="exact"/>
        <w:ind w:left="426"/>
        <w:jc w:val="left"/>
        <w:textAlignment w:val="baseline"/>
        <w:rPr>
          <w:rFonts w:ascii="仿宋" w:hAnsi="仿宋" w:eastAsia="仿宋"/>
          <w:color w:val="000000"/>
          <w:sz w:val="28"/>
          <w:szCs w:val="28"/>
        </w:rPr>
      </w:pPr>
      <w:r>
        <w:rPr>
          <w:rFonts w:hint="eastAsia" w:ascii="仿宋" w:hAnsi="仿宋" w:eastAsia="仿宋"/>
          <w:color w:val="000000"/>
          <w:sz w:val="28"/>
          <w:szCs w:val="28"/>
        </w:rPr>
        <w:t>(3) 均为同一家母公司直接或间接持股50％及以上的被投资公司。</w:t>
      </w:r>
    </w:p>
    <w:p>
      <w:pPr>
        <w:spacing w:after="0" w:line="500" w:lineRule="exact"/>
        <w:ind w:firstLine="425" w:firstLineChars="152"/>
        <w:jc w:val="left"/>
        <w:textAlignment w:val="baseline"/>
        <w:rPr>
          <w:rFonts w:ascii="仿宋" w:hAnsi="仿宋" w:eastAsia="仿宋"/>
          <w:color w:val="000000"/>
          <w:sz w:val="28"/>
          <w:szCs w:val="28"/>
        </w:rPr>
      </w:pPr>
      <w:r>
        <w:rPr>
          <w:rFonts w:hint="eastAsia" w:ascii="仿宋" w:hAnsi="仿宋" w:eastAsia="仿宋"/>
          <w:color w:val="000000"/>
          <w:sz w:val="28"/>
          <w:szCs w:val="28"/>
        </w:rPr>
        <w:t>三、售后服务要求</w:t>
      </w:r>
    </w:p>
    <w:p>
      <w:pPr>
        <w:widowControl w:val="0"/>
        <w:spacing w:after="0" w:line="500" w:lineRule="exact"/>
        <w:ind w:left="426"/>
        <w:jc w:val="left"/>
        <w:textAlignment w:val="baseline"/>
        <w:rPr>
          <w:rFonts w:ascii="仿宋" w:hAnsi="仿宋" w:eastAsia="仿宋"/>
          <w:color w:val="000000"/>
          <w:sz w:val="28"/>
          <w:szCs w:val="28"/>
        </w:rPr>
      </w:pPr>
      <w:r>
        <w:rPr>
          <w:rFonts w:hint="eastAsia" w:ascii="仿宋" w:hAnsi="仿宋" w:eastAsia="仿宋"/>
          <w:color w:val="000000"/>
          <w:sz w:val="28"/>
          <w:szCs w:val="28"/>
        </w:rPr>
        <w:t>1.</w:t>
      </w:r>
      <w:r>
        <w:rPr>
          <w:rFonts w:hint="eastAsia" w:ascii="仿宋" w:hAnsi="仿宋" w:eastAsia="仿宋"/>
          <w:color w:val="000000"/>
          <w:sz w:val="28"/>
          <w:szCs w:val="28"/>
          <w:lang w:val="en-US" w:eastAsia="zh-CN"/>
        </w:rPr>
        <w:t>维保期间保证维保内容正常运行</w:t>
      </w:r>
      <w:r>
        <w:rPr>
          <w:rFonts w:hint="eastAsia" w:ascii="仿宋" w:hAnsi="仿宋" w:eastAsia="仿宋"/>
          <w:color w:val="000000"/>
          <w:sz w:val="28"/>
          <w:szCs w:val="28"/>
        </w:rPr>
        <w:t>；</w:t>
      </w:r>
    </w:p>
    <w:p>
      <w:pPr>
        <w:widowControl w:val="0"/>
        <w:spacing w:after="0" w:line="500" w:lineRule="exact"/>
        <w:ind w:left="426"/>
        <w:jc w:val="left"/>
        <w:textAlignment w:val="baseline"/>
        <w:rPr>
          <w:rFonts w:ascii="仿宋" w:hAnsi="仿宋" w:eastAsia="仿宋"/>
          <w:color w:val="000000"/>
          <w:sz w:val="28"/>
          <w:szCs w:val="28"/>
        </w:rPr>
      </w:pPr>
      <w:r>
        <w:rPr>
          <w:rFonts w:hint="eastAsia" w:ascii="仿宋" w:hAnsi="仿宋" w:eastAsia="仿宋"/>
          <w:color w:val="000000"/>
          <w:sz w:val="28"/>
          <w:szCs w:val="28"/>
        </w:rPr>
        <w:t>2.应急维修时间安排</w:t>
      </w:r>
      <w:r>
        <w:rPr>
          <w:rFonts w:hint="eastAsia" w:ascii="仿宋" w:hAnsi="仿宋" w:eastAsia="仿宋"/>
          <w:color w:val="000000"/>
          <w:sz w:val="28"/>
          <w:szCs w:val="28"/>
          <w:lang w:val="en-US" w:eastAsia="zh-CN"/>
        </w:rPr>
        <w:t>12小时内</w:t>
      </w:r>
      <w:r>
        <w:rPr>
          <w:rFonts w:hint="eastAsia" w:ascii="仿宋" w:hAnsi="仿宋" w:eastAsia="仿宋"/>
          <w:color w:val="000000"/>
          <w:sz w:val="28"/>
          <w:szCs w:val="28"/>
        </w:rPr>
        <w:t>；</w:t>
      </w:r>
    </w:p>
    <w:p>
      <w:pPr>
        <w:widowControl w:val="0"/>
        <w:spacing w:after="0" w:line="500" w:lineRule="exact"/>
        <w:ind w:left="426"/>
        <w:jc w:val="left"/>
        <w:textAlignment w:val="baseline"/>
        <w:rPr>
          <w:rFonts w:ascii="仿宋" w:hAnsi="仿宋" w:eastAsia="仿宋"/>
          <w:color w:val="000000"/>
          <w:sz w:val="28"/>
          <w:szCs w:val="28"/>
        </w:rPr>
      </w:pPr>
      <w:r>
        <w:rPr>
          <w:rFonts w:hint="eastAsia" w:ascii="仿宋" w:hAnsi="仿宋" w:eastAsia="仿宋"/>
          <w:color w:val="000000"/>
          <w:sz w:val="28"/>
          <w:szCs w:val="28"/>
        </w:rPr>
        <w:t>3.</w:t>
      </w:r>
      <w:r>
        <w:rPr>
          <w:rFonts w:hint="eastAsia" w:ascii="仿宋" w:hAnsi="仿宋" w:eastAsia="仿宋"/>
          <w:color w:val="000000"/>
          <w:sz w:val="28"/>
          <w:szCs w:val="28"/>
          <w:lang w:val="en-US" w:eastAsia="zh-CN"/>
        </w:rPr>
        <w:t>维保人员必须有相关资质</w:t>
      </w:r>
      <w:r>
        <w:rPr>
          <w:rFonts w:hint="eastAsia" w:ascii="仿宋" w:hAnsi="仿宋" w:eastAsia="仿宋"/>
          <w:color w:val="000000"/>
          <w:sz w:val="28"/>
          <w:szCs w:val="28"/>
        </w:rPr>
        <w:t>；</w:t>
      </w:r>
    </w:p>
    <w:p>
      <w:pPr>
        <w:widowControl w:val="0"/>
        <w:spacing w:after="0" w:line="500" w:lineRule="exact"/>
        <w:ind w:left="426"/>
        <w:jc w:val="left"/>
        <w:textAlignment w:val="baseline"/>
        <w:rPr>
          <w:rFonts w:ascii="仿宋" w:hAnsi="仿宋" w:eastAsia="仿宋"/>
          <w:color w:val="000000"/>
          <w:sz w:val="28"/>
          <w:szCs w:val="28"/>
        </w:rPr>
      </w:pPr>
      <w:r>
        <w:rPr>
          <w:rFonts w:hint="eastAsia" w:ascii="仿宋" w:hAnsi="仿宋" w:eastAsia="仿宋"/>
          <w:color w:val="000000"/>
          <w:sz w:val="28"/>
          <w:szCs w:val="28"/>
        </w:rPr>
        <w:t>4.</w:t>
      </w:r>
      <w:r>
        <w:rPr>
          <w:rFonts w:hint="eastAsia" w:ascii="仿宋" w:hAnsi="仿宋" w:eastAsia="仿宋"/>
          <w:color w:val="000000"/>
          <w:sz w:val="28"/>
          <w:szCs w:val="28"/>
          <w:lang w:val="en-US" w:eastAsia="zh-CN"/>
        </w:rPr>
        <w:t>维保</w:t>
      </w:r>
      <w:r>
        <w:rPr>
          <w:rFonts w:hint="eastAsia" w:ascii="仿宋" w:hAnsi="仿宋" w:eastAsia="仿宋"/>
          <w:color w:val="000000"/>
          <w:sz w:val="28"/>
          <w:szCs w:val="28"/>
        </w:rPr>
        <w:t>地点、地址、联系电话及联系人员；</w:t>
      </w:r>
    </w:p>
    <w:p>
      <w:pPr>
        <w:widowControl w:val="0"/>
        <w:spacing w:after="0" w:line="500" w:lineRule="exact"/>
        <w:ind w:left="426"/>
        <w:jc w:val="left"/>
        <w:textAlignment w:val="baseline"/>
        <w:rPr>
          <w:rFonts w:ascii="仿宋" w:hAnsi="仿宋" w:eastAsia="仿宋"/>
          <w:color w:val="000000"/>
          <w:sz w:val="28"/>
          <w:szCs w:val="28"/>
        </w:rPr>
      </w:pPr>
      <w:r>
        <w:rPr>
          <w:rFonts w:hint="eastAsia" w:ascii="仿宋" w:hAnsi="仿宋" w:eastAsia="仿宋"/>
          <w:color w:val="000000"/>
          <w:sz w:val="28"/>
          <w:szCs w:val="28"/>
        </w:rPr>
        <w:t>5.</w:t>
      </w:r>
      <w:r>
        <w:rPr>
          <w:rFonts w:hint="eastAsia" w:ascii="仿宋" w:hAnsi="仿宋" w:eastAsia="仿宋"/>
          <w:color w:val="000000"/>
          <w:sz w:val="28"/>
          <w:szCs w:val="28"/>
          <w:lang w:val="en-US" w:eastAsia="zh-CN"/>
        </w:rPr>
        <w:t>维保</w:t>
      </w:r>
      <w:r>
        <w:rPr>
          <w:rFonts w:hint="eastAsia" w:ascii="仿宋" w:hAnsi="仿宋" w:eastAsia="仿宋"/>
          <w:color w:val="000000"/>
          <w:sz w:val="28"/>
          <w:szCs w:val="28"/>
        </w:rPr>
        <w:t>服务收费标准；</w:t>
      </w:r>
    </w:p>
    <w:p>
      <w:pPr>
        <w:spacing w:after="0" w:line="500" w:lineRule="exact"/>
        <w:ind w:firstLine="425" w:firstLineChars="152"/>
        <w:jc w:val="left"/>
        <w:textAlignment w:val="baseline"/>
        <w:rPr>
          <w:rFonts w:ascii="仿宋" w:hAnsi="仿宋" w:eastAsia="仿宋"/>
          <w:color w:val="000000"/>
          <w:sz w:val="28"/>
          <w:szCs w:val="28"/>
        </w:rPr>
      </w:pPr>
      <w:r>
        <w:rPr>
          <w:rFonts w:hint="eastAsia" w:ascii="仿宋" w:hAnsi="仿宋" w:eastAsia="仿宋"/>
          <w:color w:val="000000"/>
          <w:sz w:val="28"/>
          <w:szCs w:val="28"/>
        </w:rPr>
        <w:t>四、确定成交参与人标准及原则：</w:t>
      </w:r>
    </w:p>
    <w:p>
      <w:pPr>
        <w:pStyle w:val="60"/>
        <w:numPr>
          <w:ilvl w:val="0"/>
          <w:numId w:val="3"/>
        </w:numPr>
        <w:spacing w:after="0" w:line="500" w:lineRule="exact"/>
        <w:ind w:left="851" w:firstLine="560"/>
        <w:jc w:val="left"/>
        <w:textAlignment w:val="baseline"/>
        <w:rPr>
          <w:rFonts w:ascii="仿宋" w:hAnsi="仿宋" w:eastAsia="仿宋"/>
          <w:color w:val="000000"/>
          <w:sz w:val="28"/>
          <w:szCs w:val="28"/>
        </w:rPr>
      </w:pPr>
      <w:r>
        <w:rPr>
          <w:rFonts w:hint="eastAsia" w:ascii="仿宋" w:hAnsi="仿宋" w:eastAsia="仿宋"/>
          <w:color w:val="000000"/>
          <w:sz w:val="28"/>
          <w:szCs w:val="28"/>
        </w:rPr>
        <w:t>本项目为自有资金而非财政性资金采购，采购人按企业内部规定的标准进行评定</w:t>
      </w:r>
      <w:r>
        <w:rPr>
          <w:rFonts w:ascii="仿宋" w:hAnsi="仿宋" w:eastAsia="仿宋"/>
          <w:color w:val="000000"/>
          <w:sz w:val="28"/>
          <w:szCs w:val="28"/>
        </w:rPr>
        <w:t xml:space="preserve"> </w:t>
      </w:r>
      <w:r>
        <w:rPr>
          <w:rFonts w:hint="eastAsia" w:ascii="仿宋" w:hAnsi="仿宋" w:eastAsia="仿宋"/>
          <w:color w:val="000000"/>
          <w:sz w:val="28"/>
          <w:szCs w:val="28"/>
        </w:rPr>
        <w:t>。</w:t>
      </w:r>
    </w:p>
    <w:p>
      <w:pPr>
        <w:pStyle w:val="60"/>
        <w:numPr>
          <w:ilvl w:val="0"/>
          <w:numId w:val="3"/>
        </w:numPr>
        <w:spacing w:after="0" w:line="500" w:lineRule="exact"/>
        <w:ind w:left="851" w:firstLine="560"/>
        <w:jc w:val="left"/>
        <w:textAlignment w:val="baseline"/>
        <w:rPr>
          <w:rFonts w:ascii="仿宋" w:hAnsi="仿宋" w:eastAsia="仿宋"/>
          <w:color w:val="000000"/>
          <w:sz w:val="28"/>
          <w:szCs w:val="28"/>
        </w:rPr>
      </w:pPr>
      <w:r>
        <w:rPr>
          <w:rFonts w:hint="eastAsia" w:ascii="仿宋" w:hAnsi="仿宋" w:eastAsia="仿宋"/>
          <w:color w:val="000000"/>
          <w:sz w:val="28"/>
          <w:szCs w:val="28"/>
        </w:rPr>
        <w:t>参与人所投物品符合需求、质量和服务等的要求,经过磋商所报价格为合理价格的参与人为成交参与人。</w:t>
      </w:r>
    </w:p>
    <w:p>
      <w:pPr>
        <w:pStyle w:val="60"/>
        <w:numPr>
          <w:ilvl w:val="0"/>
          <w:numId w:val="3"/>
        </w:numPr>
        <w:spacing w:after="0" w:line="500" w:lineRule="exact"/>
        <w:ind w:left="851" w:firstLine="560"/>
        <w:jc w:val="left"/>
        <w:textAlignment w:val="baseline"/>
        <w:rPr>
          <w:rFonts w:ascii="仿宋" w:hAnsi="仿宋" w:eastAsia="仿宋"/>
          <w:color w:val="000000"/>
          <w:sz w:val="28"/>
          <w:szCs w:val="28"/>
        </w:rPr>
      </w:pPr>
      <w:r>
        <w:rPr>
          <w:rFonts w:hint="eastAsia" w:ascii="仿宋" w:hAnsi="仿宋" w:eastAsia="仿宋"/>
          <w:color w:val="000000"/>
          <w:sz w:val="28"/>
          <w:szCs w:val="28"/>
        </w:rPr>
        <w:t>最低报价不作为成交的保证。</w:t>
      </w:r>
    </w:p>
    <w:p>
      <w:pPr>
        <w:pStyle w:val="60"/>
        <w:spacing w:after="0" w:line="500" w:lineRule="exact"/>
        <w:ind w:firstLine="0" w:firstLineChars="0"/>
        <w:jc w:val="left"/>
        <w:textAlignment w:val="baseline"/>
        <w:rPr>
          <w:rFonts w:ascii="仿宋" w:hAnsi="仿宋" w:eastAsia="仿宋"/>
          <w:color w:val="000000"/>
          <w:sz w:val="28"/>
          <w:szCs w:val="28"/>
        </w:rPr>
      </w:pPr>
    </w:p>
    <w:p>
      <w:pPr>
        <w:spacing w:after="0" w:line="500" w:lineRule="exact"/>
        <w:jc w:val="left"/>
        <w:textAlignment w:val="baseline"/>
        <w:rPr>
          <w:rFonts w:ascii="仿宋" w:hAnsi="仿宋" w:eastAsia="仿宋"/>
          <w:color w:val="000000"/>
          <w:sz w:val="24"/>
          <w:szCs w:val="24"/>
        </w:rPr>
      </w:pPr>
    </w:p>
    <w:p>
      <w:pPr>
        <w:pStyle w:val="2"/>
        <w:textAlignment w:val="baseline"/>
      </w:pPr>
    </w:p>
    <w:p>
      <w:pPr>
        <w:pStyle w:val="2"/>
        <w:textAlignment w:val="baseline"/>
      </w:pPr>
    </w:p>
    <w:p>
      <w:pPr>
        <w:pStyle w:val="2"/>
        <w:textAlignment w:val="baseline"/>
      </w:pPr>
    </w:p>
    <w:p>
      <w:pPr>
        <w:pStyle w:val="2"/>
        <w:textAlignment w:val="baseline"/>
      </w:pPr>
    </w:p>
    <w:p>
      <w:pPr>
        <w:pStyle w:val="2"/>
        <w:textAlignment w:val="baseline"/>
      </w:pPr>
    </w:p>
    <w:p>
      <w:pPr>
        <w:pStyle w:val="2"/>
        <w:textAlignment w:val="baseline"/>
      </w:pPr>
    </w:p>
    <w:p>
      <w:pPr>
        <w:pStyle w:val="2"/>
        <w:textAlignment w:val="baseline"/>
      </w:pPr>
    </w:p>
    <w:p>
      <w:pPr>
        <w:pStyle w:val="2"/>
        <w:textAlignment w:val="baseline"/>
      </w:pPr>
    </w:p>
    <w:p>
      <w:pPr>
        <w:pStyle w:val="2"/>
        <w:textAlignment w:val="baseline"/>
      </w:pPr>
    </w:p>
    <w:p>
      <w:pPr>
        <w:pStyle w:val="2"/>
        <w:textAlignment w:val="baseline"/>
      </w:pPr>
    </w:p>
    <w:p>
      <w:pPr>
        <w:pStyle w:val="2"/>
        <w:textAlignment w:val="baseline"/>
      </w:pPr>
    </w:p>
    <w:p>
      <w:pPr>
        <w:pStyle w:val="2"/>
        <w:textAlignment w:val="baseline"/>
      </w:pPr>
    </w:p>
    <w:p>
      <w:pPr>
        <w:spacing w:after="0" w:line="500" w:lineRule="exact"/>
        <w:ind w:firstLine="6720" w:firstLineChars="2400"/>
        <w:jc w:val="left"/>
        <w:textAlignment w:val="baseline"/>
        <w:rPr>
          <w:rFonts w:ascii="仿宋" w:hAnsi="仿宋" w:eastAsia="仿宋" w:cs="仿宋"/>
          <w:color w:val="000000"/>
          <w:sz w:val="28"/>
          <w:szCs w:val="28"/>
        </w:rPr>
      </w:pPr>
      <w:r>
        <w:rPr>
          <w:rFonts w:hint="eastAsia" w:ascii="仿宋" w:hAnsi="仿宋" w:eastAsia="仿宋" w:cs="仿宋"/>
          <w:color w:val="000000"/>
          <w:sz w:val="28"/>
          <w:szCs w:val="28"/>
        </w:rPr>
        <w:t>江西科技学院</w:t>
      </w:r>
    </w:p>
    <w:p>
      <w:pPr>
        <w:pStyle w:val="57"/>
        <w:spacing w:after="160" w:line="360" w:lineRule="auto"/>
        <w:ind w:firstLine="2209" w:firstLineChars="500"/>
        <w:jc w:val="both"/>
        <w:textAlignment w:val="baseline"/>
        <w:rPr>
          <w:rFonts w:hint="eastAsia" w:ascii="仿宋" w:hAnsi="仿宋" w:eastAsia="仿宋"/>
          <w:b/>
          <w:sz w:val="44"/>
          <w:szCs w:val="44"/>
        </w:rPr>
      </w:pPr>
    </w:p>
    <w:p>
      <w:pPr>
        <w:pStyle w:val="57"/>
        <w:spacing w:after="160" w:line="360" w:lineRule="auto"/>
        <w:ind w:firstLine="2209" w:firstLineChars="500"/>
        <w:jc w:val="both"/>
        <w:textAlignment w:val="baseline"/>
        <w:rPr>
          <w:rFonts w:hint="eastAsia" w:ascii="仿宋" w:hAnsi="仿宋" w:eastAsia="仿宋"/>
          <w:b/>
          <w:sz w:val="44"/>
          <w:szCs w:val="44"/>
        </w:rPr>
      </w:pPr>
    </w:p>
    <w:p>
      <w:pPr>
        <w:pStyle w:val="57"/>
        <w:spacing w:after="160" w:line="360" w:lineRule="auto"/>
        <w:ind w:firstLine="2209" w:firstLineChars="500"/>
        <w:jc w:val="both"/>
        <w:textAlignment w:val="baseline"/>
        <w:rPr>
          <w:rFonts w:hint="eastAsia" w:ascii="仿宋" w:hAnsi="仿宋" w:eastAsia="仿宋"/>
          <w:b/>
          <w:sz w:val="44"/>
          <w:szCs w:val="44"/>
        </w:rPr>
      </w:pPr>
    </w:p>
    <w:p>
      <w:pPr>
        <w:pStyle w:val="57"/>
        <w:spacing w:after="160" w:line="360" w:lineRule="auto"/>
        <w:ind w:firstLine="2209" w:firstLineChars="500"/>
        <w:jc w:val="both"/>
        <w:textAlignment w:val="baseline"/>
        <w:rPr>
          <w:rFonts w:hint="eastAsia" w:ascii="仿宋" w:hAnsi="仿宋" w:eastAsia="仿宋"/>
          <w:b/>
          <w:sz w:val="44"/>
          <w:szCs w:val="44"/>
        </w:rPr>
      </w:pPr>
    </w:p>
    <w:p>
      <w:pPr>
        <w:pStyle w:val="57"/>
        <w:spacing w:after="160" w:line="360" w:lineRule="auto"/>
        <w:ind w:firstLine="2209" w:firstLineChars="500"/>
        <w:jc w:val="both"/>
        <w:textAlignment w:val="baseline"/>
        <w:rPr>
          <w:rFonts w:hint="eastAsia" w:ascii="仿宋" w:hAnsi="仿宋" w:eastAsia="仿宋"/>
          <w:b/>
          <w:sz w:val="44"/>
          <w:szCs w:val="44"/>
        </w:rPr>
      </w:pPr>
    </w:p>
    <w:p>
      <w:pPr>
        <w:pStyle w:val="57"/>
        <w:spacing w:after="160" w:line="360" w:lineRule="auto"/>
        <w:ind w:firstLine="1767" w:firstLineChars="400"/>
        <w:jc w:val="both"/>
        <w:textAlignment w:val="baseline"/>
        <w:rPr>
          <w:rFonts w:ascii="仿宋" w:hAnsi="仿宋" w:eastAsia="仿宋"/>
          <w:b/>
          <w:sz w:val="44"/>
          <w:szCs w:val="44"/>
        </w:rPr>
      </w:pPr>
      <w:r>
        <w:rPr>
          <w:rFonts w:hint="eastAsia" w:ascii="仿宋" w:hAnsi="仿宋" w:eastAsia="仿宋"/>
          <w:b/>
          <w:sz w:val="44"/>
          <w:szCs w:val="44"/>
        </w:rPr>
        <w:t>二、</w:t>
      </w:r>
      <w:bookmarkEnd w:id="50"/>
      <w:r>
        <w:rPr>
          <w:rFonts w:hint="eastAsia" w:ascii="仿宋" w:hAnsi="仿宋" w:eastAsia="仿宋"/>
          <w:b/>
          <w:sz w:val="44"/>
          <w:szCs w:val="44"/>
        </w:rPr>
        <w:t>公开询价货物一览表</w:t>
      </w:r>
    </w:p>
    <w:p>
      <w:pPr>
        <w:pStyle w:val="4"/>
        <w:spacing w:line="460" w:lineRule="exact"/>
        <w:ind w:firstLine="280" w:firstLineChars="100"/>
        <w:rPr>
          <w:rFonts w:hint="eastAsia" w:ascii="仿宋" w:hAnsi="仿宋" w:eastAsia="仿宋" w:cstheme="minorBidi"/>
          <w:b w:val="0"/>
          <w:bCs w:val="0"/>
          <w:color w:val="000000"/>
          <w:sz w:val="28"/>
          <w:szCs w:val="28"/>
          <w:lang w:val="en-US" w:eastAsia="zh-CN" w:bidi="ar-SA"/>
        </w:rPr>
      </w:pPr>
      <w:r>
        <w:rPr>
          <w:rFonts w:hint="eastAsia" w:ascii="仿宋" w:hAnsi="仿宋" w:eastAsia="仿宋" w:cstheme="minorBidi"/>
          <w:b w:val="0"/>
          <w:bCs w:val="0"/>
          <w:color w:val="000000"/>
          <w:sz w:val="28"/>
          <w:szCs w:val="28"/>
          <w:lang w:val="en-US" w:eastAsia="zh-CN" w:bidi="ar-SA"/>
        </w:rPr>
        <w:t xml:space="preserve">一、变压器维保数量 </w:t>
      </w:r>
      <w:r>
        <w:rPr>
          <w:rFonts w:hint="eastAsia" w:ascii="宋体" w:hAnsi="宋体" w:eastAsia="宋体"/>
          <w:sz w:val="24"/>
          <w:szCs w:val="30"/>
          <w:lang w:val="en-US" w:eastAsia="zh-CN"/>
        </w:rPr>
        <w:t>（25台旧+12台新），共37台</w:t>
      </w:r>
    </w:p>
    <w:p>
      <w:pPr>
        <w:pStyle w:val="4"/>
        <w:spacing w:line="460" w:lineRule="exact"/>
        <w:ind w:firstLine="280" w:firstLineChars="100"/>
        <w:rPr>
          <w:rFonts w:hint="default" w:ascii="仿宋" w:hAnsi="仿宋" w:eastAsia="仿宋" w:cstheme="minorBidi"/>
          <w:b w:val="0"/>
          <w:bCs w:val="0"/>
          <w:color w:val="000000"/>
          <w:sz w:val="28"/>
          <w:szCs w:val="28"/>
          <w:lang w:val="en-US" w:eastAsia="zh-CN" w:bidi="ar-SA"/>
        </w:rPr>
      </w:pPr>
      <w:r>
        <w:rPr>
          <w:rFonts w:hint="eastAsia" w:ascii="仿宋" w:hAnsi="仿宋" w:eastAsia="仿宋" w:cstheme="minorBidi"/>
          <w:b w:val="0"/>
          <w:bCs w:val="0"/>
          <w:color w:val="000000"/>
          <w:sz w:val="28"/>
          <w:szCs w:val="28"/>
          <w:lang w:val="en-US" w:eastAsia="zh-CN" w:bidi="ar-SA"/>
        </w:rPr>
        <w:t>二、变压器维保内容</w:t>
      </w:r>
    </w:p>
    <w:p>
      <w:pPr>
        <w:rPr>
          <w:rFonts w:hint="eastAsia" w:ascii="仿宋" w:hAnsi="仿宋" w:eastAsia="仿宋" w:cstheme="minorBidi"/>
          <w:b w:val="0"/>
          <w:bCs w:val="0"/>
          <w:color w:val="000000"/>
          <w:sz w:val="28"/>
          <w:szCs w:val="28"/>
          <w:lang w:val="en-US" w:eastAsia="zh-CN" w:bidi="ar-SA"/>
        </w:rPr>
      </w:pPr>
      <w:r>
        <w:rPr>
          <w:rFonts w:hint="eastAsia" w:ascii="仿宋" w:hAnsi="仿宋" w:eastAsia="仿宋" w:cstheme="minorBidi"/>
          <w:b w:val="0"/>
          <w:bCs w:val="0"/>
          <w:color w:val="000000"/>
          <w:sz w:val="28"/>
          <w:szCs w:val="28"/>
          <w:lang w:val="en-US" w:eastAsia="zh-CN" w:bidi="ar-SA"/>
        </w:rPr>
        <w:t>1、红外测温：测量高低压绕组、套管、接头等部位，记录数据留存，进行分析判断；</w:t>
      </w:r>
    </w:p>
    <w:p>
      <w:pPr>
        <w:rPr>
          <w:rFonts w:hint="eastAsia" w:ascii="仿宋" w:hAnsi="仿宋" w:eastAsia="仿宋" w:cstheme="minorBidi"/>
          <w:b w:val="0"/>
          <w:bCs w:val="0"/>
          <w:color w:val="000000"/>
          <w:sz w:val="28"/>
          <w:szCs w:val="28"/>
          <w:lang w:val="en-US" w:eastAsia="zh-CN" w:bidi="ar-SA"/>
        </w:rPr>
      </w:pPr>
      <w:r>
        <w:rPr>
          <w:rFonts w:hint="eastAsia" w:ascii="仿宋" w:hAnsi="仿宋" w:eastAsia="仿宋" w:cstheme="minorBidi"/>
          <w:b w:val="0"/>
          <w:bCs w:val="0"/>
          <w:color w:val="000000"/>
          <w:sz w:val="28"/>
          <w:szCs w:val="28"/>
          <w:lang w:val="en-US" w:eastAsia="zh-CN" w:bidi="ar-SA"/>
        </w:rPr>
        <w:t>2、噪音检测：测量变压器运行噪声分贝，判断运行噪音是否正常。</w:t>
      </w:r>
    </w:p>
    <w:p>
      <w:pPr>
        <w:rPr>
          <w:rFonts w:hint="eastAsia" w:ascii="仿宋" w:hAnsi="仿宋" w:eastAsia="仿宋" w:cstheme="minorBidi"/>
          <w:b w:val="0"/>
          <w:bCs w:val="0"/>
          <w:color w:val="000000"/>
          <w:sz w:val="28"/>
          <w:szCs w:val="28"/>
          <w:lang w:val="en-US" w:eastAsia="zh-CN" w:bidi="ar-SA"/>
        </w:rPr>
      </w:pPr>
      <w:r>
        <w:rPr>
          <w:rFonts w:hint="eastAsia" w:ascii="仿宋" w:hAnsi="仿宋" w:eastAsia="仿宋" w:cstheme="minorBidi"/>
          <w:b w:val="0"/>
          <w:bCs w:val="0"/>
          <w:color w:val="000000"/>
          <w:sz w:val="28"/>
          <w:szCs w:val="28"/>
          <w:lang w:val="en-US" w:eastAsia="zh-CN" w:bidi="ar-SA"/>
        </w:rPr>
        <w:t>3、断电测试：验电、放电，做工作保护接地；</w:t>
      </w:r>
    </w:p>
    <w:p>
      <w:pPr>
        <w:rPr>
          <w:rFonts w:hint="eastAsia" w:ascii="仿宋" w:hAnsi="仿宋" w:eastAsia="仿宋" w:cstheme="minorBidi"/>
          <w:b w:val="0"/>
          <w:bCs w:val="0"/>
          <w:color w:val="000000"/>
          <w:sz w:val="28"/>
          <w:szCs w:val="28"/>
          <w:lang w:val="en-US" w:eastAsia="zh-CN" w:bidi="ar-SA"/>
        </w:rPr>
      </w:pPr>
      <w:r>
        <w:rPr>
          <w:rFonts w:hint="eastAsia" w:ascii="仿宋" w:hAnsi="仿宋" w:eastAsia="仿宋" w:cstheme="minorBidi"/>
          <w:b w:val="0"/>
          <w:bCs w:val="0"/>
          <w:color w:val="000000"/>
          <w:sz w:val="28"/>
          <w:szCs w:val="28"/>
          <w:lang w:val="en-US" w:eastAsia="zh-CN" w:bidi="ar-SA"/>
        </w:rPr>
        <w:t>4、拆除检测：拆除该产品部分外壳、附件、一、二次侧引线铜排等；</w:t>
      </w:r>
    </w:p>
    <w:p>
      <w:pPr>
        <w:rPr>
          <w:rFonts w:hint="eastAsia" w:ascii="仿宋" w:hAnsi="仿宋" w:eastAsia="仿宋" w:cstheme="minorBidi"/>
          <w:b w:val="0"/>
          <w:bCs w:val="0"/>
          <w:color w:val="000000"/>
          <w:sz w:val="28"/>
          <w:szCs w:val="28"/>
          <w:lang w:val="en-US" w:eastAsia="zh-CN" w:bidi="ar-SA"/>
        </w:rPr>
      </w:pPr>
      <w:r>
        <w:rPr>
          <w:rFonts w:hint="eastAsia" w:ascii="仿宋" w:hAnsi="仿宋" w:eastAsia="仿宋" w:cstheme="minorBidi"/>
          <w:b w:val="0"/>
          <w:bCs w:val="0"/>
          <w:color w:val="000000"/>
          <w:sz w:val="28"/>
          <w:szCs w:val="28"/>
          <w:lang w:val="en-US" w:eastAsia="zh-CN" w:bidi="ar-SA"/>
        </w:rPr>
        <w:t>5、绕组、铁芯绝缘电阻测量：测量高压对地、低压对地、铁芯对地的绝缘电阻数值测量。</w:t>
      </w:r>
    </w:p>
    <w:p>
      <w:pPr>
        <w:rPr>
          <w:rFonts w:hint="eastAsia" w:ascii="仿宋" w:hAnsi="仿宋" w:eastAsia="仿宋" w:cstheme="minorBidi"/>
          <w:b w:val="0"/>
          <w:bCs w:val="0"/>
          <w:color w:val="000000"/>
          <w:sz w:val="28"/>
          <w:szCs w:val="28"/>
          <w:lang w:val="en-US" w:eastAsia="zh-CN" w:bidi="ar-SA"/>
        </w:rPr>
      </w:pPr>
      <w:r>
        <w:rPr>
          <w:rFonts w:hint="eastAsia" w:ascii="仿宋" w:hAnsi="仿宋" w:eastAsia="仿宋" w:cstheme="minorBidi"/>
          <w:b w:val="0"/>
          <w:bCs w:val="0"/>
          <w:color w:val="000000"/>
          <w:sz w:val="28"/>
          <w:szCs w:val="28"/>
          <w:lang w:val="en-US" w:eastAsia="zh-CN" w:bidi="ar-SA"/>
        </w:rPr>
        <w:t>6、绕组直流电阻检测：测量变压器绕组所有分接档位的直流电阻数据并记录，是否符合国标。</w:t>
      </w:r>
    </w:p>
    <w:p>
      <w:pPr>
        <w:rPr>
          <w:rFonts w:hint="eastAsia" w:ascii="仿宋" w:hAnsi="仿宋" w:eastAsia="仿宋" w:cstheme="minorBidi"/>
          <w:b w:val="0"/>
          <w:bCs w:val="0"/>
          <w:color w:val="000000"/>
          <w:sz w:val="28"/>
          <w:szCs w:val="28"/>
          <w:lang w:val="en-US" w:eastAsia="zh-CN" w:bidi="ar-SA"/>
        </w:rPr>
      </w:pPr>
      <w:r>
        <w:rPr>
          <w:rFonts w:hint="eastAsia" w:ascii="仿宋" w:hAnsi="仿宋" w:eastAsia="仿宋" w:cstheme="minorBidi"/>
          <w:b w:val="0"/>
          <w:bCs w:val="0"/>
          <w:color w:val="000000"/>
          <w:sz w:val="28"/>
          <w:szCs w:val="28"/>
          <w:lang w:val="en-US" w:eastAsia="zh-CN" w:bidi="ar-SA"/>
        </w:rPr>
        <w:t>7、交流耐压试验：一次绕组按出厂试验电压值的0.8倍；</w:t>
      </w:r>
    </w:p>
    <w:p>
      <w:pPr>
        <w:rPr>
          <w:rFonts w:hint="eastAsia" w:ascii="仿宋" w:hAnsi="仿宋" w:eastAsia="仿宋" w:cstheme="minorBidi"/>
          <w:b w:val="0"/>
          <w:bCs w:val="0"/>
          <w:color w:val="000000"/>
          <w:sz w:val="28"/>
          <w:szCs w:val="28"/>
          <w:lang w:val="en-US" w:eastAsia="zh-CN" w:bidi="ar-SA"/>
        </w:rPr>
      </w:pPr>
      <w:r>
        <w:rPr>
          <w:rFonts w:hint="eastAsia" w:ascii="仿宋" w:hAnsi="仿宋" w:eastAsia="仿宋" w:cstheme="minorBidi"/>
          <w:b w:val="0"/>
          <w:bCs w:val="0"/>
          <w:color w:val="000000"/>
          <w:sz w:val="28"/>
          <w:szCs w:val="28"/>
          <w:lang w:val="en-US" w:eastAsia="zh-CN" w:bidi="ar-SA"/>
        </w:rPr>
        <w:t>8、绕组所有分接的电压比：各相应接头的电压比是否符合国标。</w:t>
      </w:r>
    </w:p>
    <w:p>
      <w:pPr>
        <w:rPr>
          <w:rFonts w:hint="eastAsia" w:ascii="仿宋" w:hAnsi="仿宋" w:eastAsia="仿宋" w:cstheme="minorBidi"/>
          <w:b w:val="0"/>
          <w:bCs w:val="0"/>
          <w:color w:val="000000"/>
          <w:sz w:val="28"/>
          <w:szCs w:val="28"/>
          <w:lang w:val="en-US" w:eastAsia="zh-CN" w:bidi="ar-SA"/>
        </w:rPr>
      </w:pPr>
      <w:r>
        <w:rPr>
          <w:rFonts w:hint="eastAsia" w:ascii="仿宋" w:hAnsi="仿宋" w:eastAsia="仿宋" w:cstheme="minorBidi"/>
          <w:b w:val="0"/>
          <w:bCs w:val="0"/>
          <w:color w:val="000000"/>
          <w:sz w:val="28"/>
          <w:szCs w:val="28"/>
          <w:lang w:val="en-US" w:eastAsia="zh-CN" w:bidi="ar-SA"/>
        </w:rPr>
        <w:t>9、校核三相变压器的连接组别：必须与变压器铭牌相一致；</w:t>
      </w:r>
    </w:p>
    <w:p>
      <w:pPr>
        <w:rPr>
          <w:rFonts w:hint="eastAsia" w:ascii="仿宋" w:hAnsi="仿宋" w:eastAsia="仿宋" w:cstheme="minorBidi"/>
          <w:b w:val="0"/>
          <w:bCs w:val="0"/>
          <w:color w:val="000000"/>
          <w:sz w:val="28"/>
          <w:szCs w:val="28"/>
          <w:lang w:val="en-US" w:eastAsia="zh-CN" w:bidi="ar-SA"/>
        </w:rPr>
      </w:pPr>
      <w:r>
        <w:rPr>
          <w:rFonts w:hint="eastAsia" w:ascii="仿宋" w:hAnsi="仿宋" w:eastAsia="仿宋" w:cstheme="minorBidi"/>
          <w:b w:val="0"/>
          <w:bCs w:val="0"/>
          <w:color w:val="000000"/>
          <w:sz w:val="28"/>
          <w:szCs w:val="28"/>
          <w:lang w:val="en-US" w:eastAsia="zh-CN" w:bidi="ar-SA"/>
        </w:rPr>
        <w:t>10、对整体产品(变压器绕组及上下24块绝缘垫块)进行仔细清洁处理，检查变压器绕组外观状况;</w:t>
      </w:r>
    </w:p>
    <w:p>
      <w:pPr>
        <w:rPr>
          <w:rFonts w:hint="eastAsia" w:ascii="仿宋" w:hAnsi="仿宋" w:eastAsia="仿宋" w:cstheme="minorBidi"/>
          <w:b w:val="0"/>
          <w:bCs w:val="0"/>
          <w:color w:val="000000"/>
          <w:sz w:val="28"/>
          <w:szCs w:val="28"/>
          <w:lang w:val="en-US" w:eastAsia="zh-CN" w:bidi="ar-SA"/>
        </w:rPr>
      </w:pPr>
      <w:r>
        <w:rPr>
          <w:rFonts w:hint="eastAsia" w:ascii="仿宋" w:hAnsi="仿宋" w:eastAsia="仿宋" w:cstheme="minorBidi"/>
          <w:b w:val="0"/>
          <w:bCs w:val="0"/>
          <w:color w:val="000000"/>
          <w:sz w:val="28"/>
          <w:szCs w:val="28"/>
          <w:lang w:val="en-US" w:eastAsia="zh-CN" w:bidi="ar-SA"/>
        </w:rPr>
        <w:t>11、检查铁芯表面生锈情况，除锈并刷涂树脂绝缘漆。</w:t>
      </w:r>
    </w:p>
    <w:p>
      <w:pPr>
        <w:rPr>
          <w:rFonts w:hint="eastAsia" w:ascii="仿宋" w:hAnsi="仿宋" w:eastAsia="仿宋" w:cstheme="minorBidi"/>
          <w:b w:val="0"/>
          <w:bCs w:val="0"/>
          <w:color w:val="000000"/>
          <w:sz w:val="28"/>
          <w:szCs w:val="28"/>
          <w:lang w:val="en-US" w:eastAsia="zh-CN" w:bidi="ar-SA"/>
        </w:rPr>
      </w:pPr>
      <w:r>
        <w:rPr>
          <w:rFonts w:hint="eastAsia" w:ascii="仿宋" w:hAnsi="仿宋" w:eastAsia="仿宋" w:cstheme="minorBidi"/>
          <w:b w:val="0"/>
          <w:bCs w:val="0"/>
          <w:color w:val="000000"/>
          <w:sz w:val="28"/>
          <w:szCs w:val="28"/>
          <w:lang w:val="en-US" w:eastAsia="zh-CN" w:bidi="ar-SA"/>
        </w:rPr>
        <w:t>12、测温装置及其二次回路试验：检查温控和冷却风机，手动、自动运转情况是否正常，温控器传感器是否脱出绕组的测温孔；更换损坏的温控器和冷却风机。</w:t>
      </w:r>
    </w:p>
    <w:p>
      <w:pPr>
        <w:rPr>
          <w:rFonts w:hint="eastAsia" w:ascii="仿宋" w:hAnsi="仿宋" w:eastAsia="仿宋" w:cstheme="minorBidi"/>
          <w:b w:val="0"/>
          <w:bCs w:val="0"/>
          <w:color w:val="000000"/>
          <w:sz w:val="28"/>
          <w:szCs w:val="28"/>
          <w:lang w:val="en-US" w:eastAsia="zh-CN" w:bidi="ar-SA"/>
        </w:rPr>
      </w:pPr>
      <w:r>
        <w:rPr>
          <w:rFonts w:hint="eastAsia" w:ascii="仿宋" w:hAnsi="仿宋" w:eastAsia="仿宋" w:cstheme="minorBidi"/>
          <w:b w:val="0"/>
          <w:bCs w:val="0"/>
          <w:color w:val="000000"/>
          <w:sz w:val="28"/>
          <w:szCs w:val="28"/>
          <w:lang w:val="en-US" w:eastAsia="zh-CN" w:bidi="ar-SA"/>
        </w:rPr>
        <w:t>13、恢复产品，根据变压器的结构，按照工艺要求依次锁紧各部位的螺栓；</w:t>
      </w:r>
    </w:p>
    <w:p>
      <w:pPr>
        <w:rPr>
          <w:rFonts w:hint="eastAsia" w:ascii="仿宋" w:hAnsi="仿宋" w:eastAsia="仿宋" w:cstheme="minorBidi"/>
          <w:b w:val="0"/>
          <w:bCs w:val="0"/>
          <w:color w:val="000000"/>
          <w:sz w:val="28"/>
          <w:szCs w:val="28"/>
          <w:lang w:val="en-US" w:eastAsia="zh-CN" w:bidi="ar-SA"/>
        </w:rPr>
      </w:pPr>
      <w:r>
        <w:rPr>
          <w:rFonts w:hint="eastAsia" w:ascii="仿宋" w:hAnsi="仿宋" w:eastAsia="仿宋" w:cstheme="minorBidi"/>
          <w:b w:val="0"/>
          <w:bCs w:val="0"/>
          <w:color w:val="000000"/>
          <w:sz w:val="28"/>
          <w:szCs w:val="28"/>
          <w:lang w:val="en-US" w:eastAsia="zh-CN" w:bidi="ar-SA"/>
        </w:rPr>
        <w:t>14、恢复变压器外壳，进行产品原状的恢复；</w:t>
      </w:r>
    </w:p>
    <w:p>
      <w:pPr>
        <w:rPr>
          <w:rFonts w:hint="eastAsia" w:ascii="仿宋" w:hAnsi="仿宋" w:eastAsia="仿宋" w:cstheme="minorBidi"/>
          <w:b w:val="0"/>
          <w:bCs w:val="0"/>
          <w:color w:val="000000"/>
          <w:sz w:val="28"/>
          <w:szCs w:val="28"/>
          <w:lang w:val="en-US" w:eastAsia="zh-CN" w:bidi="ar-SA"/>
        </w:rPr>
      </w:pPr>
      <w:r>
        <w:rPr>
          <w:rFonts w:hint="eastAsia" w:ascii="仿宋" w:hAnsi="仿宋" w:eastAsia="仿宋" w:cstheme="minorBidi"/>
          <w:b w:val="0"/>
          <w:bCs w:val="0"/>
          <w:color w:val="000000"/>
          <w:sz w:val="28"/>
          <w:szCs w:val="28"/>
          <w:lang w:val="en-US" w:eastAsia="zh-CN" w:bidi="ar-SA"/>
        </w:rPr>
        <w:t>15、再进行变压器的相关性能测试，是否达到产品的投运标准。</w:t>
      </w:r>
    </w:p>
    <w:p>
      <w:pPr>
        <w:rPr>
          <w:rFonts w:hint="eastAsia" w:ascii="仿宋" w:hAnsi="仿宋" w:eastAsia="仿宋" w:cstheme="minorBidi"/>
          <w:b w:val="0"/>
          <w:bCs w:val="0"/>
          <w:color w:val="000000"/>
          <w:sz w:val="28"/>
          <w:szCs w:val="28"/>
          <w:lang w:val="en-US" w:eastAsia="zh-CN" w:bidi="ar-SA"/>
        </w:rPr>
      </w:pPr>
      <w:r>
        <w:rPr>
          <w:rFonts w:hint="eastAsia" w:ascii="仿宋" w:hAnsi="仿宋" w:eastAsia="仿宋" w:cstheme="minorBidi"/>
          <w:b w:val="0"/>
          <w:bCs w:val="0"/>
          <w:color w:val="000000"/>
          <w:sz w:val="28"/>
          <w:szCs w:val="28"/>
          <w:lang w:val="en-US" w:eastAsia="zh-CN" w:bidi="ar-SA"/>
        </w:rPr>
        <w:t>16、必要时进行变压器的正反送电测试。</w:t>
      </w:r>
    </w:p>
    <w:p>
      <w:pPr>
        <w:pStyle w:val="2"/>
        <w:rPr>
          <w:rFonts w:hint="default" w:ascii="仿宋" w:hAnsi="仿宋" w:eastAsia="仿宋" w:cstheme="minorBidi"/>
          <w:b w:val="0"/>
          <w:bCs w:val="0"/>
          <w:color w:val="000000"/>
          <w:sz w:val="28"/>
          <w:szCs w:val="28"/>
          <w:lang w:val="en-US" w:eastAsia="zh-CN" w:bidi="ar-SA"/>
        </w:rPr>
      </w:pPr>
      <w:r>
        <w:rPr>
          <w:rFonts w:hint="eastAsia" w:ascii="仿宋" w:hAnsi="仿宋" w:eastAsia="仿宋" w:cstheme="minorBidi"/>
          <w:b w:val="0"/>
          <w:bCs w:val="0"/>
          <w:color w:val="000000"/>
          <w:sz w:val="28"/>
          <w:szCs w:val="28"/>
          <w:lang w:val="en-US" w:eastAsia="zh-CN" w:bidi="ar-SA"/>
        </w:rPr>
        <w:t>17、保证项目运行所需要更换配件材料根据现场需求，列好清单并做好报价，含在维保中。</w:t>
      </w:r>
    </w:p>
    <w:p>
      <w:pPr>
        <w:pStyle w:val="80"/>
        <w:tabs>
          <w:tab w:val="left" w:pos="669"/>
        </w:tabs>
        <w:spacing w:after="0" w:line="360" w:lineRule="auto"/>
        <w:ind w:firstLine="683" w:firstLineChars="244"/>
        <w:rPr>
          <w:rFonts w:ascii="仿宋" w:hAnsi="仿宋" w:eastAsia="仿宋" w:cs="Times New Roman"/>
          <w:color w:val="000000"/>
          <w:sz w:val="28"/>
          <w:szCs w:val="28"/>
          <w:lang w:val="en-US" w:eastAsia="zh-CN" w:bidi="ar-SA"/>
        </w:rPr>
      </w:pPr>
      <w:r>
        <w:rPr>
          <w:rFonts w:hint="eastAsia" w:ascii="仿宋" w:hAnsi="仿宋" w:eastAsia="仿宋"/>
          <w:sz w:val="28"/>
          <w:szCs w:val="28"/>
        </w:rPr>
        <w:t>注：</w:t>
      </w:r>
      <w:r>
        <w:rPr>
          <w:rFonts w:hint="eastAsia" w:ascii="仿宋" w:hAnsi="仿宋" w:eastAsia="仿宋"/>
          <w:b/>
          <w:sz w:val="24"/>
          <w:szCs w:val="24"/>
        </w:rPr>
        <w:t>本项目为“交钥匙工程”含税、设备运输等所有项目，参与人报价时需提供针对本项目维保内容提供详细的维保方案和内容（不限于上述内容），具体</w:t>
      </w:r>
      <w:r>
        <w:rPr>
          <w:rFonts w:hint="eastAsia" w:ascii="仿宋" w:hAnsi="仿宋" w:eastAsia="仿宋"/>
          <w:b/>
          <w:sz w:val="24"/>
          <w:szCs w:val="24"/>
          <w:lang w:val="en-US" w:eastAsia="zh-CN"/>
        </w:rPr>
        <w:t>变压器</w:t>
      </w:r>
      <w:r>
        <w:rPr>
          <w:rFonts w:hint="eastAsia" w:ascii="仿宋" w:hAnsi="仿宋" w:eastAsia="仿宋"/>
          <w:b/>
          <w:sz w:val="24"/>
          <w:szCs w:val="24"/>
        </w:rPr>
        <w:t>数量以实际数量为准（时间为招标时间前）。在维保期间保证</w:t>
      </w:r>
      <w:r>
        <w:rPr>
          <w:rFonts w:hint="eastAsia" w:ascii="仿宋" w:hAnsi="仿宋" w:eastAsia="仿宋"/>
          <w:b/>
          <w:sz w:val="24"/>
          <w:szCs w:val="24"/>
          <w:lang w:val="en-US" w:eastAsia="zh-CN"/>
        </w:rPr>
        <w:t>变压器</w:t>
      </w:r>
      <w:r>
        <w:rPr>
          <w:rFonts w:hint="eastAsia" w:ascii="仿宋" w:hAnsi="仿宋" w:eastAsia="仿宋"/>
          <w:b/>
          <w:sz w:val="24"/>
          <w:szCs w:val="24"/>
        </w:rPr>
        <w:t>正常运行。</w:t>
      </w:r>
    </w:p>
    <w:p>
      <w:pPr>
        <w:pStyle w:val="57"/>
        <w:spacing w:after="160" w:line="360" w:lineRule="auto"/>
        <w:jc w:val="both"/>
        <w:textAlignment w:val="baseline"/>
        <w:rPr>
          <w:rFonts w:ascii="仿宋" w:hAnsi="仿宋" w:eastAsia="仿宋"/>
          <w:b/>
          <w:sz w:val="30"/>
          <w:szCs w:val="30"/>
        </w:rPr>
      </w:pPr>
    </w:p>
    <w:p>
      <w:pPr>
        <w:spacing w:after="0" w:line="440" w:lineRule="exact"/>
        <w:textAlignment w:val="baseline"/>
        <w:rPr>
          <w:rFonts w:ascii="仿宋" w:hAnsi="仿宋" w:eastAsia="仿宋"/>
          <w:b/>
          <w:color w:val="000000"/>
          <w:sz w:val="28"/>
          <w:szCs w:val="28"/>
        </w:rPr>
        <w:sectPr>
          <w:headerReference r:id="rId7" w:type="first"/>
          <w:headerReference r:id="rId6" w:type="default"/>
          <w:pgSz w:w="11906" w:h="16838"/>
          <w:pgMar w:top="1440" w:right="1416" w:bottom="1440" w:left="1134" w:header="851" w:footer="680" w:gutter="0"/>
          <w:cols w:space="425" w:num="1"/>
          <w:titlePg/>
          <w:docGrid w:type="lines" w:linePitch="312" w:charSpace="0"/>
        </w:sectPr>
      </w:pPr>
    </w:p>
    <w:p>
      <w:pPr>
        <w:spacing w:line="1000" w:lineRule="exact"/>
        <w:textAlignment w:val="baseline"/>
        <w:rPr>
          <w:rFonts w:ascii="仿宋" w:hAnsi="仿宋" w:eastAsia="仿宋"/>
          <w:b/>
          <w:color w:val="000000"/>
          <w:sz w:val="72"/>
          <w:szCs w:val="72"/>
        </w:rPr>
      </w:pPr>
    </w:p>
    <w:p>
      <w:pPr>
        <w:spacing w:line="1000" w:lineRule="exact"/>
        <w:ind w:firstLine="1807" w:firstLineChars="500"/>
        <w:textAlignment w:val="baseline"/>
        <w:rPr>
          <w:rFonts w:hint="eastAsia" w:ascii="仿宋" w:hAnsi="仿宋" w:eastAsia="仿宋"/>
          <w:b/>
          <w:color w:val="000000"/>
          <w:sz w:val="36"/>
          <w:szCs w:val="36"/>
        </w:rPr>
      </w:pPr>
    </w:p>
    <w:p>
      <w:pPr>
        <w:pStyle w:val="2"/>
        <w:rPr>
          <w:rFonts w:hint="eastAsia" w:ascii="仿宋" w:hAnsi="仿宋" w:eastAsia="仿宋"/>
          <w:b/>
          <w:color w:val="000000"/>
          <w:sz w:val="36"/>
          <w:szCs w:val="36"/>
        </w:rPr>
      </w:pPr>
    </w:p>
    <w:p>
      <w:pPr>
        <w:pStyle w:val="2"/>
        <w:rPr>
          <w:rFonts w:hint="eastAsia" w:ascii="仿宋" w:hAnsi="仿宋" w:eastAsia="仿宋"/>
          <w:b/>
          <w:color w:val="000000"/>
          <w:sz w:val="36"/>
          <w:szCs w:val="36"/>
        </w:rPr>
      </w:pPr>
    </w:p>
    <w:p>
      <w:pPr>
        <w:pStyle w:val="2"/>
        <w:rPr>
          <w:rFonts w:hint="eastAsia" w:ascii="仿宋" w:hAnsi="仿宋" w:eastAsia="仿宋"/>
          <w:b/>
          <w:color w:val="000000"/>
          <w:sz w:val="36"/>
          <w:szCs w:val="36"/>
        </w:rPr>
      </w:pPr>
    </w:p>
    <w:p>
      <w:pPr>
        <w:pStyle w:val="2"/>
        <w:rPr>
          <w:rFonts w:hint="eastAsia" w:ascii="仿宋" w:hAnsi="仿宋" w:eastAsia="仿宋"/>
          <w:b/>
          <w:color w:val="000000"/>
          <w:sz w:val="36"/>
          <w:szCs w:val="36"/>
        </w:rPr>
      </w:pPr>
      <w:r>
        <w:rPr>
          <w:sz w:val="36"/>
          <w:szCs w:val="36"/>
        </w:rPr>
        <w:drawing>
          <wp:anchor distT="0" distB="0" distL="114300" distR="114300" simplePos="0" relativeHeight="251661312" behindDoc="0" locked="0" layoutInCell="1" allowOverlap="1">
            <wp:simplePos x="0" y="0"/>
            <wp:positionH relativeFrom="column">
              <wp:posOffset>1520825</wp:posOffset>
            </wp:positionH>
            <wp:positionV relativeFrom="page">
              <wp:posOffset>852170</wp:posOffset>
            </wp:positionV>
            <wp:extent cx="2695575" cy="628650"/>
            <wp:effectExtent l="19050" t="0" r="9525" b="0"/>
            <wp:wrapNone/>
            <wp:docPr id="2" name="图片 5"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jxu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695575" cy="628650"/>
                    </a:xfrm>
                    <a:prstGeom prst="rect">
                      <a:avLst/>
                    </a:prstGeom>
                    <a:noFill/>
                    <a:ln>
                      <a:noFill/>
                    </a:ln>
                  </pic:spPr>
                </pic:pic>
              </a:graphicData>
            </a:graphic>
          </wp:anchor>
        </w:drawing>
      </w:r>
    </w:p>
    <w:p>
      <w:pPr>
        <w:spacing w:line="1000" w:lineRule="exact"/>
        <w:textAlignment w:val="baseline"/>
        <w:rPr>
          <w:rFonts w:ascii="仿宋" w:hAnsi="仿宋" w:eastAsia="仿宋"/>
          <w:b/>
          <w:color w:val="000000"/>
          <w:sz w:val="36"/>
          <w:szCs w:val="36"/>
        </w:rPr>
      </w:pPr>
      <w:r>
        <w:rPr>
          <w:rFonts w:hint="eastAsia"/>
          <w:sz w:val="36"/>
          <w:szCs w:val="36"/>
          <w:lang w:val="en-US" w:eastAsia="zh-CN"/>
        </w:rPr>
        <w:t xml:space="preserve">          </w:t>
      </w:r>
      <w:r>
        <w:rPr>
          <w:rFonts w:hint="eastAsia" w:ascii="仿宋" w:hAnsi="仿宋" w:eastAsia="仿宋"/>
          <w:b/>
          <w:color w:val="000000"/>
          <w:sz w:val="36"/>
          <w:szCs w:val="36"/>
        </w:rPr>
        <w:t>江西科技学院关于</w:t>
      </w:r>
      <w:r>
        <w:rPr>
          <w:rFonts w:hint="eastAsia" w:ascii="仿宋" w:hAnsi="仿宋" w:eastAsia="仿宋"/>
          <w:b/>
          <w:color w:val="000000"/>
          <w:sz w:val="36"/>
          <w:szCs w:val="36"/>
          <w:lang w:val="en-US" w:eastAsia="zh-CN"/>
        </w:rPr>
        <w:t>变压器维保</w:t>
      </w:r>
      <w:r>
        <w:rPr>
          <w:rFonts w:hint="eastAsia" w:ascii="仿宋" w:hAnsi="仿宋" w:eastAsia="仿宋"/>
          <w:b/>
          <w:color w:val="000000"/>
          <w:sz w:val="36"/>
          <w:szCs w:val="36"/>
        </w:rPr>
        <w:t>项目</w:t>
      </w:r>
    </w:p>
    <w:p>
      <w:pPr>
        <w:spacing w:line="580" w:lineRule="exact"/>
        <w:jc w:val="center"/>
        <w:textAlignment w:val="baseline"/>
        <w:rPr>
          <w:rFonts w:ascii="仿宋" w:hAnsi="仿宋" w:eastAsia="仿宋"/>
          <w:b/>
          <w:color w:val="000000"/>
          <w:sz w:val="52"/>
          <w:szCs w:val="52"/>
        </w:rPr>
      </w:pPr>
    </w:p>
    <w:p>
      <w:pPr>
        <w:spacing w:line="580" w:lineRule="exact"/>
        <w:jc w:val="center"/>
        <w:textAlignment w:val="baseline"/>
        <w:rPr>
          <w:rFonts w:ascii="仿宋" w:hAnsi="仿宋" w:eastAsia="仿宋"/>
          <w:b/>
          <w:color w:val="000000"/>
          <w:sz w:val="52"/>
          <w:szCs w:val="52"/>
        </w:rPr>
      </w:pPr>
      <w:r>
        <w:rPr>
          <w:rFonts w:hint="eastAsia" w:ascii="仿宋" w:hAnsi="仿宋" w:eastAsia="仿宋"/>
          <w:b/>
          <w:color w:val="000000"/>
          <w:sz w:val="52"/>
          <w:szCs w:val="52"/>
        </w:rPr>
        <w:t>报</w:t>
      </w:r>
    </w:p>
    <w:p>
      <w:pPr>
        <w:spacing w:line="580" w:lineRule="exact"/>
        <w:jc w:val="center"/>
        <w:textAlignment w:val="baseline"/>
        <w:rPr>
          <w:rFonts w:ascii="仿宋" w:hAnsi="仿宋" w:eastAsia="仿宋"/>
          <w:b/>
          <w:color w:val="000000"/>
          <w:sz w:val="52"/>
          <w:szCs w:val="52"/>
        </w:rPr>
      </w:pPr>
      <w:r>
        <w:rPr>
          <w:rFonts w:hint="eastAsia" w:ascii="仿宋" w:hAnsi="仿宋" w:eastAsia="仿宋"/>
          <w:b/>
          <w:color w:val="000000"/>
          <w:sz w:val="52"/>
          <w:szCs w:val="52"/>
        </w:rPr>
        <w:t>价</w:t>
      </w:r>
    </w:p>
    <w:p>
      <w:pPr>
        <w:spacing w:line="580" w:lineRule="exact"/>
        <w:jc w:val="center"/>
        <w:textAlignment w:val="baseline"/>
        <w:rPr>
          <w:rFonts w:ascii="仿宋" w:hAnsi="仿宋" w:eastAsia="仿宋"/>
          <w:b/>
          <w:color w:val="000000"/>
          <w:sz w:val="52"/>
          <w:szCs w:val="52"/>
        </w:rPr>
      </w:pPr>
      <w:r>
        <w:rPr>
          <w:rFonts w:hint="eastAsia" w:ascii="仿宋" w:hAnsi="仿宋" w:eastAsia="仿宋"/>
          <w:b/>
          <w:color w:val="000000"/>
          <w:sz w:val="52"/>
          <w:szCs w:val="52"/>
        </w:rPr>
        <w:t>响</w:t>
      </w:r>
    </w:p>
    <w:p>
      <w:pPr>
        <w:spacing w:line="580" w:lineRule="exact"/>
        <w:jc w:val="center"/>
        <w:textAlignment w:val="baseline"/>
        <w:rPr>
          <w:rFonts w:ascii="仿宋" w:hAnsi="仿宋" w:eastAsia="仿宋"/>
          <w:b/>
          <w:color w:val="000000"/>
          <w:sz w:val="52"/>
          <w:szCs w:val="52"/>
        </w:rPr>
      </w:pPr>
      <w:r>
        <w:rPr>
          <w:rFonts w:hint="eastAsia" w:ascii="仿宋" w:hAnsi="仿宋" w:eastAsia="仿宋"/>
          <w:b/>
          <w:color w:val="000000"/>
          <w:sz w:val="52"/>
          <w:szCs w:val="52"/>
        </w:rPr>
        <w:t>应</w:t>
      </w:r>
    </w:p>
    <w:p>
      <w:pPr>
        <w:spacing w:line="580" w:lineRule="exact"/>
        <w:jc w:val="center"/>
        <w:textAlignment w:val="baseline"/>
        <w:rPr>
          <w:rFonts w:ascii="仿宋" w:hAnsi="仿宋" w:eastAsia="仿宋"/>
          <w:b/>
          <w:color w:val="000000"/>
          <w:sz w:val="52"/>
          <w:szCs w:val="52"/>
        </w:rPr>
      </w:pPr>
      <w:r>
        <w:rPr>
          <w:rFonts w:hint="eastAsia" w:ascii="仿宋" w:hAnsi="仿宋" w:eastAsia="仿宋"/>
          <w:b/>
          <w:color w:val="000000"/>
          <w:sz w:val="52"/>
          <w:szCs w:val="52"/>
        </w:rPr>
        <w:t>文</w:t>
      </w:r>
    </w:p>
    <w:p>
      <w:pPr>
        <w:spacing w:line="580" w:lineRule="exact"/>
        <w:jc w:val="center"/>
        <w:textAlignment w:val="baseline"/>
        <w:rPr>
          <w:rFonts w:ascii="仿宋" w:hAnsi="仿宋" w:eastAsia="仿宋"/>
          <w:b/>
          <w:color w:val="000000"/>
          <w:sz w:val="52"/>
          <w:szCs w:val="52"/>
        </w:rPr>
      </w:pPr>
      <w:r>
        <w:rPr>
          <w:rFonts w:hint="eastAsia" w:ascii="仿宋" w:hAnsi="仿宋" w:eastAsia="仿宋"/>
          <w:b/>
          <w:color w:val="000000"/>
          <w:sz w:val="52"/>
          <w:szCs w:val="52"/>
        </w:rPr>
        <w:t>件</w:t>
      </w:r>
    </w:p>
    <w:p>
      <w:pPr>
        <w:spacing w:line="580" w:lineRule="exact"/>
        <w:jc w:val="center"/>
        <w:textAlignment w:val="baseline"/>
        <w:rPr>
          <w:rFonts w:ascii="仿宋" w:hAnsi="仿宋" w:eastAsia="仿宋"/>
          <w:b/>
          <w:color w:val="000000"/>
          <w:sz w:val="72"/>
          <w:szCs w:val="72"/>
        </w:rPr>
      </w:pPr>
    </w:p>
    <w:p>
      <w:pPr>
        <w:spacing w:line="500" w:lineRule="exact"/>
        <w:ind w:firstLine="1943" w:firstLineChars="645"/>
        <w:textAlignment w:val="baseline"/>
        <w:rPr>
          <w:rFonts w:ascii="仿宋" w:hAnsi="仿宋" w:eastAsia="仿宋"/>
          <w:b/>
          <w:color w:val="000000"/>
          <w:sz w:val="30"/>
          <w:szCs w:val="30"/>
        </w:rPr>
      </w:pPr>
      <w:r>
        <w:rPr>
          <w:rFonts w:hint="eastAsia" w:ascii="仿宋" w:hAnsi="仿宋" w:eastAsia="仿宋"/>
          <w:b/>
          <w:color w:val="000000"/>
          <w:sz w:val="30"/>
          <w:szCs w:val="30"/>
        </w:rPr>
        <w:t>参与人名称（公司全称）：</w:t>
      </w:r>
      <w:r>
        <w:rPr>
          <w:rFonts w:ascii="仿宋" w:hAnsi="仿宋" w:eastAsia="仿宋"/>
          <w:b/>
          <w:color w:val="000000"/>
          <w:sz w:val="30"/>
          <w:szCs w:val="30"/>
        </w:rPr>
        <w:t>XXXX</w:t>
      </w:r>
    </w:p>
    <w:p>
      <w:pPr>
        <w:spacing w:line="500" w:lineRule="exact"/>
        <w:ind w:firstLine="1943" w:firstLineChars="645"/>
        <w:textAlignment w:val="baseline"/>
        <w:rPr>
          <w:rFonts w:ascii="仿宋" w:hAnsi="仿宋" w:eastAsia="仿宋"/>
          <w:b/>
          <w:color w:val="000000"/>
          <w:sz w:val="30"/>
          <w:szCs w:val="30"/>
        </w:rPr>
      </w:pPr>
      <w:r>
        <w:rPr>
          <w:rFonts w:hint="eastAsia" w:ascii="仿宋" w:hAnsi="仿宋" w:eastAsia="仿宋"/>
          <w:b/>
          <w:color w:val="000000"/>
          <w:sz w:val="30"/>
          <w:szCs w:val="30"/>
        </w:rPr>
        <w:t>参与人授权代表：X</w:t>
      </w:r>
      <w:r>
        <w:rPr>
          <w:rFonts w:ascii="仿宋" w:hAnsi="仿宋" w:eastAsia="仿宋"/>
          <w:b/>
          <w:color w:val="000000"/>
          <w:sz w:val="30"/>
          <w:szCs w:val="30"/>
        </w:rPr>
        <w:t>XXX</w:t>
      </w:r>
    </w:p>
    <w:p>
      <w:pPr>
        <w:jc w:val="center"/>
        <w:textAlignment w:val="baseline"/>
        <w:rPr>
          <w:rFonts w:ascii="仿宋" w:hAnsi="仿宋" w:eastAsia="仿宋"/>
          <w:b/>
          <w:color w:val="000000"/>
          <w:sz w:val="36"/>
          <w:szCs w:val="36"/>
        </w:rPr>
      </w:pPr>
    </w:p>
    <w:p>
      <w:pPr>
        <w:jc w:val="both"/>
        <w:textAlignment w:val="baseline"/>
        <w:rPr>
          <w:rFonts w:ascii="仿宋" w:hAnsi="仿宋" w:eastAsia="仿宋"/>
          <w:b/>
          <w:bCs/>
          <w:color w:val="000000"/>
          <w:sz w:val="30"/>
          <w:szCs w:val="30"/>
        </w:rPr>
      </w:pPr>
    </w:p>
    <w:p>
      <w:pPr>
        <w:pStyle w:val="2"/>
        <w:textAlignment w:val="baseline"/>
      </w:pPr>
    </w:p>
    <w:p>
      <w:pPr>
        <w:textAlignment w:val="baseline"/>
        <w:rPr>
          <w:rFonts w:ascii="仿宋" w:hAnsi="仿宋" w:eastAsia="仿宋"/>
          <w:b/>
          <w:bCs/>
          <w:color w:val="000000"/>
          <w:sz w:val="30"/>
          <w:szCs w:val="30"/>
        </w:rPr>
      </w:pPr>
    </w:p>
    <w:p>
      <w:pPr>
        <w:pStyle w:val="6"/>
      </w:pPr>
    </w:p>
    <w:p>
      <w:pPr>
        <w:jc w:val="center"/>
        <w:textAlignment w:val="baseline"/>
        <w:rPr>
          <w:rFonts w:ascii="仿宋" w:hAnsi="仿宋" w:eastAsia="仿宋"/>
          <w:b/>
          <w:bCs/>
          <w:color w:val="000000"/>
          <w:sz w:val="30"/>
          <w:szCs w:val="30"/>
        </w:rPr>
      </w:pPr>
      <w:r>
        <w:rPr>
          <w:rFonts w:hint="eastAsia" w:ascii="仿宋" w:hAnsi="仿宋" w:eastAsia="仿宋"/>
          <w:b/>
          <w:bCs/>
          <w:color w:val="000000"/>
          <w:sz w:val="30"/>
          <w:szCs w:val="30"/>
        </w:rPr>
        <w:t>此封面应作为报价响应文件封面</w:t>
      </w:r>
    </w:p>
    <w:p>
      <w:pPr>
        <w:textAlignment w:val="baseline"/>
        <w:rPr>
          <w:rFonts w:ascii="仿宋" w:hAnsi="仿宋" w:eastAsia="仿宋"/>
          <w:b/>
          <w:bCs/>
          <w:color w:val="000000"/>
          <w:sz w:val="30"/>
          <w:szCs w:val="30"/>
        </w:rPr>
        <w:sectPr>
          <w:headerReference r:id="rId9" w:type="first"/>
          <w:headerReference r:id="rId8" w:type="default"/>
          <w:type w:val="continuous"/>
          <w:pgSz w:w="11906" w:h="16838"/>
          <w:pgMar w:top="1440" w:right="1416" w:bottom="1440" w:left="1134" w:header="851" w:footer="680" w:gutter="0"/>
          <w:cols w:space="425" w:num="1"/>
          <w:titlePg/>
          <w:docGrid w:type="lines" w:linePitch="312" w:charSpace="0"/>
        </w:sectPr>
      </w:pPr>
    </w:p>
    <w:p>
      <w:pPr>
        <w:jc w:val="center"/>
        <w:textAlignment w:val="baseline"/>
        <w:rPr>
          <w:rFonts w:hint="eastAsia" w:ascii="仿宋" w:hAnsi="仿宋" w:eastAsia="仿宋" w:cs="仿宋"/>
          <w:b/>
          <w:bCs/>
          <w:color w:val="000000"/>
          <w:sz w:val="28"/>
          <w:szCs w:val="28"/>
        </w:rPr>
      </w:pPr>
      <w:bookmarkStart w:id="52" w:name="_Toc160880160"/>
      <w:bookmarkStart w:id="53" w:name="_Toc266868937"/>
      <w:bookmarkStart w:id="54" w:name="_Toc191783222"/>
      <w:bookmarkStart w:id="55" w:name="_Toc259692647"/>
      <w:bookmarkStart w:id="56" w:name="_Toc191803626"/>
      <w:bookmarkStart w:id="57" w:name="_Toc259520865"/>
      <w:bookmarkStart w:id="58" w:name="_Toc273178698"/>
      <w:bookmarkStart w:id="59" w:name="_Toc255975007"/>
      <w:bookmarkStart w:id="60" w:name="_Toc267060208"/>
      <w:bookmarkStart w:id="61" w:name="_Toc213755858"/>
      <w:bookmarkStart w:id="62" w:name="_Toc193160448"/>
      <w:bookmarkStart w:id="63" w:name="_Toc223146608"/>
      <w:bookmarkStart w:id="64" w:name="_Toc267059030"/>
      <w:bookmarkStart w:id="65" w:name="_Toc267060453"/>
      <w:bookmarkStart w:id="66" w:name="_Toc232302115"/>
      <w:bookmarkStart w:id="67" w:name="_Toc169332949"/>
      <w:bookmarkStart w:id="68" w:name="_Toc267060321"/>
      <w:bookmarkStart w:id="69" w:name="_Toc259692740"/>
      <w:bookmarkStart w:id="70" w:name="_Toc235438344"/>
      <w:bookmarkStart w:id="71" w:name="_Toc267059181"/>
      <w:bookmarkStart w:id="72" w:name="_Toc160880529"/>
      <w:bookmarkStart w:id="73" w:name="_Toc192664153"/>
      <w:bookmarkStart w:id="74" w:name="_Toc235438274"/>
      <w:bookmarkStart w:id="75" w:name="_Toc217891402"/>
      <w:bookmarkStart w:id="76" w:name="_Toc236021449"/>
      <w:bookmarkStart w:id="77" w:name="_Toc170798793"/>
      <w:bookmarkStart w:id="78" w:name="_Toc267059539"/>
      <w:bookmarkStart w:id="79" w:name="_Toc191802690"/>
      <w:bookmarkStart w:id="80" w:name="_Toc192663835"/>
      <w:bookmarkStart w:id="81" w:name="_Toc192663686"/>
      <w:bookmarkStart w:id="82" w:name="_Toc203355733"/>
      <w:bookmarkStart w:id="83" w:name="_Toc235437991"/>
      <w:bookmarkStart w:id="84" w:name="_Toc193165734"/>
      <w:bookmarkStart w:id="85" w:name="_Toc169332838"/>
      <w:bookmarkStart w:id="86" w:name="_Toc267059653"/>
      <w:bookmarkStart w:id="87" w:name="_Toc258401256"/>
      <w:bookmarkStart w:id="88" w:name="_Toc213756051"/>
      <w:bookmarkStart w:id="89" w:name="_Toc253066614"/>
      <w:bookmarkStart w:id="90" w:name="_Toc213755939"/>
      <w:bookmarkStart w:id="91" w:name="_Toc180302913"/>
      <w:bookmarkStart w:id="92" w:name="_Toc192996446"/>
      <w:bookmarkStart w:id="93" w:name="_Toc192996338"/>
      <w:bookmarkStart w:id="94" w:name="_Toc251613829"/>
      <w:bookmarkStart w:id="95" w:name="_Toc181436461"/>
      <w:bookmarkStart w:id="96" w:name="_Toc267059919"/>
      <w:bookmarkStart w:id="97" w:name="_Toc213208766"/>
      <w:bookmarkStart w:id="98" w:name="_Toc191789329"/>
      <w:bookmarkStart w:id="99" w:name="_Toc181436565"/>
      <w:bookmarkStart w:id="100" w:name="_Toc267059806"/>
      <w:bookmarkStart w:id="101" w:name="_Toc182372782"/>
      <w:bookmarkStart w:id="102" w:name="_Toc219800243"/>
      <w:bookmarkStart w:id="103" w:name="_Toc227058530"/>
      <w:bookmarkStart w:id="104" w:name="_Toc213755995"/>
      <w:bookmarkStart w:id="105" w:name="_Toc254790899"/>
      <w:bookmarkStart w:id="106" w:name="_Toc249325711"/>
      <w:bookmarkStart w:id="107" w:name="_Toc267060068"/>
      <w:bookmarkStart w:id="108" w:name="_Toc177985469"/>
      <w:bookmarkStart w:id="109" w:name="_Toc230071147"/>
      <w:bookmarkStart w:id="110" w:name="_Toc266870907"/>
      <w:bookmarkStart w:id="111" w:name="_Toc182805217"/>
      <w:bookmarkStart w:id="112" w:name="_Toc266870833"/>
      <w:bookmarkStart w:id="113" w:name="_Toc225669322"/>
      <w:bookmarkStart w:id="114" w:name="_Toc266868670"/>
      <w:bookmarkStart w:id="115" w:name="_Toc211917116"/>
      <w:bookmarkStart w:id="116" w:name="_Toc266870432"/>
      <w:bookmarkStart w:id="117" w:name="_Toc251586231"/>
    </w:p>
    <w:p>
      <w:pPr>
        <w:jc w:val="center"/>
        <w:textAlignment w:val="baseline"/>
        <w:rPr>
          <w:rFonts w:ascii="仿宋" w:hAnsi="仿宋" w:eastAsia="仿宋" w:cs="仿宋"/>
          <w:b/>
          <w:bCs/>
          <w:color w:val="000000"/>
          <w:sz w:val="28"/>
          <w:szCs w:val="28"/>
        </w:rPr>
      </w:pPr>
      <w:r>
        <w:rPr>
          <w:rFonts w:hint="eastAsia" w:ascii="仿宋" w:hAnsi="仿宋" w:eastAsia="仿宋" w:cs="仿宋"/>
          <w:b/>
          <w:bCs/>
          <w:color w:val="000000"/>
          <w:sz w:val="28"/>
          <w:szCs w:val="28"/>
        </w:rPr>
        <w:t>1、</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rFonts w:hint="eastAsia" w:ascii="仿宋" w:hAnsi="仿宋" w:eastAsia="仿宋" w:cs="仿宋"/>
          <w:b/>
          <w:bCs/>
          <w:color w:val="000000"/>
          <w:sz w:val="28"/>
          <w:szCs w:val="28"/>
        </w:rPr>
        <w:t>询价响应函</w:t>
      </w:r>
    </w:p>
    <w:p>
      <w:pPr>
        <w:spacing w:after="0" w:line="480" w:lineRule="exact"/>
        <w:textAlignment w:val="baseline"/>
        <w:rPr>
          <w:rFonts w:ascii="仿宋" w:hAnsi="仿宋" w:eastAsia="仿宋" w:cs="仿宋"/>
          <w:color w:val="000000"/>
          <w:sz w:val="28"/>
          <w:szCs w:val="28"/>
        </w:rPr>
      </w:pPr>
      <w:r>
        <w:rPr>
          <w:rFonts w:hint="eastAsia" w:ascii="仿宋" w:hAnsi="仿宋" w:eastAsia="仿宋" w:cs="仿宋"/>
          <w:color w:val="000000"/>
          <w:sz w:val="28"/>
          <w:szCs w:val="28"/>
        </w:rPr>
        <w:t>致：XXX学校</w:t>
      </w:r>
    </w:p>
    <w:p>
      <w:pPr>
        <w:spacing w:after="0" w:line="480" w:lineRule="exact"/>
        <w:textAlignment w:val="baseline"/>
        <w:rPr>
          <w:rFonts w:ascii="仿宋" w:hAnsi="仿宋" w:eastAsia="仿宋" w:cs="仿宋"/>
          <w:color w:val="000000"/>
          <w:sz w:val="28"/>
          <w:szCs w:val="28"/>
        </w:rPr>
      </w:pPr>
      <w:r>
        <w:rPr>
          <w:rFonts w:hint="eastAsia" w:ascii="仿宋" w:hAnsi="仿宋" w:eastAsia="仿宋" w:cs="仿宋"/>
          <w:color w:val="000000"/>
          <w:sz w:val="28"/>
          <w:szCs w:val="28"/>
        </w:rPr>
        <w:t xml:space="preserve">    根据贵学校编号为</w:t>
      </w:r>
      <w:r>
        <w:rPr>
          <w:rFonts w:hint="eastAsia" w:ascii="仿宋" w:hAnsi="仿宋" w:eastAsia="仿宋" w:cs="仿宋"/>
          <w:color w:val="000000"/>
          <w:sz w:val="28"/>
          <w:szCs w:val="28"/>
          <w:u w:val="single" w:color="000000"/>
        </w:rPr>
        <w:t xml:space="preserve">        </w:t>
      </w:r>
      <w:r>
        <w:rPr>
          <w:rFonts w:hint="eastAsia" w:ascii="仿宋" w:hAnsi="仿宋" w:eastAsia="仿宋" w:cs="仿宋"/>
          <w:color w:val="000000"/>
          <w:sz w:val="28"/>
          <w:szCs w:val="28"/>
        </w:rPr>
        <w:t xml:space="preserve"> 项目名称为</w:t>
      </w:r>
      <w:r>
        <w:rPr>
          <w:rFonts w:hint="eastAsia" w:ascii="仿宋" w:hAnsi="仿宋" w:eastAsia="仿宋" w:cs="仿宋"/>
          <w:color w:val="000000"/>
          <w:sz w:val="28"/>
          <w:szCs w:val="28"/>
          <w:u w:val="single" w:color="000000"/>
        </w:rPr>
        <w:t xml:space="preserve">       </w:t>
      </w:r>
      <w:r>
        <w:rPr>
          <w:rFonts w:hint="eastAsia" w:ascii="仿宋" w:hAnsi="仿宋" w:eastAsia="仿宋" w:cs="仿宋"/>
          <w:color w:val="000000"/>
          <w:sz w:val="28"/>
          <w:szCs w:val="28"/>
        </w:rPr>
        <w:t>的公开询价邀请，本签字代表</w:t>
      </w:r>
      <w:r>
        <w:rPr>
          <w:rFonts w:hint="eastAsia" w:ascii="仿宋" w:hAnsi="仿宋" w:eastAsia="仿宋" w:cs="仿宋"/>
          <w:color w:val="000000"/>
          <w:sz w:val="28"/>
          <w:szCs w:val="28"/>
          <w:u w:val="single" w:color="000000"/>
        </w:rPr>
        <w:t xml:space="preserve">         </w:t>
      </w:r>
      <w:r>
        <w:rPr>
          <w:rFonts w:hint="eastAsia" w:ascii="仿宋" w:hAnsi="仿宋" w:eastAsia="仿宋" w:cs="仿宋"/>
          <w:color w:val="000000"/>
          <w:sz w:val="28"/>
          <w:szCs w:val="28"/>
        </w:rPr>
        <w:t>（全名、职务）正式授权并代表我方</w:t>
      </w:r>
      <w:r>
        <w:rPr>
          <w:rFonts w:hint="eastAsia" w:ascii="仿宋" w:hAnsi="仿宋" w:eastAsia="仿宋" w:cs="仿宋"/>
          <w:color w:val="000000"/>
          <w:sz w:val="28"/>
          <w:szCs w:val="28"/>
          <w:u w:val="single" w:color="000000"/>
        </w:rPr>
        <w:t xml:space="preserve">              </w:t>
      </w:r>
      <w:r>
        <w:rPr>
          <w:rFonts w:hint="eastAsia" w:ascii="仿宋" w:hAnsi="仿宋" w:eastAsia="仿宋" w:cs="仿宋"/>
          <w:color w:val="000000"/>
          <w:sz w:val="28"/>
          <w:szCs w:val="28"/>
        </w:rPr>
        <w:t>（参与人公司名称）提交下述文件。</w:t>
      </w:r>
    </w:p>
    <w:p>
      <w:pPr>
        <w:spacing w:after="0" w:line="480" w:lineRule="exact"/>
        <w:ind w:firstLine="560" w:firstLineChars="200"/>
        <w:textAlignment w:val="baseline"/>
        <w:rPr>
          <w:rFonts w:ascii="仿宋" w:hAnsi="仿宋" w:eastAsia="仿宋" w:cs="仿宋"/>
          <w:color w:val="000000"/>
          <w:sz w:val="28"/>
          <w:szCs w:val="28"/>
        </w:rPr>
      </w:pPr>
      <w:r>
        <w:rPr>
          <w:rFonts w:hint="eastAsia" w:ascii="仿宋" w:hAnsi="仿宋" w:eastAsia="仿宋" w:cs="仿宋"/>
          <w:color w:val="000000"/>
          <w:sz w:val="28"/>
          <w:szCs w:val="28"/>
        </w:rPr>
        <w:t>(1) 报价一览表</w:t>
      </w:r>
    </w:p>
    <w:p>
      <w:pPr>
        <w:spacing w:after="0" w:line="480" w:lineRule="exact"/>
        <w:ind w:firstLine="425" w:firstLineChars="152"/>
        <w:textAlignment w:val="baseline"/>
        <w:rPr>
          <w:rFonts w:ascii="仿宋" w:hAnsi="仿宋" w:eastAsia="仿宋" w:cs="仿宋"/>
          <w:color w:val="000000"/>
          <w:sz w:val="28"/>
          <w:szCs w:val="28"/>
        </w:rPr>
      </w:pPr>
      <w:r>
        <w:rPr>
          <w:rFonts w:hint="eastAsia" w:ascii="仿宋" w:hAnsi="仿宋" w:eastAsia="仿宋" w:cs="仿宋"/>
          <w:color w:val="000000"/>
          <w:sz w:val="28"/>
          <w:szCs w:val="28"/>
        </w:rPr>
        <w:t xml:space="preserve"> (2) 参与人资质证明</w:t>
      </w:r>
    </w:p>
    <w:p>
      <w:pPr>
        <w:spacing w:after="0" w:line="480" w:lineRule="exact"/>
        <w:ind w:firstLine="560" w:firstLineChars="200"/>
        <w:textAlignment w:val="baseline"/>
        <w:rPr>
          <w:rFonts w:ascii="仿宋" w:hAnsi="仿宋" w:eastAsia="仿宋" w:cs="仿宋"/>
          <w:color w:val="000000"/>
          <w:sz w:val="28"/>
          <w:szCs w:val="28"/>
        </w:rPr>
      </w:pPr>
      <w:r>
        <w:rPr>
          <w:rFonts w:hint="eastAsia" w:ascii="仿宋" w:hAnsi="仿宋" w:eastAsia="仿宋" w:cs="仿宋"/>
          <w:color w:val="000000"/>
          <w:sz w:val="28"/>
          <w:szCs w:val="28"/>
        </w:rPr>
        <w:t>据此函，签字代表宣布同意如下：</w:t>
      </w:r>
    </w:p>
    <w:p>
      <w:pPr>
        <w:spacing w:after="0" w:line="480" w:lineRule="exact"/>
        <w:textAlignment w:val="baseline"/>
        <w:rPr>
          <w:rFonts w:ascii="仿宋" w:hAnsi="仿宋" w:eastAsia="仿宋" w:cs="仿宋"/>
          <w:color w:val="000000"/>
          <w:sz w:val="28"/>
          <w:szCs w:val="28"/>
        </w:rPr>
      </w:pPr>
      <w:r>
        <w:rPr>
          <w:rFonts w:hint="eastAsia" w:ascii="仿宋" w:hAnsi="仿宋" w:eastAsia="仿宋" w:cs="仿宋"/>
          <w:color w:val="000000"/>
          <w:sz w:val="28"/>
          <w:szCs w:val="28"/>
        </w:rPr>
        <w:t xml:space="preserve">    1.所附详细报价表中规定的应提供和交付的货物及服务报价总价（国内现场交货价）为人民币 </w:t>
      </w:r>
      <w:r>
        <w:rPr>
          <w:rFonts w:hint="eastAsia" w:ascii="仿宋" w:hAnsi="仿宋" w:eastAsia="仿宋" w:cs="仿宋"/>
          <w:color w:val="000000"/>
          <w:sz w:val="28"/>
          <w:szCs w:val="28"/>
          <w:u w:val="single" w:color="000000"/>
        </w:rPr>
        <w:t xml:space="preserve">            </w:t>
      </w:r>
      <w:r>
        <w:rPr>
          <w:rFonts w:hint="eastAsia" w:ascii="仿宋" w:hAnsi="仿宋" w:eastAsia="仿宋" w:cs="仿宋"/>
          <w:color w:val="000000"/>
          <w:sz w:val="28"/>
          <w:szCs w:val="28"/>
        </w:rPr>
        <w:t xml:space="preserve">，即 </w:t>
      </w:r>
      <w:r>
        <w:rPr>
          <w:rFonts w:hint="eastAsia" w:ascii="仿宋" w:hAnsi="仿宋" w:eastAsia="仿宋" w:cs="仿宋"/>
          <w:color w:val="000000"/>
          <w:sz w:val="28"/>
          <w:szCs w:val="28"/>
          <w:u w:val="single" w:color="000000"/>
        </w:rPr>
        <w:t xml:space="preserve">            </w:t>
      </w:r>
      <w:r>
        <w:rPr>
          <w:rFonts w:hint="eastAsia" w:ascii="仿宋" w:hAnsi="仿宋" w:eastAsia="仿宋" w:cs="仿宋"/>
          <w:color w:val="000000"/>
          <w:sz w:val="28"/>
          <w:szCs w:val="28"/>
        </w:rPr>
        <w:t>（中文表述），交货期为</w:t>
      </w:r>
      <w:r>
        <w:rPr>
          <w:rFonts w:hint="eastAsia" w:ascii="仿宋" w:hAnsi="仿宋" w:eastAsia="仿宋" w:cs="仿宋"/>
          <w:color w:val="000000"/>
          <w:sz w:val="28"/>
          <w:szCs w:val="28"/>
          <w:u w:val="single" w:color="000000"/>
        </w:rPr>
        <w:t xml:space="preserve">      </w:t>
      </w:r>
      <w:r>
        <w:rPr>
          <w:rFonts w:hint="eastAsia" w:ascii="仿宋" w:hAnsi="仿宋" w:eastAsia="仿宋" w:cs="仿宋"/>
          <w:color w:val="000000"/>
          <w:sz w:val="28"/>
          <w:szCs w:val="28"/>
        </w:rPr>
        <w:t xml:space="preserve"> 天 。</w:t>
      </w:r>
    </w:p>
    <w:p>
      <w:pPr>
        <w:spacing w:after="0" w:line="480" w:lineRule="exact"/>
        <w:ind w:firstLine="560" w:firstLineChars="200"/>
        <w:textAlignment w:val="baseline"/>
        <w:rPr>
          <w:rFonts w:ascii="仿宋" w:hAnsi="仿宋" w:eastAsia="仿宋" w:cs="仿宋"/>
          <w:color w:val="000000"/>
          <w:sz w:val="28"/>
          <w:szCs w:val="28"/>
        </w:rPr>
      </w:pPr>
      <w:r>
        <w:rPr>
          <w:rFonts w:hint="eastAsia" w:ascii="仿宋" w:hAnsi="仿宋" w:eastAsia="仿宋" w:cs="仿宋"/>
          <w:color w:val="000000"/>
          <w:sz w:val="28"/>
          <w:szCs w:val="28"/>
        </w:rPr>
        <w:t>2.同意参加本项目的报价，并已详细审查全部公开询价文件，包括修改文件（如有的话）和有关附件，将自行承担因对全部询价文件理解不正确或误解而产生的相应后果。</w:t>
      </w:r>
    </w:p>
    <w:p>
      <w:pPr>
        <w:spacing w:after="0" w:line="480" w:lineRule="exact"/>
        <w:textAlignment w:val="baseline"/>
        <w:rPr>
          <w:rFonts w:ascii="仿宋" w:hAnsi="仿宋" w:eastAsia="仿宋" w:cs="仿宋"/>
          <w:color w:val="000000"/>
          <w:sz w:val="28"/>
          <w:szCs w:val="28"/>
        </w:rPr>
      </w:pPr>
      <w:r>
        <w:rPr>
          <w:rFonts w:hint="eastAsia" w:ascii="仿宋" w:hAnsi="仿宋" w:eastAsia="仿宋" w:cs="仿宋"/>
          <w:color w:val="000000"/>
          <w:sz w:val="28"/>
          <w:szCs w:val="28"/>
        </w:rPr>
        <w:t xml:space="preserve">    3.保证遵守公开询价文件的全部规定，所提交的材料中所含的信息均为真实、准确、完整，且不具有任何误导性。</w:t>
      </w:r>
    </w:p>
    <w:p>
      <w:pPr>
        <w:spacing w:after="0" w:line="480" w:lineRule="exact"/>
        <w:textAlignment w:val="baseline"/>
        <w:rPr>
          <w:rFonts w:ascii="仿宋" w:hAnsi="仿宋" w:eastAsia="仿宋" w:cs="仿宋"/>
          <w:color w:val="000000"/>
          <w:sz w:val="28"/>
          <w:szCs w:val="28"/>
        </w:rPr>
      </w:pPr>
      <w:r>
        <w:rPr>
          <w:rFonts w:hint="eastAsia" w:ascii="仿宋" w:hAnsi="仿宋" w:eastAsia="仿宋" w:cs="仿宋"/>
          <w:color w:val="000000"/>
          <w:sz w:val="28"/>
          <w:szCs w:val="28"/>
        </w:rPr>
        <w:t xml:space="preserve">    4.同意按公开询价文件的规定履行合同责任和义务。</w:t>
      </w:r>
    </w:p>
    <w:p>
      <w:pPr>
        <w:spacing w:after="0" w:line="480" w:lineRule="exact"/>
        <w:ind w:firstLine="560" w:firstLineChars="200"/>
        <w:textAlignment w:val="baseline"/>
        <w:rPr>
          <w:rFonts w:ascii="仿宋" w:hAnsi="仿宋" w:eastAsia="仿宋" w:cs="仿宋"/>
          <w:color w:val="000000"/>
          <w:sz w:val="28"/>
          <w:szCs w:val="28"/>
        </w:rPr>
      </w:pPr>
      <w:r>
        <w:rPr>
          <w:rFonts w:hint="eastAsia" w:ascii="仿宋" w:hAnsi="仿宋" w:eastAsia="仿宋" w:cs="仿宋"/>
          <w:color w:val="000000"/>
          <w:sz w:val="28"/>
          <w:szCs w:val="28"/>
        </w:rPr>
        <w:t>5.同意提供按照贵方可能要求的与其公开询价有关的一切数据或资料</w:t>
      </w:r>
    </w:p>
    <w:p>
      <w:pPr>
        <w:spacing w:after="0" w:line="480" w:lineRule="exact"/>
        <w:ind w:firstLine="560" w:firstLineChars="200"/>
        <w:textAlignment w:val="baseline"/>
        <w:rPr>
          <w:rFonts w:ascii="仿宋" w:hAnsi="仿宋" w:eastAsia="仿宋" w:cs="仿宋"/>
          <w:color w:val="000000"/>
          <w:sz w:val="28"/>
          <w:szCs w:val="28"/>
        </w:rPr>
      </w:pPr>
      <w:r>
        <w:rPr>
          <w:rFonts w:hint="eastAsia" w:ascii="仿宋" w:hAnsi="仿宋" w:eastAsia="仿宋" w:cs="仿宋"/>
          <w:color w:val="000000"/>
          <w:sz w:val="28"/>
          <w:szCs w:val="28"/>
        </w:rPr>
        <w:t>6.完全了解本项目是贵方自有资金而非财政性资金组织的采购，并接受贵方按企业内部规定的标准进行的评定，以及完全理解贵方不一定要接受最低的报价作为成交价。</w:t>
      </w:r>
    </w:p>
    <w:p>
      <w:pPr>
        <w:spacing w:after="0" w:line="480" w:lineRule="exact"/>
        <w:ind w:firstLine="560" w:firstLineChars="200"/>
        <w:textAlignment w:val="baseline"/>
        <w:rPr>
          <w:rFonts w:ascii="仿宋" w:hAnsi="仿宋" w:eastAsia="仿宋" w:cs="仿宋"/>
          <w:color w:val="000000"/>
          <w:sz w:val="28"/>
          <w:szCs w:val="28"/>
        </w:rPr>
      </w:pPr>
    </w:p>
    <w:p>
      <w:pPr>
        <w:spacing w:after="0" w:line="480" w:lineRule="exact"/>
        <w:textAlignment w:val="baseline"/>
        <w:rPr>
          <w:rFonts w:ascii="仿宋" w:hAnsi="仿宋" w:eastAsia="仿宋" w:cs="仿宋"/>
          <w:color w:val="000000"/>
          <w:sz w:val="28"/>
          <w:szCs w:val="28"/>
          <w:u w:val="single" w:color="000000"/>
        </w:rPr>
      </w:pPr>
      <w:r>
        <w:rPr>
          <w:rFonts w:hint="eastAsia" w:ascii="仿宋" w:hAnsi="仿宋" w:eastAsia="仿宋" w:cs="仿宋"/>
          <w:color w:val="000000"/>
          <w:sz w:val="28"/>
          <w:szCs w:val="28"/>
        </w:rPr>
        <w:t xml:space="preserve">      </w:t>
      </w:r>
    </w:p>
    <w:p>
      <w:pPr>
        <w:spacing w:after="0" w:line="480" w:lineRule="exact"/>
        <w:textAlignment w:val="baseline"/>
        <w:rPr>
          <w:rFonts w:ascii="仿宋" w:hAnsi="仿宋" w:eastAsia="仿宋" w:cs="仿宋"/>
          <w:color w:val="000000"/>
          <w:sz w:val="28"/>
          <w:szCs w:val="28"/>
          <w:u w:val="single" w:color="000000"/>
        </w:rPr>
      </w:pPr>
      <w:r>
        <w:rPr>
          <w:rFonts w:hint="eastAsia" w:ascii="仿宋" w:hAnsi="仿宋" w:eastAsia="仿宋" w:cs="仿宋"/>
          <w:color w:val="000000"/>
          <w:sz w:val="28"/>
          <w:szCs w:val="28"/>
        </w:rPr>
        <w:t xml:space="preserve">      </w:t>
      </w:r>
    </w:p>
    <w:p>
      <w:pPr>
        <w:spacing w:after="0" w:line="480" w:lineRule="exact"/>
        <w:ind w:left="284" w:leftChars="129" w:firstLine="282" w:firstLineChars="101"/>
        <w:textAlignment w:val="baseline"/>
        <w:rPr>
          <w:rFonts w:ascii="仿宋" w:hAnsi="仿宋" w:eastAsia="仿宋" w:cs="仿宋"/>
          <w:color w:val="000000"/>
          <w:sz w:val="28"/>
          <w:szCs w:val="28"/>
          <w:u w:val="single" w:color="000000"/>
        </w:rPr>
      </w:pPr>
      <w:r>
        <w:rPr>
          <w:rFonts w:hint="eastAsia" w:ascii="仿宋" w:hAnsi="仿宋" w:eastAsia="仿宋" w:cs="仿宋"/>
          <w:color w:val="000000"/>
          <w:sz w:val="28"/>
          <w:szCs w:val="28"/>
        </w:rPr>
        <w:t>参与人（公司全称并加盖公章）：</w:t>
      </w:r>
      <w:r>
        <w:rPr>
          <w:rFonts w:hint="eastAsia" w:ascii="仿宋" w:hAnsi="仿宋" w:eastAsia="仿宋" w:cs="仿宋"/>
          <w:color w:val="000000"/>
          <w:sz w:val="28"/>
          <w:szCs w:val="28"/>
          <w:u w:val="single" w:color="000000"/>
        </w:rPr>
        <w:t xml:space="preserve">                       </w:t>
      </w:r>
    </w:p>
    <w:p>
      <w:pPr>
        <w:spacing w:after="0" w:line="480" w:lineRule="exact"/>
        <w:ind w:left="284" w:leftChars="129" w:firstLine="282" w:firstLineChars="101"/>
        <w:textAlignment w:val="baseline"/>
        <w:rPr>
          <w:rFonts w:ascii="仿宋" w:hAnsi="仿宋" w:eastAsia="仿宋" w:cs="仿宋"/>
          <w:color w:val="000000"/>
          <w:sz w:val="28"/>
          <w:szCs w:val="28"/>
          <w:u w:val="single" w:color="000000"/>
        </w:rPr>
      </w:pPr>
      <w:r>
        <w:rPr>
          <w:rFonts w:hint="eastAsia" w:ascii="仿宋" w:hAnsi="仿宋" w:eastAsia="仿宋" w:cs="仿宋"/>
          <w:color w:val="000000"/>
          <w:sz w:val="28"/>
          <w:szCs w:val="28"/>
        </w:rPr>
        <w:t xml:space="preserve">参与人授权代表签字： </w:t>
      </w:r>
      <w:r>
        <w:rPr>
          <w:rFonts w:hint="eastAsia" w:ascii="仿宋" w:hAnsi="仿宋" w:eastAsia="仿宋" w:cs="仿宋"/>
          <w:color w:val="000000"/>
          <w:sz w:val="28"/>
          <w:szCs w:val="28"/>
          <w:u w:val="single" w:color="000000"/>
        </w:rPr>
        <w:t xml:space="preserve">                </w:t>
      </w:r>
    </w:p>
    <w:p>
      <w:pPr>
        <w:spacing w:after="0" w:line="480" w:lineRule="exact"/>
        <w:ind w:left="284" w:leftChars="129" w:firstLine="282" w:firstLineChars="101"/>
        <w:textAlignment w:val="baseline"/>
        <w:rPr>
          <w:rFonts w:ascii="仿宋" w:hAnsi="仿宋" w:eastAsia="仿宋" w:cs="仿宋"/>
          <w:color w:val="000000"/>
          <w:sz w:val="28"/>
          <w:szCs w:val="28"/>
          <w:u w:val="single" w:color="000000"/>
        </w:rPr>
      </w:pPr>
      <w:r>
        <w:rPr>
          <w:rFonts w:hint="eastAsia" w:ascii="仿宋" w:hAnsi="仿宋" w:eastAsia="仿宋" w:cs="仿宋"/>
          <w:color w:val="000000"/>
          <w:sz w:val="28"/>
          <w:szCs w:val="28"/>
        </w:rPr>
        <w:t xml:space="preserve">电  话： </w:t>
      </w:r>
      <w:r>
        <w:rPr>
          <w:rFonts w:hint="eastAsia" w:ascii="仿宋" w:hAnsi="仿宋" w:eastAsia="仿宋" w:cs="仿宋"/>
          <w:color w:val="000000"/>
          <w:sz w:val="28"/>
          <w:szCs w:val="28"/>
          <w:u w:val="single" w:color="000000"/>
        </w:rPr>
        <w:t xml:space="preserve">                </w:t>
      </w:r>
      <w:r>
        <w:rPr>
          <w:rFonts w:hint="eastAsia" w:ascii="仿宋" w:hAnsi="仿宋" w:eastAsia="仿宋" w:cs="仿宋"/>
          <w:color w:val="000000"/>
          <w:sz w:val="28"/>
          <w:szCs w:val="28"/>
        </w:rPr>
        <w:t xml:space="preserve"> </w:t>
      </w:r>
      <w:r>
        <w:rPr>
          <w:rFonts w:hint="eastAsia" w:ascii="仿宋" w:hAnsi="仿宋" w:eastAsia="仿宋" w:cs="仿宋"/>
          <w:b/>
          <w:bCs/>
          <w:color w:val="000000"/>
          <w:sz w:val="28"/>
          <w:szCs w:val="28"/>
        </w:rPr>
        <w:t>（手机号码）</w:t>
      </w:r>
    </w:p>
    <w:p>
      <w:pPr>
        <w:pStyle w:val="62"/>
        <w:snapToGrid w:val="0"/>
        <w:spacing w:line="480" w:lineRule="exact"/>
        <w:ind w:firstLine="560" w:firstLineChars="200"/>
        <w:jc w:val="left"/>
        <w:textAlignment w:val="baseline"/>
        <w:rPr>
          <w:rFonts w:ascii="仿宋" w:hAnsi="仿宋" w:eastAsia="仿宋" w:cs="仿宋"/>
          <w:color w:val="000000"/>
          <w:szCs w:val="28"/>
        </w:rPr>
      </w:pPr>
      <w:r>
        <w:rPr>
          <w:rFonts w:hint="eastAsia" w:ascii="仿宋" w:hAnsi="仿宋" w:eastAsia="仿宋" w:cs="仿宋"/>
          <w:color w:val="000000"/>
          <w:szCs w:val="28"/>
        </w:rPr>
        <w:t xml:space="preserve">日  期： </w:t>
      </w:r>
      <w:r>
        <w:rPr>
          <w:rFonts w:hint="eastAsia" w:ascii="仿宋" w:hAnsi="仿宋" w:eastAsia="仿宋" w:cs="仿宋"/>
          <w:color w:val="000000"/>
          <w:szCs w:val="28"/>
          <w:u w:val="single" w:color="000000"/>
        </w:rPr>
        <w:t xml:space="preserve">    </w:t>
      </w:r>
      <w:r>
        <w:rPr>
          <w:rFonts w:hint="eastAsia" w:ascii="仿宋" w:hAnsi="仿宋" w:eastAsia="仿宋" w:cs="仿宋"/>
          <w:color w:val="000000"/>
          <w:szCs w:val="28"/>
        </w:rPr>
        <w:t xml:space="preserve">年 </w:t>
      </w:r>
      <w:r>
        <w:rPr>
          <w:rFonts w:hint="eastAsia" w:ascii="仿宋" w:hAnsi="仿宋" w:eastAsia="仿宋" w:cs="仿宋"/>
          <w:color w:val="000000"/>
          <w:szCs w:val="28"/>
          <w:u w:val="single" w:color="000000"/>
        </w:rPr>
        <w:t xml:space="preserve">   </w:t>
      </w:r>
      <w:r>
        <w:rPr>
          <w:rFonts w:hint="eastAsia" w:ascii="仿宋" w:hAnsi="仿宋" w:eastAsia="仿宋" w:cs="仿宋"/>
          <w:color w:val="000000"/>
          <w:szCs w:val="28"/>
        </w:rPr>
        <w:t xml:space="preserve">月 </w:t>
      </w:r>
      <w:r>
        <w:rPr>
          <w:rFonts w:hint="eastAsia" w:ascii="仿宋" w:hAnsi="仿宋" w:eastAsia="仿宋" w:cs="仿宋"/>
          <w:color w:val="000000"/>
          <w:szCs w:val="28"/>
          <w:u w:val="single" w:color="000000"/>
        </w:rPr>
        <w:t xml:space="preserve">   </w:t>
      </w:r>
      <w:r>
        <w:rPr>
          <w:rFonts w:hint="eastAsia" w:ascii="仿宋" w:hAnsi="仿宋" w:eastAsia="仿宋" w:cs="仿宋"/>
          <w:color w:val="000000"/>
          <w:szCs w:val="28"/>
        </w:rPr>
        <w:t>日</w:t>
      </w:r>
    </w:p>
    <w:p>
      <w:pPr>
        <w:numPr>
          <w:ilvl w:val="0"/>
          <w:numId w:val="4"/>
        </w:numPr>
        <w:spacing w:line="380" w:lineRule="exact"/>
        <w:jc w:val="center"/>
        <w:textAlignment w:val="baseline"/>
        <w:rPr>
          <w:rFonts w:ascii="仿宋" w:hAnsi="仿宋" w:eastAsia="仿宋" w:cs="仿宋"/>
          <w:b/>
          <w:bCs/>
          <w:color w:val="000000"/>
          <w:sz w:val="28"/>
          <w:szCs w:val="28"/>
        </w:rPr>
      </w:pPr>
      <w:r>
        <w:rPr>
          <w:rFonts w:hint="eastAsia" w:ascii="仿宋" w:hAnsi="仿宋" w:eastAsia="仿宋" w:cs="仿宋"/>
          <w:b/>
          <w:bCs/>
          <w:color w:val="000000"/>
          <w:sz w:val="28"/>
          <w:szCs w:val="28"/>
        </w:rPr>
        <w:t>报价一览表</w:t>
      </w:r>
    </w:p>
    <w:tbl>
      <w:tblPr>
        <w:tblStyle w:val="27"/>
        <w:tblW w:w="9736" w:type="dxa"/>
        <w:jc w:val="center"/>
        <w:tblLayout w:type="fixed"/>
        <w:tblCellMar>
          <w:top w:w="0" w:type="dxa"/>
          <w:left w:w="108" w:type="dxa"/>
          <w:bottom w:w="0" w:type="dxa"/>
          <w:right w:w="108" w:type="dxa"/>
        </w:tblCellMar>
      </w:tblPr>
      <w:tblGrid>
        <w:gridCol w:w="456"/>
        <w:gridCol w:w="1615"/>
        <w:gridCol w:w="1526"/>
        <w:gridCol w:w="774"/>
        <w:gridCol w:w="822"/>
        <w:gridCol w:w="837"/>
        <w:gridCol w:w="837"/>
        <w:gridCol w:w="837"/>
        <w:gridCol w:w="2032"/>
      </w:tblGrid>
      <w:tr>
        <w:tblPrEx>
          <w:tblCellMar>
            <w:top w:w="0" w:type="dxa"/>
            <w:left w:w="108" w:type="dxa"/>
            <w:bottom w:w="0" w:type="dxa"/>
            <w:right w:w="108" w:type="dxa"/>
          </w:tblCellMar>
        </w:tblPrEx>
        <w:trPr>
          <w:trHeight w:val="667"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序号</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物品名称</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规格参数</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lang w:bidi="ar"/>
              </w:rPr>
            </w:pPr>
            <w:r>
              <w:rPr>
                <w:rFonts w:hint="eastAsia" w:ascii="仿宋" w:hAnsi="仿宋" w:eastAsia="仿宋" w:cs="仿宋"/>
                <w:color w:val="000000"/>
                <w:sz w:val="24"/>
                <w:szCs w:val="24"/>
                <w:lang w:bidi="ar"/>
              </w:rPr>
              <w:t>品牌</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数量</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单位</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单价</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总价</w:t>
            </w:r>
          </w:p>
        </w:tc>
        <w:tc>
          <w:tcPr>
            <w:tcW w:w="20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备注</w:t>
            </w:r>
          </w:p>
        </w:tc>
      </w:tr>
      <w:tr>
        <w:tblPrEx>
          <w:tblCellMar>
            <w:top w:w="0" w:type="dxa"/>
            <w:left w:w="108" w:type="dxa"/>
            <w:bottom w:w="0" w:type="dxa"/>
            <w:right w:w="108" w:type="dxa"/>
          </w:tblCellMar>
        </w:tblPrEx>
        <w:trPr>
          <w:trHeight w:val="925"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1</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0"/>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0"/>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仿宋" w:hAnsi="仿宋" w:eastAsia="仿宋" w:cs="仿宋"/>
                <w:color w:val="000000"/>
                <w:sz w:val="24"/>
                <w:szCs w:val="24"/>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仿宋" w:hAnsi="仿宋" w:eastAsia="仿宋" w:cs="仿宋"/>
                <w:color w:val="000000"/>
                <w:sz w:val="24"/>
                <w:szCs w:val="24"/>
              </w:rPr>
            </w:pPr>
          </w:p>
        </w:tc>
        <w:tc>
          <w:tcPr>
            <w:tcW w:w="20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0"/>
              </w:rPr>
            </w:pPr>
          </w:p>
        </w:tc>
      </w:tr>
      <w:tr>
        <w:tblPrEx>
          <w:tblCellMar>
            <w:top w:w="0" w:type="dxa"/>
            <w:left w:w="108" w:type="dxa"/>
            <w:bottom w:w="0" w:type="dxa"/>
            <w:right w:w="108" w:type="dxa"/>
          </w:tblCellMar>
        </w:tblPrEx>
        <w:trPr>
          <w:trHeight w:val="925"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2</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 w:hAnsi="仿宋" w:eastAsia="仿宋" w:cs="仿宋"/>
                <w:color w:val="000000"/>
                <w:sz w:val="20"/>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0"/>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仿宋" w:hAnsi="仿宋" w:eastAsia="仿宋" w:cs="仿宋"/>
                <w:color w:val="000000"/>
                <w:sz w:val="24"/>
                <w:szCs w:val="24"/>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仿宋" w:hAnsi="仿宋" w:eastAsia="仿宋" w:cs="仿宋"/>
                <w:color w:val="000000"/>
                <w:sz w:val="24"/>
                <w:szCs w:val="24"/>
              </w:rPr>
            </w:pPr>
          </w:p>
        </w:tc>
        <w:tc>
          <w:tcPr>
            <w:tcW w:w="20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0"/>
              </w:rPr>
            </w:pPr>
          </w:p>
        </w:tc>
      </w:tr>
      <w:tr>
        <w:tblPrEx>
          <w:tblCellMar>
            <w:top w:w="0" w:type="dxa"/>
            <w:left w:w="108" w:type="dxa"/>
            <w:bottom w:w="0" w:type="dxa"/>
            <w:right w:w="108" w:type="dxa"/>
          </w:tblCellMar>
        </w:tblPrEx>
        <w:trPr>
          <w:trHeight w:val="667"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3</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0"/>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0"/>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仿宋" w:hAnsi="仿宋" w:eastAsia="仿宋" w:cs="仿宋"/>
                <w:color w:val="000000"/>
                <w:sz w:val="24"/>
                <w:szCs w:val="24"/>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仿宋" w:hAnsi="仿宋" w:eastAsia="仿宋" w:cs="仿宋"/>
                <w:color w:val="000000"/>
                <w:sz w:val="24"/>
                <w:szCs w:val="24"/>
              </w:rPr>
            </w:pPr>
          </w:p>
        </w:tc>
        <w:tc>
          <w:tcPr>
            <w:tcW w:w="20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仿宋" w:hAnsi="仿宋" w:eastAsia="仿宋" w:cs="仿宋"/>
                <w:color w:val="000000"/>
                <w:sz w:val="24"/>
                <w:szCs w:val="24"/>
              </w:rPr>
            </w:pPr>
          </w:p>
        </w:tc>
      </w:tr>
      <w:tr>
        <w:tblPrEx>
          <w:tblCellMar>
            <w:top w:w="0" w:type="dxa"/>
            <w:left w:w="108" w:type="dxa"/>
            <w:bottom w:w="0" w:type="dxa"/>
            <w:right w:w="108" w:type="dxa"/>
          </w:tblCellMar>
        </w:tblPrEx>
        <w:trPr>
          <w:trHeight w:val="422" w:hRule="atLeast"/>
          <w:jc w:val="center"/>
        </w:trPr>
        <w:tc>
          <w:tcPr>
            <w:tcW w:w="6867"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合计</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baseline"/>
              <w:rPr>
                <w:rFonts w:ascii="仿宋" w:hAnsi="仿宋" w:eastAsia="仿宋" w:cs="仿宋"/>
                <w:color w:val="000000"/>
                <w:sz w:val="24"/>
                <w:szCs w:val="24"/>
              </w:rPr>
            </w:pP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baseline"/>
              <w:rPr>
                <w:rFonts w:ascii="仿宋" w:hAnsi="仿宋" w:eastAsia="仿宋" w:cs="仿宋"/>
                <w:color w:val="000000"/>
                <w:sz w:val="24"/>
                <w:szCs w:val="24"/>
              </w:rPr>
            </w:pPr>
          </w:p>
        </w:tc>
      </w:tr>
    </w:tbl>
    <w:p>
      <w:pPr>
        <w:spacing w:line="380" w:lineRule="exact"/>
        <w:textAlignment w:val="baseline"/>
        <w:rPr>
          <w:rFonts w:ascii="仿宋" w:hAnsi="仿宋" w:eastAsia="仿宋" w:cs="仿宋"/>
          <w:color w:val="000000"/>
          <w:sz w:val="28"/>
          <w:szCs w:val="28"/>
        </w:rPr>
      </w:pPr>
    </w:p>
    <w:p>
      <w:pPr>
        <w:spacing w:line="380" w:lineRule="exact"/>
        <w:textAlignment w:val="baseline"/>
        <w:rPr>
          <w:rFonts w:ascii="仿宋" w:hAnsi="仿宋" w:eastAsia="仿宋" w:cs="仿宋"/>
          <w:color w:val="000000"/>
          <w:sz w:val="28"/>
          <w:szCs w:val="28"/>
        </w:rPr>
      </w:pPr>
      <w:r>
        <w:rPr>
          <w:rFonts w:hint="eastAsia" w:ascii="仿宋" w:hAnsi="仿宋" w:eastAsia="仿宋" w:cs="仿宋"/>
          <w:color w:val="000000"/>
          <w:sz w:val="28"/>
          <w:szCs w:val="28"/>
        </w:rPr>
        <w:t>参与人：</w:t>
      </w:r>
      <w:r>
        <w:rPr>
          <w:rFonts w:hint="eastAsia" w:ascii="仿宋" w:hAnsi="仿宋" w:eastAsia="仿宋" w:cs="仿宋"/>
          <w:color w:val="000000"/>
          <w:sz w:val="28"/>
          <w:szCs w:val="28"/>
          <w:lang w:val="zh-CN"/>
        </w:rPr>
        <w:t>（公司全称并加盖公章）</w:t>
      </w:r>
      <w:r>
        <w:rPr>
          <w:rFonts w:hint="eastAsia" w:ascii="仿宋" w:hAnsi="仿宋" w:eastAsia="仿宋" w:cs="仿宋"/>
          <w:color w:val="000000"/>
          <w:sz w:val="28"/>
          <w:szCs w:val="28"/>
        </w:rPr>
        <w:t>项目编号：</w:t>
      </w:r>
    </w:p>
    <w:p>
      <w:pPr>
        <w:spacing w:line="380" w:lineRule="exact"/>
        <w:ind w:left="147" w:leftChars="67"/>
        <w:textAlignment w:val="baseline"/>
        <w:rPr>
          <w:rFonts w:ascii="仿宋" w:hAnsi="仿宋" w:eastAsia="仿宋" w:cs="仿宋"/>
          <w:color w:val="000000"/>
          <w:sz w:val="28"/>
          <w:szCs w:val="28"/>
        </w:rPr>
      </w:pPr>
      <w:r>
        <w:rPr>
          <w:rFonts w:hint="eastAsia" w:ascii="仿宋" w:hAnsi="仿宋" w:eastAsia="仿宋" w:cs="仿宋"/>
          <w:color w:val="000000"/>
          <w:sz w:val="28"/>
          <w:szCs w:val="28"/>
        </w:rPr>
        <w:t>货币单位：</w:t>
      </w:r>
    </w:p>
    <w:p>
      <w:pPr>
        <w:spacing w:line="380" w:lineRule="exact"/>
        <w:ind w:left="147" w:leftChars="67"/>
        <w:textAlignment w:val="baseline"/>
        <w:rPr>
          <w:rFonts w:ascii="仿宋" w:hAnsi="仿宋" w:eastAsia="仿宋" w:cs="仿宋"/>
          <w:color w:val="000000"/>
          <w:sz w:val="28"/>
          <w:szCs w:val="28"/>
        </w:rPr>
      </w:pPr>
    </w:p>
    <w:p>
      <w:pPr>
        <w:spacing w:line="380" w:lineRule="exact"/>
        <w:ind w:left="147" w:leftChars="67"/>
        <w:textAlignment w:val="baseline"/>
        <w:rPr>
          <w:rFonts w:ascii="仿宋" w:hAnsi="仿宋" w:eastAsia="仿宋" w:cs="仿宋"/>
          <w:color w:val="000000"/>
          <w:sz w:val="28"/>
          <w:szCs w:val="28"/>
        </w:rPr>
      </w:pPr>
      <w:r>
        <w:rPr>
          <w:rFonts w:hint="eastAsia" w:ascii="仿宋" w:hAnsi="仿宋" w:eastAsia="仿宋" w:cs="仿宋"/>
          <w:color w:val="000000"/>
          <w:sz w:val="28"/>
          <w:szCs w:val="28"/>
        </w:rPr>
        <w:t>注：1.如果按单价计算的结果与总价不一致,以单价为准修正总价。</w:t>
      </w:r>
    </w:p>
    <w:p>
      <w:pPr>
        <w:spacing w:line="380" w:lineRule="exact"/>
        <w:ind w:left="147" w:leftChars="67" w:firstLine="560" w:firstLineChars="200"/>
        <w:textAlignment w:val="baseline"/>
        <w:rPr>
          <w:rFonts w:ascii="仿宋" w:hAnsi="仿宋" w:eastAsia="仿宋" w:cs="仿宋"/>
          <w:color w:val="000000"/>
          <w:sz w:val="28"/>
          <w:szCs w:val="28"/>
        </w:rPr>
      </w:pPr>
      <w:r>
        <w:rPr>
          <w:rFonts w:hint="eastAsia" w:ascii="仿宋" w:hAnsi="仿宋" w:eastAsia="仿宋" w:cs="仿宋"/>
          <w:color w:val="000000"/>
          <w:sz w:val="28"/>
          <w:szCs w:val="28"/>
        </w:rPr>
        <w:t>2.如果不提供详细参数和报价将视为没有实质性响应公开询价文件。</w:t>
      </w:r>
    </w:p>
    <w:p>
      <w:pPr>
        <w:spacing w:after="0" w:line="300" w:lineRule="exact"/>
        <w:ind w:firstLine="560" w:firstLineChars="200"/>
        <w:textAlignment w:val="baseline"/>
        <w:rPr>
          <w:rFonts w:ascii="仿宋" w:hAnsi="仿宋" w:eastAsia="仿宋" w:cs="仿宋"/>
          <w:color w:val="000000"/>
          <w:sz w:val="28"/>
          <w:szCs w:val="28"/>
          <w:lang w:val="zh-CN"/>
        </w:rPr>
      </w:pPr>
    </w:p>
    <w:p>
      <w:pPr>
        <w:spacing w:line="380" w:lineRule="exact"/>
        <w:textAlignment w:val="baseline"/>
        <w:rPr>
          <w:rFonts w:ascii="仿宋" w:hAnsi="仿宋" w:eastAsia="仿宋" w:cs="仿宋"/>
          <w:color w:val="000000"/>
          <w:sz w:val="28"/>
          <w:szCs w:val="28"/>
          <w:lang w:val="zh-CN"/>
        </w:rPr>
      </w:pPr>
    </w:p>
    <w:p>
      <w:pPr>
        <w:spacing w:line="360" w:lineRule="auto"/>
        <w:ind w:right="960"/>
        <w:jc w:val="right"/>
        <w:textAlignment w:val="baseline"/>
        <w:rPr>
          <w:rFonts w:ascii="仿宋" w:hAnsi="仿宋" w:eastAsia="仿宋" w:cs="仿宋"/>
          <w:color w:val="000000"/>
          <w:sz w:val="28"/>
          <w:szCs w:val="28"/>
          <w:lang w:val="zh-CN"/>
        </w:rPr>
      </w:pPr>
      <w:r>
        <w:rPr>
          <w:rFonts w:hint="eastAsia" w:ascii="仿宋" w:hAnsi="仿宋" w:eastAsia="仿宋" w:cs="仿宋"/>
          <w:color w:val="000000"/>
          <w:sz w:val="28"/>
          <w:szCs w:val="28"/>
          <w:lang w:val="zh-CN"/>
        </w:rPr>
        <w:t>参与人授权代表（签字或盖章）：</w:t>
      </w:r>
    </w:p>
    <w:p>
      <w:pPr>
        <w:spacing w:line="380" w:lineRule="exact"/>
        <w:ind w:right="1120" w:firstLine="4200" w:firstLineChars="1500"/>
        <w:textAlignment w:val="baseline"/>
        <w:rPr>
          <w:rFonts w:ascii="仿宋" w:hAnsi="仿宋" w:eastAsia="仿宋" w:cs="仿宋"/>
          <w:color w:val="000000"/>
          <w:sz w:val="28"/>
          <w:szCs w:val="28"/>
          <w:lang w:val="zh-CN"/>
        </w:rPr>
      </w:pPr>
      <w:r>
        <w:rPr>
          <w:rFonts w:hint="eastAsia" w:ascii="仿宋" w:hAnsi="仿宋" w:eastAsia="仿宋" w:cs="仿宋"/>
          <w:color w:val="000000"/>
          <w:sz w:val="28"/>
          <w:szCs w:val="28"/>
          <w:lang w:val="zh-CN"/>
        </w:rPr>
        <w:t>日 期：</w:t>
      </w:r>
      <w:bookmarkStart w:id="118" w:name="_Toc267060326"/>
      <w:bookmarkStart w:id="119" w:name="_Toc182805222"/>
      <w:bookmarkStart w:id="120" w:name="_Toc266870916"/>
      <w:bookmarkStart w:id="121" w:name="_Toc235437998"/>
      <w:bookmarkStart w:id="122" w:name="_Toc203355738"/>
      <w:bookmarkStart w:id="123" w:name="_Toc259692749"/>
      <w:bookmarkStart w:id="124" w:name="_Toc192996343"/>
      <w:bookmarkStart w:id="125" w:name="_Toc193160453"/>
      <w:bookmarkStart w:id="126" w:name="_Toc181436466"/>
      <w:bookmarkStart w:id="127" w:name="_Toc182372787"/>
      <w:bookmarkStart w:id="128" w:name="_Toc230071153"/>
      <w:bookmarkStart w:id="129" w:name="_Toc192663691"/>
      <w:bookmarkStart w:id="130" w:name="_Toc169332843"/>
      <w:bookmarkStart w:id="131" w:name="_Toc191783227"/>
      <w:bookmarkStart w:id="132" w:name="_Toc236021457"/>
      <w:bookmarkStart w:id="133" w:name="_Toc191802695"/>
      <w:bookmarkStart w:id="134" w:name="_Toc251586241"/>
      <w:bookmarkStart w:id="135" w:name="_Toc219800249"/>
      <w:bookmarkStart w:id="136" w:name="_Toc235438352"/>
      <w:bookmarkStart w:id="137" w:name="_Toc258401265"/>
      <w:bookmarkStart w:id="138" w:name="_Toc267060216"/>
      <w:bookmarkStart w:id="139" w:name="_Toc235438281"/>
      <w:bookmarkStart w:id="140" w:name="_Toc267060461"/>
      <w:bookmarkStart w:id="141" w:name="_Toc254790909"/>
      <w:bookmarkStart w:id="142" w:name="_Toc213756001"/>
      <w:bookmarkStart w:id="143" w:name="_Toc160880165"/>
      <w:bookmarkStart w:id="144" w:name="_Toc255975016"/>
      <w:bookmarkStart w:id="145" w:name="_Toc160880534"/>
      <w:bookmarkStart w:id="146" w:name="_Toc267059544"/>
      <w:bookmarkStart w:id="147" w:name="_Toc267059035"/>
      <w:bookmarkStart w:id="148" w:name="_Toc213755945"/>
      <w:bookmarkStart w:id="149" w:name="_Toc192664158"/>
      <w:bookmarkStart w:id="150" w:name="_Toc259520874"/>
      <w:bookmarkStart w:id="151" w:name="_Toc211917121"/>
      <w:bookmarkStart w:id="152" w:name="_Toc191789334"/>
      <w:bookmarkStart w:id="153" w:name="_Toc213755864"/>
      <w:bookmarkStart w:id="154" w:name="_Toc259692656"/>
      <w:bookmarkStart w:id="155" w:name="_Toc223146614"/>
      <w:bookmarkStart w:id="156" w:name="_Toc192663840"/>
      <w:bookmarkStart w:id="157" w:name="_Toc249325720"/>
      <w:bookmarkStart w:id="158" w:name="_Toc266870441"/>
      <w:bookmarkStart w:id="159" w:name="_Toc267059924"/>
      <w:bookmarkStart w:id="160" w:name="_Toc266868679"/>
      <w:bookmarkStart w:id="161" w:name="_Toc266868943"/>
      <w:bookmarkStart w:id="162" w:name="_Toc251613839"/>
      <w:bookmarkStart w:id="163" w:name="_Toc225669328"/>
      <w:bookmarkStart w:id="164" w:name="_Toc169332954"/>
      <w:bookmarkStart w:id="165" w:name="_Toc177985474"/>
      <w:bookmarkStart w:id="166" w:name="_Toc213756057"/>
      <w:bookmarkStart w:id="167" w:name="_Toc232302122"/>
      <w:bookmarkStart w:id="168" w:name="_Toc170798798"/>
      <w:bookmarkStart w:id="169" w:name="_Toc192996451"/>
      <w:bookmarkStart w:id="170" w:name="_Toc213208771"/>
      <w:bookmarkStart w:id="171" w:name="_Toc266870839"/>
      <w:bookmarkStart w:id="172" w:name="_Toc267059811"/>
      <w:bookmarkStart w:id="173" w:name="_Toc180302918"/>
      <w:bookmarkStart w:id="174" w:name="_Toc191803631"/>
      <w:bookmarkStart w:id="175" w:name="_Toc267060076"/>
      <w:bookmarkStart w:id="176" w:name="_Toc273178703"/>
      <w:bookmarkStart w:id="177" w:name="_Toc227058536"/>
      <w:bookmarkStart w:id="178" w:name="_Toc267059658"/>
      <w:bookmarkStart w:id="179" w:name="_Toc253066624"/>
      <w:bookmarkStart w:id="180" w:name="_Toc193165739"/>
      <w:bookmarkStart w:id="181" w:name="_Toc181436570"/>
      <w:bookmarkStart w:id="182" w:name="_Toc217891408"/>
      <w:bookmarkStart w:id="183" w:name="_Toc267059186"/>
    </w:p>
    <w:p>
      <w:pPr>
        <w:jc w:val="center"/>
        <w:textAlignment w:val="baseline"/>
        <w:rPr>
          <w:rFonts w:ascii="仿宋" w:hAnsi="仿宋" w:eastAsia="仿宋" w:cs="仿宋"/>
          <w:b/>
          <w:bCs/>
          <w:color w:val="000000"/>
          <w:sz w:val="28"/>
          <w:szCs w:val="28"/>
        </w:rPr>
      </w:pPr>
      <w:bookmarkStart w:id="184" w:name="_Toc251586243"/>
      <w:bookmarkStart w:id="185" w:name="_Toc219800251"/>
      <w:bookmarkStart w:id="186" w:name="_Toc251613841"/>
      <w:bookmarkStart w:id="187" w:name="_Toc236021459"/>
      <w:bookmarkStart w:id="188" w:name="_Toc259520876"/>
      <w:bookmarkStart w:id="189" w:name="_Toc235438000"/>
      <w:bookmarkStart w:id="190" w:name="_Toc259692751"/>
      <w:bookmarkStart w:id="191" w:name="_Toc230071155"/>
      <w:bookmarkStart w:id="192" w:name="_Toc227058538"/>
      <w:bookmarkStart w:id="193" w:name="_Toc232302124"/>
      <w:bookmarkStart w:id="194" w:name="_Toc266870918"/>
      <w:bookmarkStart w:id="195" w:name="_Toc217891410"/>
      <w:bookmarkStart w:id="196" w:name="_Toc235438354"/>
      <w:bookmarkStart w:id="197" w:name="_Toc259692658"/>
      <w:bookmarkStart w:id="198" w:name="_Toc266868681"/>
      <w:bookmarkStart w:id="199" w:name="_Toc225669330"/>
      <w:bookmarkStart w:id="200" w:name="_Toc258401267"/>
      <w:bookmarkStart w:id="201" w:name="_Toc249325722"/>
      <w:bookmarkStart w:id="202" w:name="_Toc253066626"/>
      <w:bookmarkStart w:id="203" w:name="_Toc223146616"/>
      <w:bookmarkStart w:id="204" w:name="_Toc254790911"/>
      <w:bookmarkStart w:id="205" w:name="_Toc266870443"/>
      <w:bookmarkStart w:id="206" w:name="_Toc213756059"/>
      <w:bookmarkStart w:id="207" w:name="_Toc235438283"/>
      <w:bookmarkStart w:id="208" w:name="_Toc255975018"/>
    </w:p>
    <w:p>
      <w:pPr>
        <w:jc w:val="center"/>
        <w:textAlignment w:val="baseline"/>
        <w:rPr>
          <w:rFonts w:ascii="仿宋" w:hAnsi="仿宋" w:eastAsia="仿宋" w:cs="仿宋"/>
          <w:b/>
          <w:bCs/>
          <w:color w:val="000000"/>
          <w:sz w:val="28"/>
          <w:szCs w:val="28"/>
        </w:rPr>
      </w:pPr>
    </w:p>
    <w:p>
      <w:pPr>
        <w:pStyle w:val="2"/>
        <w:textAlignment w:val="baseline"/>
      </w:pPr>
    </w:p>
    <w:p>
      <w:pPr>
        <w:jc w:val="center"/>
        <w:textAlignment w:val="baseline"/>
        <w:rPr>
          <w:rFonts w:ascii="仿宋" w:hAnsi="仿宋" w:eastAsia="仿宋" w:cs="仿宋"/>
          <w:b/>
          <w:bCs/>
          <w:color w:val="000000"/>
          <w:sz w:val="28"/>
          <w:szCs w:val="28"/>
        </w:rPr>
      </w:pPr>
    </w:p>
    <w:p>
      <w:pPr>
        <w:jc w:val="center"/>
        <w:textAlignment w:val="baseline"/>
        <w:rPr>
          <w:rFonts w:ascii="仿宋" w:hAnsi="仿宋" w:eastAsia="仿宋" w:cs="仿宋"/>
          <w:b/>
          <w:bCs/>
          <w:color w:val="000000"/>
          <w:sz w:val="28"/>
          <w:szCs w:val="28"/>
        </w:rPr>
      </w:pPr>
    </w:p>
    <w:p>
      <w:pPr>
        <w:jc w:val="center"/>
        <w:textAlignment w:val="baseline"/>
        <w:rPr>
          <w:rFonts w:ascii="仿宋" w:hAnsi="仿宋" w:eastAsia="仿宋" w:cs="仿宋"/>
          <w:b/>
          <w:bCs/>
          <w:color w:val="000000"/>
          <w:sz w:val="28"/>
          <w:szCs w:val="28"/>
        </w:rPr>
      </w:pPr>
      <w:r>
        <w:rPr>
          <w:rFonts w:hint="eastAsia" w:ascii="仿宋" w:hAnsi="仿宋" w:eastAsia="仿宋" w:cs="仿宋"/>
          <w:b/>
          <w:bCs/>
          <w:color w:val="000000"/>
          <w:sz w:val="28"/>
          <w:szCs w:val="28"/>
        </w:rPr>
        <w:t>3、参与人资质材料</w:t>
      </w:r>
    </w:p>
    <w:p>
      <w:pPr>
        <w:pStyle w:val="45"/>
        <w:spacing w:after="160" w:line="252" w:lineRule="auto"/>
        <w:textAlignment w:val="baseline"/>
        <w:rPr>
          <w:rFonts w:ascii="仿宋" w:hAnsi="仿宋" w:eastAsia="仿宋" w:cs="仿宋"/>
          <w:color w:val="000000"/>
          <w:sz w:val="28"/>
          <w:szCs w:val="28"/>
        </w:rPr>
      </w:pPr>
    </w:p>
    <w:p>
      <w:pPr>
        <w:spacing w:after="0" w:line="500" w:lineRule="exact"/>
        <w:textAlignment w:val="baseline"/>
        <w:rPr>
          <w:rFonts w:ascii="仿宋" w:hAnsi="仿宋" w:eastAsia="仿宋" w:cs="仿宋"/>
          <w:color w:val="000000"/>
          <w:sz w:val="28"/>
          <w:szCs w:val="28"/>
        </w:rPr>
      </w:pPr>
      <w:r>
        <w:rPr>
          <w:rFonts w:hint="eastAsia" w:ascii="仿宋" w:hAnsi="仿宋" w:eastAsia="仿宋" w:cs="仿宋"/>
          <w:color w:val="000000"/>
          <w:sz w:val="28"/>
          <w:szCs w:val="28"/>
        </w:rPr>
        <w:t>参与人需要提供以下材料：</w:t>
      </w:r>
    </w:p>
    <w:p>
      <w:pPr>
        <w:pStyle w:val="60"/>
        <w:numPr>
          <w:ilvl w:val="0"/>
          <w:numId w:val="5"/>
        </w:numPr>
        <w:spacing w:after="0" w:line="500" w:lineRule="exact"/>
        <w:ind w:firstLineChars="0"/>
        <w:textAlignment w:val="baseline"/>
        <w:rPr>
          <w:rFonts w:ascii="仿宋" w:hAnsi="仿宋" w:eastAsia="仿宋" w:cs="仿宋"/>
          <w:color w:val="000000"/>
          <w:sz w:val="28"/>
          <w:szCs w:val="28"/>
        </w:rPr>
      </w:pPr>
      <w:r>
        <w:rPr>
          <w:rFonts w:hint="eastAsia" w:ascii="仿宋" w:hAnsi="仿宋" w:eastAsia="仿宋" w:cs="仿宋"/>
          <w:color w:val="000000"/>
          <w:sz w:val="28"/>
          <w:szCs w:val="28"/>
        </w:rPr>
        <w:t>营业执照复印件</w:t>
      </w:r>
    </w:p>
    <w:p>
      <w:pPr>
        <w:pStyle w:val="60"/>
        <w:numPr>
          <w:ilvl w:val="0"/>
          <w:numId w:val="5"/>
        </w:numPr>
        <w:spacing w:after="0" w:line="500" w:lineRule="exact"/>
        <w:ind w:firstLineChars="0"/>
        <w:textAlignment w:val="baseline"/>
        <w:rPr>
          <w:rFonts w:ascii="仿宋" w:hAnsi="仿宋" w:eastAsia="仿宋" w:cs="仿宋"/>
          <w:color w:val="000000"/>
          <w:sz w:val="28"/>
          <w:szCs w:val="28"/>
        </w:rPr>
      </w:pPr>
      <w:r>
        <w:rPr>
          <w:rFonts w:hint="eastAsia" w:ascii="仿宋" w:hAnsi="仿宋" w:eastAsia="仿宋" w:cs="仿宋"/>
          <w:color w:val="000000"/>
          <w:sz w:val="28"/>
          <w:szCs w:val="28"/>
        </w:rPr>
        <w:t>授权经销商或代理商证明材料复印件</w:t>
      </w:r>
    </w:p>
    <w:p>
      <w:pPr>
        <w:pStyle w:val="60"/>
        <w:numPr>
          <w:ilvl w:val="0"/>
          <w:numId w:val="5"/>
        </w:numPr>
        <w:spacing w:after="0" w:line="500" w:lineRule="exact"/>
        <w:ind w:firstLineChars="0"/>
        <w:textAlignment w:val="baseline"/>
        <w:rPr>
          <w:rFonts w:ascii="仿宋" w:hAnsi="仿宋" w:eastAsia="仿宋" w:cs="仿宋"/>
          <w:color w:val="000000"/>
          <w:sz w:val="28"/>
          <w:szCs w:val="28"/>
        </w:rPr>
      </w:pPr>
      <w:r>
        <w:rPr>
          <w:rFonts w:hint="eastAsia" w:ascii="仿宋" w:hAnsi="仿宋" w:eastAsia="仿宋" w:cs="仿宋"/>
          <w:color w:val="000000"/>
          <w:sz w:val="28"/>
          <w:szCs w:val="28"/>
        </w:rPr>
        <w:t>质保期和售后服务承诺书（参与人自行起草）</w:t>
      </w:r>
    </w:p>
    <w:p>
      <w:pPr>
        <w:spacing w:line="380" w:lineRule="exact"/>
        <w:textAlignment w:val="baseline"/>
        <w:rPr>
          <w:rFonts w:ascii="仿宋" w:hAnsi="仿宋" w:eastAsia="仿宋" w:cs="仿宋"/>
          <w:color w:val="000000"/>
          <w:sz w:val="28"/>
          <w:szCs w:val="28"/>
        </w:rPr>
      </w:pPr>
    </w:p>
    <w:p>
      <w:pPr>
        <w:spacing w:line="380" w:lineRule="exact"/>
        <w:textAlignment w:val="baseline"/>
        <w:rPr>
          <w:rFonts w:ascii="仿宋" w:hAnsi="仿宋" w:eastAsia="仿宋" w:cs="仿宋"/>
          <w:b/>
          <w:bCs/>
          <w:sz w:val="24"/>
          <w:szCs w:val="24"/>
        </w:rPr>
      </w:pPr>
      <w:r>
        <w:rPr>
          <w:rFonts w:hint="eastAsia" w:ascii="仿宋" w:hAnsi="仿宋" w:eastAsia="仿宋" w:cs="仿宋"/>
          <w:b/>
          <w:bCs/>
          <w:color w:val="000000"/>
          <w:sz w:val="28"/>
          <w:szCs w:val="28"/>
        </w:rPr>
        <w:t>以上材料复印件须加盖参与人公司公章，并与报价</w:t>
      </w:r>
      <w:r>
        <w:rPr>
          <w:rFonts w:hint="eastAsia" w:ascii="仿宋" w:hAnsi="仿宋" w:eastAsia="仿宋" w:cs="仿宋"/>
          <w:b/>
          <w:bCs/>
          <w:sz w:val="28"/>
          <w:szCs w:val="28"/>
        </w:rPr>
        <w:t>一览表一</w:t>
      </w:r>
      <w:r>
        <w:rPr>
          <w:rFonts w:hint="eastAsia" w:ascii="仿宋" w:hAnsi="仿宋" w:eastAsia="仿宋" w:cs="仿宋"/>
          <w:b/>
          <w:bCs/>
          <w:sz w:val="24"/>
          <w:szCs w:val="24"/>
        </w:rPr>
        <w:t>同密封</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sectPr>
      <w:headerReference r:id="rId10" w:type="first"/>
      <w:footerReference r:id="rId11" w:type="default"/>
      <w:type w:val="continuous"/>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entury Gothic">
    <w:panose1 w:val="020B0502020202020204"/>
    <w:charset w:val="00"/>
    <w:family w:val="swiss"/>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1938744"/>
    </w:sdtPr>
    <w:sdtContent>
      <w:sdt>
        <w:sdtPr>
          <w:id w:val="-1705238520"/>
        </w:sdtPr>
        <w:sdtContent>
          <w:p>
            <w:pPr>
              <w:pStyle w:val="19"/>
              <w:jc w:val="center"/>
              <w:rPr>
                <w:b/>
                <w:bCs/>
                <w:sz w:val="24"/>
                <w:szCs w:val="24"/>
              </w:rPr>
            </w:pPr>
            <w:r>
              <w:rPr>
                <w:b/>
                <w:bCs/>
                <w:sz w:val="24"/>
                <w:szCs w:val="24"/>
              </w:rPr>
              <w:fldChar w:fldCharType="begin"/>
            </w:r>
            <w:r>
              <w:rPr>
                <w:b/>
                <w:bCs/>
              </w:rPr>
              <w:instrText xml:space="preserve">PAGE</w:instrText>
            </w:r>
            <w:r>
              <w:rPr>
                <w:b/>
                <w:bCs/>
                <w:sz w:val="24"/>
                <w:szCs w:val="24"/>
              </w:rPr>
              <w:fldChar w:fldCharType="separate"/>
            </w:r>
            <w:r>
              <w:rPr>
                <w:b/>
                <w:bCs/>
              </w:rPr>
              <w:t>5</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11</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b/>
        <w:bCs/>
        <w:sz w:val="24"/>
        <w:szCs w:val="24"/>
      </w:rPr>
    </w:pPr>
    <w:r>
      <w:rPr>
        <w:b/>
        <w:bCs/>
        <w:sz w:val="24"/>
        <w:szCs w:val="24"/>
      </w:rPr>
      <w:fldChar w:fldCharType="begin"/>
    </w:r>
    <w:r>
      <w:rPr>
        <w:b/>
        <w:bCs/>
      </w:rPr>
      <w:instrText xml:space="preserve">PAGE</w:instrText>
    </w:r>
    <w:r>
      <w:rPr>
        <w:b/>
        <w:bCs/>
        <w:sz w:val="24"/>
        <w:szCs w:val="24"/>
      </w:rPr>
      <w:fldChar w:fldCharType="separate"/>
    </w:r>
    <w:r>
      <w:rPr>
        <w:b/>
        <w:bCs/>
      </w:rPr>
      <w:t>11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11</w:t>
    </w:r>
    <w:r>
      <w:rPr>
        <w:b/>
        <w:bCs/>
        <w:sz w:val="24"/>
        <w:szCs w:val="24"/>
      </w:rPr>
      <w:fldChar w:fldCharType="end"/>
    </w:r>
  </w:p>
  <w:p>
    <w:pPr>
      <w:pStyle w:val="1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rFonts w:hint="eastAsia"/>
      </w:rPr>
      <w:drawing>
        <wp:anchor distT="0" distB="0" distL="114300" distR="114300" simplePos="0" relativeHeight="251660288" behindDoc="0" locked="0" layoutInCell="1" allowOverlap="1">
          <wp:simplePos x="0" y="0"/>
          <wp:positionH relativeFrom="column">
            <wp:posOffset>2185035</wp:posOffset>
          </wp:positionH>
          <wp:positionV relativeFrom="page">
            <wp:posOffset>247650</wp:posOffset>
          </wp:positionV>
          <wp:extent cx="1643380" cy="428625"/>
          <wp:effectExtent l="19050" t="0" r="0" b="0"/>
          <wp:wrapNone/>
          <wp:docPr id="4" name="图片 2"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jxu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643380" cy="428625"/>
                  </a:xfrm>
                  <a:prstGeom prst="rect">
                    <a:avLst/>
                  </a:prstGeom>
                  <a:noFill/>
                  <a:ln>
                    <a:noFill/>
                  </a:ln>
                </pic:spPr>
              </pic:pic>
            </a:graphicData>
          </a:graphic>
        </wp:anchor>
      </w:drawing>
    </w:r>
    <w:r>
      <w:rPr>
        <w:rFonts w:hint="eastAsia"/>
      </w:rPr>
      <w:t>学校L</w:t>
    </w:r>
    <w:r>
      <w:t>OGO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54D1F7"/>
    <w:multiLevelType w:val="singleLevel"/>
    <w:tmpl w:val="C254D1F7"/>
    <w:lvl w:ilvl="0" w:tentative="0">
      <w:start w:val="8"/>
      <w:numFmt w:val="decimal"/>
      <w:suff w:val="nothing"/>
      <w:lvlText w:val="%1、"/>
      <w:lvlJc w:val="left"/>
    </w:lvl>
  </w:abstractNum>
  <w:abstractNum w:abstractNumId="1">
    <w:nsid w:val="1FA83AFA"/>
    <w:multiLevelType w:val="singleLevel"/>
    <w:tmpl w:val="1FA83AFA"/>
    <w:lvl w:ilvl="0" w:tentative="0">
      <w:start w:val="1"/>
      <w:numFmt w:val="decimal"/>
      <w:suff w:val="nothing"/>
      <w:lvlText w:val="%1、"/>
      <w:lvlJc w:val="left"/>
    </w:lvl>
  </w:abstractNum>
  <w:abstractNum w:abstractNumId="2">
    <w:nsid w:val="23F05992"/>
    <w:multiLevelType w:val="multilevel"/>
    <w:tmpl w:val="23F05992"/>
    <w:lvl w:ilvl="0" w:tentative="0">
      <w:start w:val="1"/>
      <w:numFmt w:val="decimal"/>
      <w:lvlText w:val="%1、"/>
      <w:lvlJc w:val="left"/>
      <w:pPr>
        <w:ind w:left="720" w:hanging="7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9C41BB1"/>
    <w:multiLevelType w:val="multilevel"/>
    <w:tmpl w:val="49C41BB1"/>
    <w:lvl w:ilvl="0" w:tentative="0">
      <w:start w:val="1"/>
      <w:numFmt w:val="decimal"/>
      <w:lvlText w:val="%1."/>
      <w:lvlJc w:val="left"/>
      <w:pPr>
        <w:ind w:left="785" w:hanging="420"/>
      </w:pPr>
    </w:lvl>
    <w:lvl w:ilvl="1" w:tentative="0">
      <w:start w:val="1"/>
      <w:numFmt w:val="lowerLetter"/>
      <w:lvlText w:val="%2)"/>
      <w:lvlJc w:val="left"/>
      <w:pPr>
        <w:ind w:left="1205" w:hanging="420"/>
      </w:pPr>
    </w:lvl>
    <w:lvl w:ilvl="2" w:tentative="0">
      <w:start w:val="1"/>
      <w:numFmt w:val="lowerRoman"/>
      <w:lvlText w:val="%3."/>
      <w:lvlJc w:val="right"/>
      <w:pPr>
        <w:ind w:left="1625" w:hanging="420"/>
      </w:pPr>
    </w:lvl>
    <w:lvl w:ilvl="3" w:tentative="0">
      <w:start w:val="1"/>
      <w:numFmt w:val="decimal"/>
      <w:lvlText w:val="%4."/>
      <w:lvlJc w:val="left"/>
      <w:pPr>
        <w:ind w:left="2045" w:hanging="420"/>
      </w:pPr>
    </w:lvl>
    <w:lvl w:ilvl="4" w:tentative="0">
      <w:start w:val="1"/>
      <w:numFmt w:val="lowerLetter"/>
      <w:lvlText w:val="%5)"/>
      <w:lvlJc w:val="left"/>
      <w:pPr>
        <w:ind w:left="2465" w:hanging="420"/>
      </w:pPr>
    </w:lvl>
    <w:lvl w:ilvl="5" w:tentative="0">
      <w:start w:val="1"/>
      <w:numFmt w:val="lowerRoman"/>
      <w:lvlText w:val="%6."/>
      <w:lvlJc w:val="right"/>
      <w:pPr>
        <w:ind w:left="2885" w:hanging="420"/>
      </w:pPr>
    </w:lvl>
    <w:lvl w:ilvl="6" w:tentative="0">
      <w:start w:val="1"/>
      <w:numFmt w:val="decimal"/>
      <w:lvlText w:val="%7."/>
      <w:lvlJc w:val="left"/>
      <w:pPr>
        <w:ind w:left="3305" w:hanging="420"/>
      </w:pPr>
    </w:lvl>
    <w:lvl w:ilvl="7" w:tentative="0">
      <w:start w:val="1"/>
      <w:numFmt w:val="lowerLetter"/>
      <w:lvlText w:val="%8)"/>
      <w:lvlJc w:val="left"/>
      <w:pPr>
        <w:ind w:left="3725" w:hanging="420"/>
      </w:pPr>
    </w:lvl>
    <w:lvl w:ilvl="8" w:tentative="0">
      <w:start w:val="1"/>
      <w:numFmt w:val="lowerRoman"/>
      <w:lvlText w:val="%9."/>
      <w:lvlJc w:val="right"/>
      <w:pPr>
        <w:ind w:left="4145" w:hanging="420"/>
      </w:pPr>
    </w:lvl>
  </w:abstractNum>
  <w:abstractNum w:abstractNumId="4">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44"/>
        </w:tabs>
        <w:ind w:left="844"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4"/>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yMjhjNDUxOWQ5MGYzMGYyNDQ4MWMwZjYwZDNlMjMifQ=="/>
  </w:docVars>
  <w:rsids>
    <w:rsidRoot w:val="00172A27"/>
    <w:rsid w:val="000044AD"/>
    <w:rsid w:val="0000490C"/>
    <w:rsid w:val="00004A19"/>
    <w:rsid w:val="0000733E"/>
    <w:rsid w:val="00010B96"/>
    <w:rsid w:val="00017266"/>
    <w:rsid w:val="00023332"/>
    <w:rsid w:val="00026317"/>
    <w:rsid w:val="00026806"/>
    <w:rsid w:val="0002731B"/>
    <w:rsid w:val="00031D61"/>
    <w:rsid w:val="00041909"/>
    <w:rsid w:val="000569E1"/>
    <w:rsid w:val="00064E4D"/>
    <w:rsid w:val="00070A6D"/>
    <w:rsid w:val="0007244C"/>
    <w:rsid w:val="0007493D"/>
    <w:rsid w:val="00074B20"/>
    <w:rsid w:val="00082572"/>
    <w:rsid w:val="000829E7"/>
    <w:rsid w:val="00087496"/>
    <w:rsid w:val="00090EE4"/>
    <w:rsid w:val="00091346"/>
    <w:rsid w:val="00092390"/>
    <w:rsid w:val="00092509"/>
    <w:rsid w:val="000934D4"/>
    <w:rsid w:val="000940AF"/>
    <w:rsid w:val="00096B8B"/>
    <w:rsid w:val="000A06E4"/>
    <w:rsid w:val="000A18C2"/>
    <w:rsid w:val="000A482E"/>
    <w:rsid w:val="000B3964"/>
    <w:rsid w:val="000C09AE"/>
    <w:rsid w:val="000D4D71"/>
    <w:rsid w:val="000D4FB9"/>
    <w:rsid w:val="000E703B"/>
    <w:rsid w:val="000F37DD"/>
    <w:rsid w:val="000F4F45"/>
    <w:rsid w:val="00100592"/>
    <w:rsid w:val="00101756"/>
    <w:rsid w:val="00112269"/>
    <w:rsid w:val="00114B89"/>
    <w:rsid w:val="00115200"/>
    <w:rsid w:val="00122C32"/>
    <w:rsid w:val="0012724D"/>
    <w:rsid w:val="0013118F"/>
    <w:rsid w:val="001331A0"/>
    <w:rsid w:val="00146B60"/>
    <w:rsid w:val="00147E05"/>
    <w:rsid w:val="001561E9"/>
    <w:rsid w:val="0016249C"/>
    <w:rsid w:val="00163B53"/>
    <w:rsid w:val="00163C9A"/>
    <w:rsid w:val="00164FF1"/>
    <w:rsid w:val="00172A27"/>
    <w:rsid w:val="00176CD4"/>
    <w:rsid w:val="00182C6E"/>
    <w:rsid w:val="00191234"/>
    <w:rsid w:val="00193B3E"/>
    <w:rsid w:val="001975A8"/>
    <w:rsid w:val="001A06A4"/>
    <w:rsid w:val="001A5B43"/>
    <w:rsid w:val="001B1737"/>
    <w:rsid w:val="001B2557"/>
    <w:rsid w:val="001B719E"/>
    <w:rsid w:val="001C0845"/>
    <w:rsid w:val="001C2BFC"/>
    <w:rsid w:val="001C6943"/>
    <w:rsid w:val="001D0190"/>
    <w:rsid w:val="001D1081"/>
    <w:rsid w:val="001E2DC0"/>
    <w:rsid w:val="001E44E4"/>
    <w:rsid w:val="001E7B35"/>
    <w:rsid w:val="001F3952"/>
    <w:rsid w:val="001F428B"/>
    <w:rsid w:val="001F4F58"/>
    <w:rsid w:val="00200F50"/>
    <w:rsid w:val="00204680"/>
    <w:rsid w:val="00207A85"/>
    <w:rsid w:val="00215A21"/>
    <w:rsid w:val="00220FA1"/>
    <w:rsid w:val="0022300A"/>
    <w:rsid w:val="002232B6"/>
    <w:rsid w:val="00231B1F"/>
    <w:rsid w:val="00235332"/>
    <w:rsid w:val="00235942"/>
    <w:rsid w:val="00235C32"/>
    <w:rsid w:val="00237309"/>
    <w:rsid w:val="00241EA7"/>
    <w:rsid w:val="00243FB7"/>
    <w:rsid w:val="00244E90"/>
    <w:rsid w:val="002476C4"/>
    <w:rsid w:val="002549BF"/>
    <w:rsid w:val="002644F6"/>
    <w:rsid w:val="002772BB"/>
    <w:rsid w:val="002807CE"/>
    <w:rsid w:val="00282FFD"/>
    <w:rsid w:val="002936CA"/>
    <w:rsid w:val="00295514"/>
    <w:rsid w:val="002961A3"/>
    <w:rsid w:val="00296A5D"/>
    <w:rsid w:val="002A1975"/>
    <w:rsid w:val="002B5EA2"/>
    <w:rsid w:val="002C2C3D"/>
    <w:rsid w:val="002C4297"/>
    <w:rsid w:val="002C533C"/>
    <w:rsid w:val="002C558F"/>
    <w:rsid w:val="002C6DF9"/>
    <w:rsid w:val="002D033C"/>
    <w:rsid w:val="002D191B"/>
    <w:rsid w:val="002E0FB4"/>
    <w:rsid w:val="002E1E70"/>
    <w:rsid w:val="002E2902"/>
    <w:rsid w:val="002E6D83"/>
    <w:rsid w:val="002F3F54"/>
    <w:rsid w:val="002F61BF"/>
    <w:rsid w:val="00312246"/>
    <w:rsid w:val="00312460"/>
    <w:rsid w:val="003154F1"/>
    <w:rsid w:val="00315D0D"/>
    <w:rsid w:val="0031762B"/>
    <w:rsid w:val="003222F2"/>
    <w:rsid w:val="003306CB"/>
    <w:rsid w:val="00332174"/>
    <w:rsid w:val="00334E6F"/>
    <w:rsid w:val="0033686F"/>
    <w:rsid w:val="00343EEF"/>
    <w:rsid w:val="0034695A"/>
    <w:rsid w:val="00350AF8"/>
    <w:rsid w:val="003570A0"/>
    <w:rsid w:val="00370098"/>
    <w:rsid w:val="003716A7"/>
    <w:rsid w:val="003716F7"/>
    <w:rsid w:val="00372F6D"/>
    <w:rsid w:val="003737CE"/>
    <w:rsid w:val="00383EA0"/>
    <w:rsid w:val="003845F2"/>
    <w:rsid w:val="00384665"/>
    <w:rsid w:val="003924B5"/>
    <w:rsid w:val="003A7A8A"/>
    <w:rsid w:val="003C0028"/>
    <w:rsid w:val="003C0E1A"/>
    <w:rsid w:val="003C406B"/>
    <w:rsid w:val="003C60EF"/>
    <w:rsid w:val="003C7CDC"/>
    <w:rsid w:val="003D02FC"/>
    <w:rsid w:val="003D1CA4"/>
    <w:rsid w:val="003D43EC"/>
    <w:rsid w:val="003D55C2"/>
    <w:rsid w:val="003D6A3D"/>
    <w:rsid w:val="003E1083"/>
    <w:rsid w:val="003E1304"/>
    <w:rsid w:val="003E1D0F"/>
    <w:rsid w:val="003E44E9"/>
    <w:rsid w:val="003E6439"/>
    <w:rsid w:val="003E68FC"/>
    <w:rsid w:val="003F20A6"/>
    <w:rsid w:val="003F36CB"/>
    <w:rsid w:val="003F379F"/>
    <w:rsid w:val="003F4827"/>
    <w:rsid w:val="003F4AE2"/>
    <w:rsid w:val="003F4C2C"/>
    <w:rsid w:val="003F6D67"/>
    <w:rsid w:val="003F7E53"/>
    <w:rsid w:val="004023BD"/>
    <w:rsid w:val="00402535"/>
    <w:rsid w:val="00403AD6"/>
    <w:rsid w:val="00404FA2"/>
    <w:rsid w:val="00416AB1"/>
    <w:rsid w:val="004225B0"/>
    <w:rsid w:val="004242F4"/>
    <w:rsid w:val="00424AA3"/>
    <w:rsid w:val="0043243C"/>
    <w:rsid w:val="00436823"/>
    <w:rsid w:val="00441955"/>
    <w:rsid w:val="00453BDA"/>
    <w:rsid w:val="0045488D"/>
    <w:rsid w:val="004632D3"/>
    <w:rsid w:val="00464CB2"/>
    <w:rsid w:val="004667B7"/>
    <w:rsid w:val="00467BE1"/>
    <w:rsid w:val="00477053"/>
    <w:rsid w:val="00482E03"/>
    <w:rsid w:val="00482EE8"/>
    <w:rsid w:val="004842C5"/>
    <w:rsid w:val="00485EE6"/>
    <w:rsid w:val="00486EEF"/>
    <w:rsid w:val="00490E29"/>
    <w:rsid w:val="00494088"/>
    <w:rsid w:val="00495025"/>
    <w:rsid w:val="004956C0"/>
    <w:rsid w:val="00495A1D"/>
    <w:rsid w:val="004977A9"/>
    <w:rsid w:val="004A59AD"/>
    <w:rsid w:val="004A6E7B"/>
    <w:rsid w:val="004B03B5"/>
    <w:rsid w:val="004B4E97"/>
    <w:rsid w:val="004B66B1"/>
    <w:rsid w:val="004C1DB0"/>
    <w:rsid w:val="004C6316"/>
    <w:rsid w:val="004D3E79"/>
    <w:rsid w:val="004E0683"/>
    <w:rsid w:val="004E06EB"/>
    <w:rsid w:val="004E0DBF"/>
    <w:rsid w:val="004E24DE"/>
    <w:rsid w:val="004E3E6F"/>
    <w:rsid w:val="004E66A6"/>
    <w:rsid w:val="004F3FCE"/>
    <w:rsid w:val="00500FB5"/>
    <w:rsid w:val="00501DFD"/>
    <w:rsid w:val="00502F52"/>
    <w:rsid w:val="00510AAB"/>
    <w:rsid w:val="00510FC5"/>
    <w:rsid w:val="005116F4"/>
    <w:rsid w:val="00517197"/>
    <w:rsid w:val="00527BFC"/>
    <w:rsid w:val="00543220"/>
    <w:rsid w:val="005477B2"/>
    <w:rsid w:val="00553238"/>
    <w:rsid w:val="005553AB"/>
    <w:rsid w:val="00555AB1"/>
    <w:rsid w:val="00561EC1"/>
    <w:rsid w:val="00562F2E"/>
    <w:rsid w:val="00574CC1"/>
    <w:rsid w:val="0057646C"/>
    <w:rsid w:val="00581650"/>
    <w:rsid w:val="00582530"/>
    <w:rsid w:val="00584FFB"/>
    <w:rsid w:val="005852F1"/>
    <w:rsid w:val="00586D40"/>
    <w:rsid w:val="005873BF"/>
    <w:rsid w:val="00590957"/>
    <w:rsid w:val="0059251D"/>
    <w:rsid w:val="005A5A4D"/>
    <w:rsid w:val="005B24C4"/>
    <w:rsid w:val="005B2529"/>
    <w:rsid w:val="005B48FA"/>
    <w:rsid w:val="005B5D96"/>
    <w:rsid w:val="005C18C2"/>
    <w:rsid w:val="005C2170"/>
    <w:rsid w:val="005C6E27"/>
    <w:rsid w:val="005E4228"/>
    <w:rsid w:val="005F1FC8"/>
    <w:rsid w:val="005F55CD"/>
    <w:rsid w:val="00607B2B"/>
    <w:rsid w:val="006121C8"/>
    <w:rsid w:val="00614268"/>
    <w:rsid w:val="00614D33"/>
    <w:rsid w:val="0061746C"/>
    <w:rsid w:val="00617D27"/>
    <w:rsid w:val="006230ED"/>
    <w:rsid w:val="00624155"/>
    <w:rsid w:val="00630374"/>
    <w:rsid w:val="006375CF"/>
    <w:rsid w:val="006458AD"/>
    <w:rsid w:val="00645EFA"/>
    <w:rsid w:val="0064713E"/>
    <w:rsid w:val="0064793B"/>
    <w:rsid w:val="0066427F"/>
    <w:rsid w:val="006651E0"/>
    <w:rsid w:val="006652BF"/>
    <w:rsid w:val="00665A94"/>
    <w:rsid w:val="00677267"/>
    <w:rsid w:val="00682FBB"/>
    <w:rsid w:val="00684FEF"/>
    <w:rsid w:val="0068614B"/>
    <w:rsid w:val="00691E02"/>
    <w:rsid w:val="006A084D"/>
    <w:rsid w:val="006B244D"/>
    <w:rsid w:val="006B2746"/>
    <w:rsid w:val="006B3723"/>
    <w:rsid w:val="006B52EE"/>
    <w:rsid w:val="006B6F8C"/>
    <w:rsid w:val="006C2D5E"/>
    <w:rsid w:val="006D02DB"/>
    <w:rsid w:val="006D060B"/>
    <w:rsid w:val="006D268E"/>
    <w:rsid w:val="006D27DD"/>
    <w:rsid w:val="006D53F9"/>
    <w:rsid w:val="006D6492"/>
    <w:rsid w:val="006D65D2"/>
    <w:rsid w:val="006F3C71"/>
    <w:rsid w:val="006F5FBA"/>
    <w:rsid w:val="00702C4A"/>
    <w:rsid w:val="00703879"/>
    <w:rsid w:val="00704E17"/>
    <w:rsid w:val="00705550"/>
    <w:rsid w:val="00722897"/>
    <w:rsid w:val="00722CE4"/>
    <w:rsid w:val="00723B1F"/>
    <w:rsid w:val="00735819"/>
    <w:rsid w:val="007366E7"/>
    <w:rsid w:val="00737694"/>
    <w:rsid w:val="00742D2F"/>
    <w:rsid w:val="00745DF4"/>
    <w:rsid w:val="007470F2"/>
    <w:rsid w:val="00753CD6"/>
    <w:rsid w:val="007550F2"/>
    <w:rsid w:val="007569BC"/>
    <w:rsid w:val="00756DBC"/>
    <w:rsid w:val="00757228"/>
    <w:rsid w:val="00771F32"/>
    <w:rsid w:val="00775CE1"/>
    <w:rsid w:val="007774F1"/>
    <w:rsid w:val="00780A6F"/>
    <w:rsid w:val="00790192"/>
    <w:rsid w:val="0079407E"/>
    <w:rsid w:val="00796754"/>
    <w:rsid w:val="007B0F09"/>
    <w:rsid w:val="007B2319"/>
    <w:rsid w:val="007B26B2"/>
    <w:rsid w:val="007B5846"/>
    <w:rsid w:val="007B5C67"/>
    <w:rsid w:val="007C0756"/>
    <w:rsid w:val="007C3EF2"/>
    <w:rsid w:val="007C719E"/>
    <w:rsid w:val="007D5A32"/>
    <w:rsid w:val="007E12A9"/>
    <w:rsid w:val="007E4679"/>
    <w:rsid w:val="00802261"/>
    <w:rsid w:val="008065CB"/>
    <w:rsid w:val="00807A7B"/>
    <w:rsid w:val="00820F76"/>
    <w:rsid w:val="00821371"/>
    <w:rsid w:val="0082366F"/>
    <w:rsid w:val="0083016F"/>
    <w:rsid w:val="00832069"/>
    <w:rsid w:val="00843058"/>
    <w:rsid w:val="00844ABD"/>
    <w:rsid w:val="0085479C"/>
    <w:rsid w:val="008561D9"/>
    <w:rsid w:val="00865B30"/>
    <w:rsid w:val="00867893"/>
    <w:rsid w:val="008733EA"/>
    <w:rsid w:val="00874219"/>
    <w:rsid w:val="00875E40"/>
    <w:rsid w:val="00876AB6"/>
    <w:rsid w:val="00880A20"/>
    <w:rsid w:val="008843FB"/>
    <w:rsid w:val="008902DC"/>
    <w:rsid w:val="00891579"/>
    <w:rsid w:val="008A00A5"/>
    <w:rsid w:val="008A577A"/>
    <w:rsid w:val="008A7DBB"/>
    <w:rsid w:val="008B31EE"/>
    <w:rsid w:val="008B4BAE"/>
    <w:rsid w:val="008B4FB6"/>
    <w:rsid w:val="008C2433"/>
    <w:rsid w:val="008C32D6"/>
    <w:rsid w:val="008C3660"/>
    <w:rsid w:val="008D05CA"/>
    <w:rsid w:val="008D2D55"/>
    <w:rsid w:val="008D5688"/>
    <w:rsid w:val="008E5F9A"/>
    <w:rsid w:val="008F1544"/>
    <w:rsid w:val="008F1965"/>
    <w:rsid w:val="008F47CB"/>
    <w:rsid w:val="008F53B1"/>
    <w:rsid w:val="008F58E3"/>
    <w:rsid w:val="00901AE2"/>
    <w:rsid w:val="00906C23"/>
    <w:rsid w:val="00912CB1"/>
    <w:rsid w:val="00916532"/>
    <w:rsid w:val="009206ED"/>
    <w:rsid w:val="00923C7E"/>
    <w:rsid w:val="0092599B"/>
    <w:rsid w:val="00936704"/>
    <w:rsid w:val="00941CEB"/>
    <w:rsid w:val="00942C74"/>
    <w:rsid w:val="00945B37"/>
    <w:rsid w:val="0095341B"/>
    <w:rsid w:val="009548E4"/>
    <w:rsid w:val="009606BC"/>
    <w:rsid w:val="009622D2"/>
    <w:rsid w:val="00964CEA"/>
    <w:rsid w:val="00966AAA"/>
    <w:rsid w:val="00967E57"/>
    <w:rsid w:val="00970E44"/>
    <w:rsid w:val="00974742"/>
    <w:rsid w:val="00977EF1"/>
    <w:rsid w:val="0098102A"/>
    <w:rsid w:val="00985B7A"/>
    <w:rsid w:val="00985FC2"/>
    <w:rsid w:val="00994E59"/>
    <w:rsid w:val="009A19FA"/>
    <w:rsid w:val="009A1E78"/>
    <w:rsid w:val="009A635D"/>
    <w:rsid w:val="009A6925"/>
    <w:rsid w:val="009A6FFC"/>
    <w:rsid w:val="009B035D"/>
    <w:rsid w:val="009B38B3"/>
    <w:rsid w:val="009B52E5"/>
    <w:rsid w:val="009B5A7A"/>
    <w:rsid w:val="009B75DB"/>
    <w:rsid w:val="009C0273"/>
    <w:rsid w:val="009C3840"/>
    <w:rsid w:val="009C3D80"/>
    <w:rsid w:val="009C5A83"/>
    <w:rsid w:val="009C7584"/>
    <w:rsid w:val="009C77D4"/>
    <w:rsid w:val="009D0C9E"/>
    <w:rsid w:val="009D6222"/>
    <w:rsid w:val="009D75D8"/>
    <w:rsid w:val="009E3062"/>
    <w:rsid w:val="009E63C4"/>
    <w:rsid w:val="009E759F"/>
    <w:rsid w:val="00A005E3"/>
    <w:rsid w:val="00A04519"/>
    <w:rsid w:val="00A10022"/>
    <w:rsid w:val="00A148CE"/>
    <w:rsid w:val="00A24465"/>
    <w:rsid w:val="00A265CF"/>
    <w:rsid w:val="00A26B1D"/>
    <w:rsid w:val="00A26F27"/>
    <w:rsid w:val="00A40610"/>
    <w:rsid w:val="00A4220E"/>
    <w:rsid w:val="00A43284"/>
    <w:rsid w:val="00A44A63"/>
    <w:rsid w:val="00A554C6"/>
    <w:rsid w:val="00A625F7"/>
    <w:rsid w:val="00A6474C"/>
    <w:rsid w:val="00A64A5B"/>
    <w:rsid w:val="00A6611C"/>
    <w:rsid w:val="00A708C1"/>
    <w:rsid w:val="00A71B06"/>
    <w:rsid w:val="00A71B3D"/>
    <w:rsid w:val="00A728FD"/>
    <w:rsid w:val="00A73E47"/>
    <w:rsid w:val="00A8178D"/>
    <w:rsid w:val="00A8390A"/>
    <w:rsid w:val="00A921E6"/>
    <w:rsid w:val="00AA5A63"/>
    <w:rsid w:val="00AB777C"/>
    <w:rsid w:val="00AC4071"/>
    <w:rsid w:val="00AC50D8"/>
    <w:rsid w:val="00AD29A3"/>
    <w:rsid w:val="00AE010F"/>
    <w:rsid w:val="00AE4A31"/>
    <w:rsid w:val="00AF1CE1"/>
    <w:rsid w:val="00AF3C2A"/>
    <w:rsid w:val="00B016CA"/>
    <w:rsid w:val="00B14C37"/>
    <w:rsid w:val="00B31A5D"/>
    <w:rsid w:val="00B3206A"/>
    <w:rsid w:val="00B35205"/>
    <w:rsid w:val="00B430EE"/>
    <w:rsid w:val="00B435BD"/>
    <w:rsid w:val="00B47743"/>
    <w:rsid w:val="00B53F63"/>
    <w:rsid w:val="00B54440"/>
    <w:rsid w:val="00B554E7"/>
    <w:rsid w:val="00B566C5"/>
    <w:rsid w:val="00B60843"/>
    <w:rsid w:val="00B613BB"/>
    <w:rsid w:val="00B61E3B"/>
    <w:rsid w:val="00B6214C"/>
    <w:rsid w:val="00B638CE"/>
    <w:rsid w:val="00B6574F"/>
    <w:rsid w:val="00B9025C"/>
    <w:rsid w:val="00B92B89"/>
    <w:rsid w:val="00BA1DC6"/>
    <w:rsid w:val="00BA4686"/>
    <w:rsid w:val="00BA7AF2"/>
    <w:rsid w:val="00BB038D"/>
    <w:rsid w:val="00BC2A5F"/>
    <w:rsid w:val="00BC35B4"/>
    <w:rsid w:val="00BC576B"/>
    <w:rsid w:val="00BD3834"/>
    <w:rsid w:val="00BD49FB"/>
    <w:rsid w:val="00BD7232"/>
    <w:rsid w:val="00BE1921"/>
    <w:rsid w:val="00BE3AA2"/>
    <w:rsid w:val="00BF3260"/>
    <w:rsid w:val="00C019D8"/>
    <w:rsid w:val="00C035B5"/>
    <w:rsid w:val="00C03744"/>
    <w:rsid w:val="00C03BFF"/>
    <w:rsid w:val="00C24328"/>
    <w:rsid w:val="00C24722"/>
    <w:rsid w:val="00C25F5C"/>
    <w:rsid w:val="00C35176"/>
    <w:rsid w:val="00C4469C"/>
    <w:rsid w:val="00C44740"/>
    <w:rsid w:val="00C457AF"/>
    <w:rsid w:val="00C46CBE"/>
    <w:rsid w:val="00C53205"/>
    <w:rsid w:val="00C53790"/>
    <w:rsid w:val="00C53D70"/>
    <w:rsid w:val="00C55D10"/>
    <w:rsid w:val="00C66E1E"/>
    <w:rsid w:val="00C676BA"/>
    <w:rsid w:val="00C726EE"/>
    <w:rsid w:val="00C77E17"/>
    <w:rsid w:val="00C81AB4"/>
    <w:rsid w:val="00C84553"/>
    <w:rsid w:val="00C8537C"/>
    <w:rsid w:val="00C857BF"/>
    <w:rsid w:val="00C872BA"/>
    <w:rsid w:val="00C9328D"/>
    <w:rsid w:val="00C974A4"/>
    <w:rsid w:val="00C97CD5"/>
    <w:rsid w:val="00CA48A5"/>
    <w:rsid w:val="00CA4EF8"/>
    <w:rsid w:val="00CA4FBA"/>
    <w:rsid w:val="00CB5A61"/>
    <w:rsid w:val="00CE21FE"/>
    <w:rsid w:val="00CF096E"/>
    <w:rsid w:val="00CF3127"/>
    <w:rsid w:val="00D12D9B"/>
    <w:rsid w:val="00D131BB"/>
    <w:rsid w:val="00D17DDE"/>
    <w:rsid w:val="00D17E70"/>
    <w:rsid w:val="00D2102C"/>
    <w:rsid w:val="00D23E6F"/>
    <w:rsid w:val="00D2428C"/>
    <w:rsid w:val="00D251BD"/>
    <w:rsid w:val="00D254EC"/>
    <w:rsid w:val="00D268B8"/>
    <w:rsid w:val="00D26CC2"/>
    <w:rsid w:val="00D31624"/>
    <w:rsid w:val="00D36D52"/>
    <w:rsid w:val="00D37021"/>
    <w:rsid w:val="00D441A4"/>
    <w:rsid w:val="00D454CB"/>
    <w:rsid w:val="00D52F5A"/>
    <w:rsid w:val="00D56DEA"/>
    <w:rsid w:val="00D57A7A"/>
    <w:rsid w:val="00D63CE3"/>
    <w:rsid w:val="00D67996"/>
    <w:rsid w:val="00D710EA"/>
    <w:rsid w:val="00D81172"/>
    <w:rsid w:val="00D83759"/>
    <w:rsid w:val="00D864D5"/>
    <w:rsid w:val="00D920FD"/>
    <w:rsid w:val="00D92ED7"/>
    <w:rsid w:val="00DA0D64"/>
    <w:rsid w:val="00DA3375"/>
    <w:rsid w:val="00DA5179"/>
    <w:rsid w:val="00DB059A"/>
    <w:rsid w:val="00DB64C3"/>
    <w:rsid w:val="00DC2A3E"/>
    <w:rsid w:val="00DC2C74"/>
    <w:rsid w:val="00DC7C62"/>
    <w:rsid w:val="00DE4C02"/>
    <w:rsid w:val="00DE53CA"/>
    <w:rsid w:val="00DF2370"/>
    <w:rsid w:val="00DF34B2"/>
    <w:rsid w:val="00DF4B52"/>
    <w:rsid w:val="00DF67CF"/>
    <w:rsid w:val="00DF6A55"/>
    <w:rsid w:val="00E04A37"/>
    <w:rsid w:val="00E06CBF"/>
    <w:rsid w:val="00E11567"/>
    <w:rsid w:val="00E20AD4"/>
    <w:rsid w:val="00E2321D"/>
    <w:rsid w:val="00E30C8F"/>
    <w:rsid w:val="00E3212F"/>
    <w:rsid w:val="00E3241C"/>
    <w:rsid w:val="00E3310A"/>
    <w:rsid w:val="00E33B9E"/>
    <w:rsid w:val="00E33C1C"/>
    <w:rsid w:val="00E37297"/>
    <w:rsid w:val="00E41977"/>
    <w:rsid w:val="00E51E84"/>
    <w:rsid w:val="00E60537"/>
    <w:rsid w:val="00E67206"/>
    <w:rsid w:val="00E737BC"/>
    <w:rsid w:val="00E76AD8"/>
    <w:rsid w:val="00E77DB9"/>
    <w:rsid w:val="00E83F69"/>
    <w:rsid w:val="00E84BB5"/>
    <w:rsid w:val="00E85E7E"/>
    <w:rsid w:val="00E9406E"/>
    <w:rsid w:val="00E95973"/>
    <w:rsid w:val="00EA07EB"/>
    <w:rsid w:val="00EA11F7"/>
    <w:rsid w:val="00EA31FE"/>
    <w:rsid w:val="00EA320E"/>
    <w:rsid w:val="00EA340A"/>
    <w:rsid w:val="00EA574F"/>
    <w:rsid w:val="00EA674F"/>
    <w:rsid w:val="00EA6FF2"/>
    <w:rsid w:val="00EA6FFA"/>
    <w:rsid w:val="00EB0368"/>
    <w:rsid w:val="00EB1B4B"/>
    <w:rsid w:val="00EB4FC4"/>
    <w:rsid w:val="00EC2D26"/>
    <w:rsid w:val="00EC2FDD"/>
    <w:rsid w:val="00EC5886"/>
    <w:rsid w:val="00EC65A4"/>
    <w:rsid w:val="00ED0332"/>
    <w:rsid w:val="00ED2437"/>
    <w:rsid w:val="00ED41C4"/>
    <w:rsid w:val="00EE02A8"/>
    <w:rsid w:val="00EE3803"/>
    <w:rsid w:val="00EE7263"/>
    <w:rsid w:val="00EF2F2B"/>
    <w:rsid w:val="00EF4153"/>
    <w:rsid w:val="00F0149B"/>
    <w:rsid w:val="00F01F49"/>
    <w:rsid w:val="00F030C2"/>
    <w:rsid w:val="00F07094"/>
    <w:rsid w:val="00F07716"/>
    <w:rsid w:val="00F11B31"/>
    <w:rsid w:val="00F15782"/>
    <w:rsid w:val="00F1721B"/>
    <w:rsid w:val="00F172D8"/>
    <w:rsid w:val="00F17683"/>
    <w:rsid w:val="00F23FCB"/>
    <w:rsid w:val="00F2460B"/>
    <w:rsid w:val="00F30016"/>
    <w:rsid w:val="00F313BA"/>
    <w:rsid w:val="00F36530"/>
    <w:rsid w:val="00F66190"/>
    <w:rsid w:val="00F674D8"/>
    <w:rsid w:val="00F73AB6"/>
    <w:rsid w:val="00F81C66"/>
    <w:rsid w:val="00F823F4"/>
    <w:rsid w:val="00F83352"/>
    <w:rsid w:val="00F83BFD"/>
    <w:rsid w:val="00F8646A"/>
    <w:rsid w:val="00F876DE"/>
    <w:rsid w:val="00F9131A"/>
    <w:rsid w:val="00F915AB"/>
    <w:rsid w:val="00F93BA7"/>
    <w:rsid w:val="00F97E22"/>
    <w:rsid w:val="00FA1749"/>
    <w:rsid w:val="00FA4236"/>
    <w:rsid w:val="00FA5070"/>
    <w:rsid w:val="00FB099F"/>
    <w:rsid w:val="00FB2DCF"/>
    <w:rsid w:val="00FB4B52"/>
    <w:rsid w:val="00FB7688"/>
    <w:rsid w:val="00FC4A83"/>
    <w:rsid w:val="00FC66F9"/>
    <w:rsid w:val="00FD19CF"/>
    <w:rsid w:val="00FD2343"/>
    <w:rsid w:val="00FE1E93"/>
    <w:rsid w:val="00FE2A00"/>
    <w:rsid w:val="00FE36EC"/>
    <w:rsid w:val="00FF1750"/>
    <w:rsid w:val="00FF2B78"/>
    <w:rsid w:val="00FF766A"/>
    <w:rsid w:val="0254388B"/>
    <w:rsid w:val="02885C98"/>
    <w:rsid w:val="05997E8B"/>
    <w:rsid w:val="05AA653C"/>
    <w:rsid w:val="068A3C77"/>
    <w:rsid w:val="068D5AA9"/>
    <w:rsid w:val="07150683"/>
    <w:rsid w:val="07571DAC"/>
    <w:rsid w:val="078B060B"/>
    <w:rsid w:val="079923C4"/>
    <w:rsid w:val="09022BCD"/>
    <w:rsid w:val="09D973F0"/>
    <w:rsid w:val="0A8C5AAF"/>
    <w:rsid w:val="0ACE6829"/>
    <w:rsid w:val="0B87499E"/>
    <w:rsid w:val="0C0214C2"/>
    <w:rsid w:val="0C7B4D18"/>
    <w:rsid w:val="0CEA59EF"/>
    <w:rsid w:val="0FB5408F"/>
    <w:rsid w:val="126B0E01"/>
    <w:rsid w:val="12F15D99"/>
    <w:rsid w:val="13107E68"/>
    <w:rsid w:val="13A14411"/>
    <w:rsid w:val="14602EEA"/>
    <w:rsid w:val="14D53EE5"/>
    <w:rsid w:val="1565422D"/>
    <w:rsid w:val="17CE3583"/>
    <w:rsid w:val="184F17AB"/>
    <w:rsid w:val="197519B2"/>
    <w:rsid w:val="19CC487B"/>
    <w:rsid w:val="1AD81BF2"/>
    <w:rsid w:val="1B4F232D"/>
    <w:rsid w:val="1BE76E54"/>
    <w:rsid w:val="1BEC742C"/>
    <w:rsid w:val="1CF57C45"/>
    <w:rsid w:val="1DE37A85"/>
    <w:rsid w:val="1DFA327B"/>
    <w:rsid w:val="1E2A6014"/>
    <w:rsid w:val="1E7951B1"/>
    <w:rsid w:val="208268EC"/>
    <w:rsid w:val="22265E77"/>
    <w:rsid w:val="228A506B"/>
    <w:rsid w:val="24905ED7"/>
    <w:rsid w:val="25B54415"/>
    <w:rsid w:val="27956F3C"/>
    <w:rsid w:val="29B0373B"/>
    <w:rsid w:val="2A301EA3"/>
    <w:rsid w:val="2A7C013C"/>
    <w:rsid w:val="2B6C4A8A"/>
    <w:rsid w:val="2DBB0A37"/>
    <w:rsid w:val="2DD131C6"/>
    <w:rsid w:val="2DD3767D"/>
    <w:rsid w:val="2DE07C8F"/>
    <w:rsid w:val="2E9278E2"/>
    <w:rsid w:val="2EF76197"/>
    <w:rsid w:val="2FB11738"/>
    <w:rsid w:val="300039B1"/>
    <w:rsid w:val="32A54B30"/>
    <w:rsid w:val="3311637E"/>
    <w:rsid w:val="334F40FB"/>
    <w:rsid w:val="33702106"/>
    <w:rsid w:val="33941545"/>
    <w:rsid w:val="33F12D64"/>
    <w:rsid w:val="35933869"/>
    <w:rsid w:val="35C32C30"/>
    <w:rsid w:val="36265468"/>
    <w:rsid w:val="36A8379E"/>
    <w:rsid w:val="38181B8B"/>
    <w:rsid w:val="3A00514B"/>
    <w:rsid w:val="3AD71FAB"/>
    <w:rsid w:val="3B4F27BE"/>
    <w:rsid w:val="3B7F24F5"/>
    <w:rsid w:val="3C0F6CA9"/>
    <w:rsid w:val="3C5E0874"/>
    <w:rsid w:val="3D552EB8"/>
    <w:rsid w:val="3E014244"/>
    <w:rsid w:val="3F5F1657"/>
    <w:rsid w:val="3F7B1C31"/>
    <w:rsid w:val="40F93AA5"/>
    <w:rsid w:val="411E5593"/>
    <w:rsid w:val="419C5872"/>
    <w:rsid w:val="41C51A2C"/>
    <w:rsid w:val="448542CA"/>
    <w:rsid w:val="461D5993"/>
    <w:rsid w:val="462525FB"/>
    <w:rsid w:val="46A91812"/>
    <w:rsid w:val="476D64A6"/>
    <w:rsid w:val="47B6609F"/>
    <w:rsid w:val="495B2848"/>
    <w:rsid w:val="4A9412EB"/>
    <w:rsid w:val="4B243B3A"/>
    <w:rsid w:val="4BAD18DA"/>
    <w:rsid w:val="4CAE45A3"/>
    <w:rsid w:val="4CB42C42"/>
    <w:rsid w:val="4CE038D4"/>
    <w:rsid w:val="4EFC0DA6"/>
    <w:rsid w:val="4F785859"/>
    <w:rsid w:val="50DA43B0"/>
    <w:rsid w:val="536903E5"/>
    <w:rsid w:val="55062673"/>
    <w:rsid w:val="574470CA"/>
    <w:rsid w:val="57CC0FC7"/>
    <w:rsid w:val="57D0790D"/>
    <w:rsid w:val="58B101BD"/>
    <w:rsid w:val="594B23BF"/>
    <w:rsid w:val="59DC5390"/>
    <w:rsid w:val="5EC71BA0"/>
    <w:rsid w:val="5F934889"/>
    <w:rsid w:val="62485641"/>
    <w:rsid w:val="63A31DAE"/>
    <w:rsid w:val="63A85811"/>
    <w:rsid w:val="63CA6B2E"/>
    <w:rsid w:val="648869EB"/>
    <w:rsid w:val="64E042CC"/>
    <w:rsid w:val="65225B79"/>
    <w:rsid w:val="6537031C"/>
    <w:rsid w:val="66A84677"/>
    <w:rsid w:val="67B37AAD"/>
    <w:rsid w:val="689564A6"/>
    <w:rsid w:val="68D957E6"/>
    <w:rsid w:val="69400739"/>
    <w:rsid w:val="69EA6633"/>
    <w:rsid w:val="6A923527"/>
    <w:rsid w:val="6D282B26"/>
    <w:rsid w:val="6D814CBA"/>
    <w:rsid w:val="704473C7"/>
    <w:rsid w:val="71E83163"/>
    <w:rsid w:val="73123A66"/>
    <w:rsid w:val="732E6B82"/>
    <w:rsid w:val="760A7FEE"/>
    <w:rsid w:val="794B5D40"/>
    <w:rsid w:val="7AC454BE"/>
    <w:rsid w:val="7B734820"/>
    <w:rsid w:val="7CB116B1"/>
    <w:rsid w:val="7F11183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3">
    <w:name w:val="heading 1"/>
    <w:basedOn w:val="1"/>
    <w:next w:val="1"/>
    <w:link w:val="34"/>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4">
    <w:name w:val="heading 2"/>
    <w:basedOn w:val="1"/>
    <w:next w:val="1"/>
    <w:link w:val="35"/>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5">
    <w:name w:val="heading 3"/>
    <w:basedOn w:val="1"/>
    <w:next w:val="1"/>
    <w:link w:val="36"/>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6">
    <w:name w:val="heading 4"/>
    <w:basedOn w:val="1"/>
    <w:next w:val="1"/>
    <w:link w:val="37"/>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7">
    <w:name w:val="heading 5"/>
    <w:basedOn w:val="1"/>
    <w:next w:val="1"/>
    <w:link w:val="38"/>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8">
    <w:name w:val="heading 6"/>
    <w:basedOn w:val="1"/>
    <w:next w:val="1"/>
    <w:link w:val="39"/>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9">
    <w:name w:val="heading 7"/>
    <w:basedOn w:val="1"/>
    <w:next w:val="1"/>
    <w:link w:val="40"/>
    <w:semiHidden/>
    <w:unhideWhenUsed/>
    <w:qFormat/>
    <w:uiPriority w:val="9"/>
    <w:pPr>
      <w:keepNext/>
      <w:keepLines/>
      <w:spacing w:before="120" w:after="0"/>
      <w:outlineLvl w:val="6"/>
    </w:pPr>
    <w:rPr>
      <w:i/>
      <w:iCs/>
    </w:rPr>
  </w:style>
  <w:style w:type="paragraph" w:styleId="10">
    <w:name w:val="heading 8"/>
    <w:basedOn w:val="1"/>
    <w:next w:val="1"/>
    <w:link w:val="41"/>
    <w:semiHidden/>
    <w:unhideWhenUsed/>
    <w:qFormat/>
    <w:uiPriority w:val="9"/>
    <w:pPr>
      <w:keepNext/>
      <w:keepLines/>
      <w:spacing w:before="120" w:after="0"/>
      <w:outlineLvl w:val="7"/>
    </w:pPr>
    <w:rPr>
      <w:b/>
      <w:bCs/>
    </w:rPr>
  </w:style>
  <w:style w:type="paragraph" w:styleId="11">
    <w:name w:val="heading 9"/>
    <w:basedOn w:val="1"/>
    <w:next w:val="1"/>
    <w:link w:val="42"/>
    <w:semiHidden/>
    <w:unhideWhenUsed/>
    <w:qFormat/>
    <w:uiPriority w:val="9"/>
    <w:pPr>
      <w:keepNext/>
      <w:keepLines/>
      <w:spacing w:before="120" w:after="0"/>
      <w:outlineLvl w:val="8"/>
    </w:pPr>
    <w:rPr>
      <w:i/>
      <w:iCs/>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64"/>
    <w:unhideWhenUsed/>
    <w:qFormat/>
    <w:uiPriority w:val="99"/>
    <w:pPr>
      <w:spacing w:after="120"/>
    </w:pPr>
  </w:style>
  <w:style w:type="paragraph" w:styleId="12">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3">
    <w:name w:val="caption"/>
    <w:basedOn w:val="1"/>
    <w:next w:val="1"/>
    <w:semiHidden/>
    <w:unhideWhenUsed/>
    <w:qFormat/>
    <w:uiPriority w:val="35"/>
    <w:rPr>
      <w:b/>
      <w:bCs/>
      <w:sz w:val="18"/>
      <w:szCs w:val="18"/>
    </w:rPr>
  </w:style>
  <w:style w:type="paragraph" w:styleId="14">
    <w:name w:val="annotation text"/>
    <w:basedOn w:val="1"/>
    <w:semiHidden/>
    <w:unhideWhenUsed/>
    <w:uiPriority w:val="99"/>
    <w:pPr>
      <w:jc w:val="left"/>
    </w:pPr>
  </w:style>
  <w:style w:type="paragraph" w:styleId="15">
    <w:name w:val="toc 3"/>
    <w:basedOn w:val="1"/>
    <w:next w:val="1"/>
    <w:unhideWhenUsed/>
    <w:qFormat/>
    <w:uiPriority w:val="39"/>
    <w:pPr>
      <w:spacing w:after="100" w:line="259" w:lineRule="auto"/>
      <w:ind w:left="440"/>
      <w:jc w:val="left"/>
    </w:pPr>
    <w:rPr>
      <w:rFonts w:cs="Times New Roman"/>
    </w:rPr>
  </w:style>
  <w:style w:type="paragraph" w:styleId="16">
    <w:name w:val="Plain Text"/>
    <w:basedOn w:val="1"/>
    <w:link w:val="63"/>
    <w:unhideWhenUsed/>
    <w:qFormat/>
    <w:uiPriority w:val="0"/>
    <w:rPr>
      <w:rFonts w:hAnsi="Courier New" w:cs="Courier New" w:asciiTheme="minorEastAsia"/>
    </w:rPr>
  </w:style>
  <w:style w:type="paragraph" w:styleId="17">
    <w:name w:val="Date"/>
    <w:basedOn w:val="1"/>
    <w:next w:val="1"/>
    <w:qFormat/>
    <w:uiPriority w:val="0"/>
    <w:pPr>
      <w:adjustRightInd w:val="0"/>
      <w:spacing w:line="360" w:lineRule="atLeast"/>
      <w:textAlignment w:val="baseline"/>
    </w:pPr>
    <w:rPr>
      <w:sz w:val="24"/>
      <w:szCs w:val="20"/>
    </w:rPr>
  </w:style>
  <w:style w:type="paragraph" w:styleId="18">
    <w:name w:val="Balloon Text"/>
    <w:basedOn w:val="1"/>
    <w:link w:val="68"/>
    <w:semiHidden/>
    <w:unhideWhenUsed/>
    <w:qFormat/>
    <w:uiPriority w:val="99"/>
    <w:pPr>
      <w:spacing w:after="0" w:line="240" w:lineRule="auto"/>
    </w:pPr>
    <w:rPr>
      <w:sz w:val="18"/>
      <w:szCs w:val="18"/>
    </w:rPr>
  </w:style>
  <w:style w:type="paragraph" w:styleId="19">
    <w:name w:val="footer"/>
    <w:basedOn w:val="1"/>
    <w:link w:val="59"/>
    <w:unhideWhenUsed/>
    <w:qFormat/>
    <w:uiPriority w:val="99"/>
    <w:pPr>
      <w:tabs>
        <w:tab w:val="center" w:pos="4153"/>
        <w:tab w:val="right" w:pos="8306"/>
      </w:tabs>
      <w:snapToGrid w:val="0"/>
      <w:spacing w:line="240" w:lineRule="auto"/>
      <w:jc w:val="left"/>
    </w:pPr>
    <w:rPr>
      <w:sz w:val="18"/>
      <w:szCs w:val="18"/>
    </w:rPr>
  </w:style>
  <w:style w:type="paragraph" w:styleId="20">
    <w:name w:val="header"/>
    <w:basedOn w:val="1"/>
    <w:link w:val="58"/>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21">
    <w:name w:val="toc 1"/>
    <w:basedOn w:val="1"/>
    <w:next w:val="1"/>
    <w:unhideWhenUsed/>
    <w:qFormat/>
    <w:uiPriority w:val="39"/>
    <w:pPr>
      <w:spacing w:after="100" w:line="259" w:lineRule="auto"/>
      <w:jc w:val="left"/>
    </w:pPr>
    <w:rPr>
      <w:rFonts w:cs="Times New Roman"/>
    </w:rPr>
  </w:style>
  <w:style w:type="paragraph" w:styleId="22">
    <w:name w:val="Subtitle"/>
    <w:basedOn w:val="1"/>
    <w:next w:val="1"/>
    <w:link w:val="44"/>
    <w:qFormat/>
    <w:uiPriority w:val="11"/>
    <w:pPr>
      <w:spacing w:after="240"/>
      <w:jc w:val="center"/>
    </w:pPr>
    <w:rPr>
      <w:rFonts w:asciiTheme="majorHAnsi" w:hAnsiTheme="majorHAnsi" w:eastAsiaTheme="majorEastAsia" w:cstheme="majorBidi"/>
      <w:sz w:val="24"/>
      <w:szCs w:val="24"/>
    </w:rPr>
  </w:style>
  <w:style w:type="paragraph" w:styleId="23">
    <w:name w:val="Body Text Indent 3"/>
    <w:basedOn w:val="1"/>
    <w:link w:val="61"/>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4">
    <w:name w:val="toc 2"/>
    <w:basedOn w:val="1"/>
    <w:next w:val="1"/>
    <w:unhideWhenUsed/>
    <w:qFormat/>
    <w:uiPriority w:val="39"/>
    <w:pPr>
      <w:spacing w:after="100" w:line="259" w:lineRule="auto"/>
      <w:ind w:left="220"/>
      <w:jc w:val="left"/>
    </w:pPr>
    <w:rPr>
      <w:rFonts w:cs="Times New Roman"/>
    </w:rPr>
  </w:style>
  <w:style w:type="paragraph" w:styleId="25">
    <w:name w:val="Normal (Web)"/>
    <w:basedOn w:val="1"/>
    <w:semiHidden/>
    <w:unhideWhenUsed/>
    <w:qFormat/>
    <w:uiPriority w:val="99"/>
    <w:pPr>
      <w:spacing w:beforeAutospacing="1" w:after="0" w:afterAutospacing="1"/>
      <w:jc w:val="left"/>
    </w:pPr>
    <w:rPr>
      <w:rFonts w:cs="Times New Roman"/>
      <w:sz w:val="24"/>
    </w:rPr>
  </w:style>
  <w:style w:type="paragraph" w:styleId="26">
    <w:name w:val="Title"/>
    <w:basedOn w:val="1"/>
    <w:next w:val="1"/>
    <w:link w:val="43"/>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table" w:styleId="28">
    <w:name w:val="Table Grid"/>
    <w:basedOn w:val="2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basedOn w:val="29"/>
    <w:qFormat/>
    <w:uiPriority w:val="22"/>
    <w:rPr>
      <w:b/>
      <w:bCs/>
      <w:color w:val="auto"/>
    </w:rPr>
  </w:style>
  <w:style w:type="character" w:styleId="31">
    <w:name w:val="page number"/>
    <w:basedOn w:val="29"/>
    <w:qFormat/>
    <w:uiPriority w:val="99"/>
    <w:rPr>
      <w:rFonts w:cs="Times New Roman"/>
    </w:rPr>
  </w:style>
  <w:style w:type="character" w:styleId="32">
    <w:name w:val="Emphasis"/>
    <w:basedOn w:val="29"/>
    <w:qFormat/>
    <w:uiPriority w:val="20"/>
    <w:rPr>
      <w:i/>
      <w:iCs/>
      <w:color w:val="auto"/>
    </w:rPr>
  </w:style>
  <w:style w:type="character" w:styleId="33">
    <w:name w:val="Hyperlink"/>
    <w:basedOn w:val="29"/>
    <w:unhideWhenUsed/>
    <w:qFormat/>
    <w:uiPriority w:val="99"/>
    <w:rPr>
      <w:color w:val="F49100"/>
      <w:u w:val="single"/>
    </w:rPr>
  </w:style>
  <w:style w:type="character" w:customStyle="1" w:styleId="34">
    <w:name w:val="标题 1 字符"/>
    <w:basedOn w:val="29"/>
    <w:link w:val="3"/>
    <w:qFormat/>
    <w:uiPriority w:val="9"/>
    <w:rPr>
      <w:rFonts w:asciiTheme="majorHAnsi" w:hAnsiTheme="majorHAnsi" w:eastAsiaTheme="majorEastAsia" w:cstheme="majorBidi"/>
      <w:b/>
      <w:bCs/>
      <w:caps/>
      <w:spacing w:val="4"/>
      <w:sz w:val="28"/>
      <w:szCs w:val="28"/>
    </w:rPr>
  </w:style>
  <w:style w:type="character" w:customStyle="1" w:styleId="35">
    <w:name w:val="标题 2 字符"/>
    <w:basedOn w:val="29"/>
    <w:link w:val="4"/>
    <w:semiHidden/>
    <w:qFormat/>
    <w:uiPriority w:val="9"/>
    <w:rPr>
      <w:rFonts w:asciiTheme="majorHAnsi" w:hAnsiTheme="majorHAnsi" w:eastAsiaTheme="majorEastAsia" w:cstheme="majorBidi"/>
      <w:b/>
      <w:bCs/>
      <w:sz w:val="28"/>
      <w:szCs w:val="28"/>
    </w:rPr>
  </w:style>
  <w:style w:type="character" w:customStyle="1" w:styleId="36">
    <w:name w:val="标题 3 字符"/>
    <w:basedOn w:val="29"/>
    <w:link w:val="5"/>
    <w:semiHidden/>
    <w:qFormat/>
    <w:uiPriority w:val="9"/>
    <w:rPr>
      <w:rFonts w:asciiTheme="majorHAnsi" w:hAnsiTheme="majorHAnsi" w:eastAsiaTheme="majorEastAsia" w:cstheme="majorBidi"/>
      <w:spacing w:val="4"/>
      <w:sz w:val="24"/>
      <w:szCs w:val="24"/>
    </w:rPr>
  </w:style>
  <w:style w:type="character" w:customStyle="1" w:styleId="37">
    <w:name w:val="标题 4 字符"/>
    <w:basedOn w:val="29"/>
    <w:link w:val="6"/>
    <w:semiHidden/>
    <w:qFormat/>
    <w:uiPriority w:val="9"/>
    <w:rPr>
      <w:rFonts w:asciiTheme="majorHAnsi" w:hAnsiTheme="majorHAnsi" w:eastAsiaTheme="majorEastAsia" w:cstheme="majorBidi"/>
      <w:i/>
      <w:iCs/>
      <w:sz w:val="24"/>
      <w:szCs w:val="24"/>
    </w:rPr>
  </w:style>
  <w:style w:type="character" w:customStyle="1" w:styleId="38">
    <w:name w:val="标题 5 字符"/>
    <w:basedOn w:val="29"/>
    <w:link w:val="7"/>
    <w:semiHidden/>
    <w:qFormat/>
    <w:uiPriority w:val="9"/>
    <w:rPr>
      <w:rFonts w:asciiTheme="majorHAnsi" w:hAnsiTheme="majorHAnsi" w:eastAsiaTheme="majorEastAsia" w:cstheme="majorBidi"/>
      <w:b/>
      <w:bCs/>
    </w:rPr>
  </w:style>
  <w:style w:type="character" w:customStyle="1" w:styleId="39">
    <w:name w:val="标题 6 字符"/>
    <w:basedOn w:val="29"/>
    <w:link w:val="8"/>
    <w:semiHidden/>
    <w:qFormat/>
    <w:uiPriority w:val="9"/>
    <w:rPr>
      <w:rFonts w:asciiTheme="majorHAnsi" w:hAnsiTheme="majorHAnsi" w:eastAsiaTheme="majorEastAsia" w:cstheme="majorBidi"/>
      <w:b/>
      <w:bCs/>
      <w:i/>
      <w:iCs/>
    </w:rPr>
  </w:style>
  <w:style w:type="character" w:customStyle="1" w:styleId="40">
    <w:name w:val="标题 7 字符"/>
    <w:basedOn w:val="29"/>
    <w:link w:val="9"/>
    <w:semiHidden/>
    <w:qFormat/>
    <w:uiPriority w:val="9"/>
    <w:rPr>
      <w:i/>
      <w:iCs/>
    </w:rPr>
  </w:style>
  <w:style w:type="character" w:customStyle="1" w:styleId="41">
    <w:name w:val="标题 8 字符"/>
    <w:basedOn w:val="29"/>
    <w:link w:val="10"/>
    <w:semiHidden/>
    <w:qFormat/>
    <w:uiPriority w:val="9"/>
    <w:rPr>
      <w:b/>
      <w:bCs/>
    </w:rPr>
  </w:style>
  <w:style w:type="character" w:customStyle="1" w:styleId="42">
    <w:name w:val="标题 9 字符"/>
    <w:basedOn w:val="29"/>
    <w:link w:val="11"/>
    <w:semiHidden/>
    <w:qFormat/>
    <w:uiPriority w:val="9"/>
    <w:rPr>
      <w:i/>
      <w:iCs/>
    </w:rPr>
  </w:style>
  <w:style w:type="character" w:customStyle="1" w:styleId="43">
    <w:name w:val="标题 字符"/>
    <w:basedOn w:val="29"/>
    <w:link w:val="26"/>
    <w:qFormat/>
    <w:uiPriority w:val="10"/>
    <w:rPr>
      <w:rFonts w:asciiTheme="majorHAnsi" w:hAnsiTheme="majorHAnsi" w:eastAsiaTheme="majorEastAsia" w:cstheme="majorBidi"/>
      <w:b/>
      <w:bCs/>
      <w:spacing w:val="-7"/>
      <w:sz w:val="48"/>
      <w:szCs w:val="48"/>
    </w:rPr>
  </w:style>
  <w:style w:type="character" w:customStyle="1" w:styleId="44">
    <w:name w:val="副标题 字符"/>
    <w:basedOn w:val="29"/>
    <w:link w:val="22"/>
    <w:qFormat/>
    <w:uiPriority w:val="11"/>
    <w:rPr>
      <w:rFonts w:asciiTheme="majorHAnsi" w:hAnsiTheme="majorHAnsi" w:eastAsiaTheme="majorEastAsia" w:cstheme="majorBidi"/>
      <w:sz w:val="24"/>
      <w:szCs w:val="24"/>
    </w:rPr>
  </w:style>
  <w:style w:type="paragraph" w:styleId="45">
    <w:name w:val="No Spacing"/>
    <w:link w:val="56"/>
    <w:qFormat/>
    <w:uiPriority w:val="1"/>
    <w:pPr>
      <w:jc w:val="both"/>
    </w:pPr>
    <w:rPr>
      <w:rFonts w:asciiTheme="minorHAnsi" w:hAnsiTheme="minorHAnsi" w:eastAsiaTheme="minorEastAsia" w:cstheme="minorBidi"/>
      <w:sz w:val="22"/>
      <w:szCs w:val="22"/>
      <w:lang w:val="en-US" w:eastAsia="zh-CN" w:bidi="ar-SA"/>
    </w:rPr>
  </w:style>
  <w:style w:type="paragraph" w:styleId="46">
    <w:name w:val="Quote"/>
    <w:basedOn w:val="1"/>
    <w:next w:val="1"/>
    <w:link w:val="47"/>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7">
    <w:name w:val="引用 字符"/>
    <w:basedOn w:val="29"/>
    <w:link w:val="46"/>
    <w:qFormat/>
    <w:uiPriority w:val="29"/>
    <w:rPr>
      <w:rFonts w:asciiTheme="majorHAnsi" w:hAnsiTheme="majorHAnsi" w:eastAsiaTheme="majorEastAsia" w:cstheme="majorBidi"/>
      <w:i/>
      <w:iCs/>
      <w:sz w:val="24"/>
      <w:szCs w:val="24"/>
    </w:rPr>
  </w:style>
  <w:style w:type="paragraph" w:styleId="48">
    <w:name w:val="Intense Quote"/>
    <w:basedOn w:val="1"/>
    <w:next w:val="1"/>
    <w:link w:val="49"/>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9">
    <w:name w:val="明显引用 字符"/>
    <w:basedOn w:val="29"/>
    <w:link w:val="48"/>
    <w:qFormat/>
    <w:uiPriority w:val="30"/>
    <w:rPr>
      <w:rFonts w:asciiTheme="majorHAnsi" w:hAnsiTheme="majorHAnsi" w:eastAsiaTheme="majorEastAsia" w:cstheme="majorBidi"/>
      <w:sz w:val="26"/>
      <w:szCs w:val="26"/>
    </w:rPr>
  </w:style>
  <w:style w:type="character" w:customStyle="1" w:styleId="50">
    <w:name w:val="不明显强调1"/>
    <w:basedOn w:val="29"/>
    <w:qFormat/>
    <w:uiPriority w:val="19"/>
    <w:rPr>
      <w:i/>
      <w:iCs/>
      <w:color w:val="auto"/>
    </w:rPr>
  </w:style>
  <w:style w:type="character" w:customStyle="1" w:styleId="51">
    <w:name w:val="明显强调1"/>
    <w:basedOn w:val="29"/>
    <w:qFormat/>
    <w:uiPriority w:val="21"/>
    <w:rPr>
      <w:b/>
      <w:bCs/>
      <w:i/>
      <w:iCs/>
      <w:color w:val="auto"/>
    </w:rPr>
  </w:style>
  <w:style w:type="character" w:customStyle="1" w:styleId="52">
    <w:name w:val="不明显参考1"/>
    <w:basedOn w:val="29"/>
    <w:qFormat/>
    <w:uiPriority w:val="31"/>
    <w:rPr>
      <w:smallCaps/>
      <w:color w:val="auto"/>
      <w:u w:val="single" w:color="7E7E7E" w:themeColor="text1" w:themeTint="80"/>
    </w:rPr>
  </w:style>
  <w:style w:type="character" w:customStyle="1" w:styleId="53">
    <w:name w:val="明显参考1"/>
    <w:basedOn w:val="29"/>
    <w:qFormat/>
    <w:uiPriority w:val="32"/>
    <w:rPr>
      <w:b/>
      <w:bCs/>
      <w:smallCaps/>
      <w:color w:val="auto"/>
      <w:u w:val="single"/>
    </w:rPr>
  </w:style>
  <w:style w:type="character" w:customStyle="1" w:styleId="54">
    <w:name w:val="书籍标题1"/>
    <w:basedOn w:val="29"/>
    <w:qFormat/>
    <w:uiPriority w:val="33"/>
    <w:rPr>
      <w:b/>
      <w:bCs/>
      <w:smallCaps/>
      <w:color w:val="auto"/>
    </w:rPr>
  </w:style>
  <w:style w:type="paragraph" w:customStyle="1" w:styleId="55">
    <w:name w:val="TOC 标题1"/>
    <w:basedOn w:val="3"/>
    <w:next w:val="1"/>
    <w:unhideWhenUsed/>
    <w:qFormat/>
    <w:uiPriority w:val="39"/>
    <w:pPr>
      <w:outlineLvl w:val="9"/>
    </w:pPr>
  </w:style>
  <w:style w:type="character" w:customStyle="1" w:styleId="56">
    <w:name w:val="无间隔 字符"/>
    <w:basedOn w:val="29"/>
    <w:link w:val="45"/>
    <w:qFormat/>
    <w:uiPriority w:val="1"/>
  </w:style>
  <w:style w:type="paragraph" w:customStyle="1" w:styleId="57">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58">
    <w:name w:val="页眉 字符"/>
    <w:basedOn w:val="29"/>
    <w:link w:val="20"/>
    <w:qFormat/>
    <w:uiPriority w:val="99"/>
    <w:rPr>
      <w:sz w:val="18"/>
      <w:szCs w:val="18"/>
    </w:rPr>
  </w:style>
  <w:style w:type="character" w:customStyle="1" w:styleId="59">
    <w:name w:val="页脚 字符"/>
    <w:basedOn w:val="29"/>
    <w:link w:val="19"/>
    <w:qFormat/>
    <w:uiPriority w:val="99"/>
    <w:rPr>
      <w:sz w:val="18"/>
      <w:szCs w:val="18"/>
    </w:rPr>
  </w:style>
  <w:style w:type="paragraph" w:styleId="60">
    <w:name w:val="List Paragraph"/>
    <w:basedOn w:val="1"/>
    <w:qFormat/>
    <w:uiPriority w:val="0"/>
    <w:pPr>
      <w:ind w:firstLine="420" w:firstLineChars="200"/>
    </w:pPr>
  </w:style>
  <w:style w:type="character" w:customStyle="1" w:styleId="61">
    <w:name w:val="正文文本缩进 3 字符"/>
    <w:basedOn w:val="29"/>
    <w:link w:val="23"/>
    <w:qFormat/>
    <w:uiPriority w:val="0"/>
    <w:rPr>
      <w:rFonts w:ascii="Times New Roman" w:hAnsi="Times New Roman" w:eastAsia="宋体" w:cs="Times New Roman"/>
      <w:kern w:val="2"/>
      <w:sz w:val="16"/>
      <w:szCs w:val="16"/>
    </w:rPr>
  </w:style>
  <w:style w:type="paragraph" w:customStyle="1" w:styleId="62">
    <w:name w:val="样式3"/>
    <w:basedOn w:val="16"/>
    <w:qFormat/>
    <w:uiPriority w:val="0"/>
    <w:pPr>
      <w:widowControl w:val="0"/>
      <w:spacing w:after="0" w:line="0" w:lineRule="atLeast"/>
      <w:outlineLvl w:val="0"/>
    </w:pPr>
    <w:rPr>
      <w:rFonts w:ascii="宋体" w:eastAsia="宋体" w:cs="Times New Roman"/>
      <w:kern w:val="2"/>
      <w:sz w:val="28"/>
      <w:szCs w:val="20"/>
    </w:rPr>
  </w:style>
  <w:style w:type="character" w:customStyle="1" w:styleId="63">
    <w:name w:val="纯文本 字符"/>
    <w:basedOn w:val="29"/>
    <w:link w:val="16"/>
    <w:semiHidden/>
    <w:qFormat/>
    <w:uiPriority w:val="99"/>
    <w:rPr>
      <w:rFonts w:hAnsi="Courier New" w:cs="Courier New" w:asciiTheme="minorEastAsia"/>
    </w:rPr>
  </w:style>
  <w:style w:type="character" w:customStyle="1" w:styleId="64">
    <w:name w:val="正文文本 字符"/>
    <w:basedOn w:val="29"/>
    <w:link w:val="2"/>
    <w:qFormat/>
    <w:uiPriority w:val="99"/>
  </w:style>
  <w:style w:type="character" w:customStyle="1" w:styleId="65">
    <w:name w:val="纯文本 Char"/>
    <w:qFormat/>
    <w:uiPriority w:val="0"/>
    <w:rPr>
      <w:rFonts w:ascii="宋体" w:hAnsi="Courier New" w:eastAsia="宋体"/>
      <w:kern w:val="2"/>
      <w:sz w:val="21"/>
      <w:lang w:val="en-US" w:eastAsia="zh-CN" w:bidi="ar-SA"/>
    </w:rPr>
  </w:style>
  <w:style w:type="character" w:customStyle="1" w:styleId="66">
    <w:name w:val="font11"/>
    <w:basedOn w:val="29"/>
    <w:qFormat/>
    <w:uiPriority w:val="0"/>
    <w:rPr>
      <w:rFonts w:hint="eastAsia" w:ascii="微软雅黑" w:hAnsi="微软雅黑" w:eastAsia="微软雅黑" w:cs="微软雅黑"/>
      <w:color w:val="000000"/>
      <w:sz w:val="16"/>
      <w:szCs w:val="16"/>
      <w:u w:val="none"/>
    </w:rPr>
  </w:style>
  <w:style w:type="character" w:customStyle="1" w:styleId="67">
    <w:name w:val="font01"/>
    <w:basedOn w:val="29"/>
    <w:qFormat/>
    <w:uiPriority w:val="0"/>
    <w:rPr>
      <w:rFonts w:hint="eastAsia" w:ascii="微软雅黑" w:hAnsi="微软雅黑" w:eastAsia="微软雅黑" w:cs="微软雅黑"/>
      <w:color w:val="FF0000"/>
      <w:sz w:val="16"/>
      <w:szCs w:val="16"/>
      <w:u w:val="none"/>
    </w:rPr>
  </w:style>
  <w:style w:type="character" w:customStyle="1" w:styleId="68">
    <w:name w:val="批注框文本 字符"/>
    <w:basedOn w:val="29"/>
    <w:link w:val="18"/>
    <w:semiHidden/>
    <w:qFormat/>
    <w:uiPriority w:val="99"/>
    <w:rPr>
      <w:sz w:val="18"/>
      <w:szCs w:val="18"/>
    </w:rPr>
  </w:style>
  <w:style w:type="paragraph" w:customStyle="1" w:styleId="69">
    <w:name w:val="中等深浅网格 1 - 强调文字颜色 21"/>
    <w:basedOn w:val="1"/>
    <w:qFormat/>
    <w:uiPriority w:val="0"/>
    <w:pPr>
      <w:widowControl w:val="0"/>
      <w:spacing w:after="0" w:line="240" w:lineRule="auto"/>
      <w:ind w:firstLine="420" w:firstLineChars="200"/>
    </w:pPr>
    <w:rPr>
      <w:rFonts w:ascii="Times New Roman" w:hAnsi="Times New Roman" w:eastAsia="宋体" w:cs="Times New Roman"/>
      <w:kern w:val="2"/>
      <w:sz w:val="21"/>
      <w:szCs w:val="20"/>
    </w:rPr>
  </w:style>
  <w:style w:type="character" w:customStyle="1" w:styleId="70">
    <w:name w:val="font21"/>
    <w:basedOn w:val="29"/>
    <w:qFormat/>
    <w:uiPriority w:val="0"/>
    <w:rPr>
      <w:rFonts w:hint="default" w:ascii="Times New Roman" w:hAnsi="Times New Roman" w:cs="Times New Roman"/>
      <w:color w:val="000000"/>
      <w:sz w:val="18"/>
      <w:szCs w:val="18"/>
      <w:u w:val="none"/>
    </w:rPr>
  </w:style>
  <w:style w:type="character" w:customStyle="1" w:styleId="71">
    <w:name w:val="font131"/>
    <w:basedOn w:val="29"/>
    <w:qFormat/>
    <w:uiPriority w:val="0"/>
    <w:rPr>
      <w:rFonts w:hint="eastAsia" w:ascii="宋体" w:hAnsi="宋体" w:eastAsia="宋体" w:cs="宋体"/>
      <w:color w:val="000000"/>
      <w:sz w:val="18"/>
      <w:szCs w:val="18"/>
      <w:u w:val="none"/>
    </w:rPr>
  </w:style>
  <w:style w:type="character" w:customStyle="1" w:styleId="72">
    <w:name w:val="font91"/>
    <w:basedOn w:val="29"/>
    <w:qFormat/>
    <w:uiPriority w:val="0"/>
    <w:rPr>
      <w:rFonts w:hint="eastAsia" w:ascii="宋体" w:hAnsi="宋体" w:eastAsia="宋体" w:cs="宋体"/>
      <w:b/>
      <w:bCs/>
      <w:color w:val="000000"/>
      <w:sz w:val="24"/>
      <w:szCs w:val="24"/>
      <w:u w:val="none"/>
    </w:rPr>
  </w:style>
  <w:style w:type="character" w:customStyle="1" w:styleId="73">
    <w:name w:val="font31"/>
    <w:basedOn w:val="29"/>
    <w:qFormat/>
    <w:uiPriority w:val="0"/>
    <w:rPr>
      <w:rFonts w:hint="eastAsia" w:ascii="宋体" w:hAnsi="宋体" w:eastAsia="宋体" w:cs="宋体"/>
      <w:color w:val="000000"/>
      <w:sz w:val="20"/>
      <w:szCs w:val="20"/>
      <w:u w:val="none"/>
    </w:rPr>
  </w:style>
  <w:style w:type="character" w:customStyle="1" w:styleId="74">
    <w:name w:val="font51"/>
    <w:basedOn w:val="29"/>
    <w:qFormat/>
    <w:uiPriority w:val="0"/>
    <w:rPr>
      <w:rFonts w:hint="eastAsia" w:ascii="宋体" w:hAnsi="宋体" w:eastAsia="宋体" w:cs="宋体"/>
      <w:color w:val="000000"/>
      <w:sz w:val="20"/>
      <w:szCs w:val="20"/>
      <w:u w:val="none"/>
    </w:rPr>
  </w:style>
  <w:style w:type="character" w:customStyle="1" w:styleId="75">
    <w:name w:val="font61"/>
    <w:basedOn w:val="29"/>
    <w:qFormat/>
    <w:uiPriority w:val="0"/>
    <w:rPr>
      <w:rFonts w:hint="eastAsia" w:ascii="宋体" w:hAnsi="宋体" w:eastAsia="宋体" w:cs="宋体"/>
      <w:color w:val="000000"/>
      <w:sz w:val="20"/>
      <w:szCs w:val="20"/>
      <w:u w:val="none"/>
    </w:rPr>
  </w:style>
  <w:style w:type="character" w:customStyle="1" w:styleId="76">
    <w:name w:val="font71"/>
    <w:basedOn w:val="29"/>
    <w:qFormat/>
    <w:uiPriority w:val="0"/>
    <w:rPr>
      <w:rFonts w:hint="default" w:ascii="Times New Roman" w:hAnsi="Times New Roman" w:cs="Times New Roman"/>
      <w:color w:val="000000"/>
      <w:sz w:val="18"/>
      <w:szCs w:val="18"/>
      <w:u w:val="none"/>
    </w:rPr>
  </w:style>
  <w:style w:type="character" w:customStyle="1" w:styleId="77">
    <w:name w:val="font141"/>
    <w:basedOn w:val="29"/>
    <w:qFormat/>
    <w:uiPriority w:val="0"/>
    <w:rPr>
      <w:rFonts w:hint="eastAsia" w:ascii="宋体" w:hAnsi="宋体" w:eastAsia="宋体" w:cs="宋体"/>
      <w:color w:val="FF0000"/>
      <w:sz w:val="20"/>
      <w:szCs w:val="20"/>
      <w:u w:val="none"/>
    </w:rPr>
  </w:style>
  <w:style w:type="paragraph" w:customStyle="1" w:styleId="78">
    <w:name w:val="xxh 表正文"/>
    <w:basedOn w:val="79"/>
    <w:qFormat/>
    <w:uiPriority w:val="0"/>
    <w:pPr>
      <w:ind w:firstLine="0" w:firstLineChars="0"/>
      <w:jc w:val="left"/>
    </w:pPr>
    <w:rPr>
      <w:rFonts w:ascii="Times New Roman" w:hAnsi="Times New Roman"/>
      <w:sz w:val="21"/>
    </w:rPr>
  </w:style>
  <w:style w:type="paragraph" w:customStyle="1" w:styleId="79">
    <w:name w:val="正文_0"/>
    <w:qFormat/>
    <w:uiPriority w:val="0"/>
    <w:pPr>
      <w:widowControl w:val="0"/>
      <w:spacing w:after="200" w:line="276" w:lineRule="auto"/>
      <w:jc w:val="both"/>
    </w:pPr>
    <w:rPr>
      <w:rFonts w:ascii="Times New Roman" w:hAnsi="Times New Roman" w:eastAsia="宋体" w:cs="Times New Roman"/>
      <w:kern w:val="2"/>
      <w:sz w:val="21"/>
      <w:szCs w:val="24"/>
      <w:lang w:val="en-US" w:eastAsia="zh-CN" w:bidi="ar-SA"/>
    </w:rPr>
  </w:style>
  <w:style w:type="paragraph" w:customStyle="1" w:styleId="80">
    <w:name w:val="Body text|1"/>
    <w:basedOn w:val="1"/>
    <w:uiPriority w:val="0"/>
    <w:pPr>
      <w:widowControl w:val="0"/>
      <w:spacing w:after="340" w:line="480" w:lineRule="auto"/>
      <w:jc w:val="left"/>
    </w:pPr>
    <w:rPr>
      <w:rFonts w:ascii="宋体" w:hAnsi="宋体" w:cs="宋体"/>
      <w:sz w:val="17"/>
      <w:szCs w:val="17"/>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numbering" Target="numbering.xml"/><Relationship Id="rId13" Type="http://schemas.openxmlformats.org/officeDocument/2006/relationships/image" Target="media/image3.jpeg"/><Relationship Id="rId12" Type="http://schemas.openxmlformats.org/officeDocument/2006/relationships/theme" Target="theme/theme1.xml"/><Relationship Id="rId11" Type="http://schemas.openxmlformats.org/officeDocument/2006/relationships/footer" Target="footer2.xml"/><Relationship Id="rId10" Type="http://schemas.openxmlformats.org/officeDocument/2006/relationships/header" Target="header5.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89A1F-9FCC-4ED2-AC30-C834AF3BBE85}">
  <ds:schemaRefs/>
</ds:datastoreItem>
</file>

<file path=docProps/app.xml><?xml version="1.0" encoding="utf-8"?>
<Properties xmlns="http://schemas.openxmlformats.org/officeDocument/2006/extended-properties" xmlns:vt="http://schemas.openxmlformats.org/officeDocument/2006/docPropsVTypes">
  <Template>Normal</Template>
  <Pages>10</Pages>
  <Words>2757</Words>
  <Characters>2918</Characters>
  <Lines>38</Lines>
  <Paragraphs>10</Paragraphs>
  <TotalTime>2</TotalTime>
  <ScaleCrop>false</ScaleCrop>
  <LinksUpToDate>false</LinksUpToDate>
  <CharactersWithSpaces>3119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2021-09-10T09:53:00Z</dcterms:created>
  <dc:creator>树亮 门</dc:creator>
  <cp:lastModifiedBy>cgc</cp:lastModifiedBy>
  <dcterms:modified xsi:type="dcterms:W3CDTF">2023-07-14T02:36:12Z</dcterms:modified>
  <cp:revision>294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B40CE6FC88E54B7993858A070B2F3E26</vt:lpwstr>
  </property>
</Properties>
</file>